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5A5" w:rsidRPr="00DD25A5" w:rsidRDefault="00DD25A5" w:rsidP="00DD25A5">
      <w:pPr>
        <w:tabs>
          <w:tab w:val="center" w:pos="4419"/>
          <w:tab w:val="right" w:pos="8838"/>
        </w:tabs>
        <w:spacing w:after="0" w:line="240" w:lineRule="auto"/>
        <w:jc w:val="center"/>
        <w:rPr>
          <w:rFonts w:eastAsia="Calibri" w:cs="Arial"/>
          <w:b/>
          <w:bCs/>
          <w:sz w:val="36"/>
          <w:szCs w:val="36"/>
        </w:rPr>
      </w:pPr>
      <w:bookmarkStart w:id="0" w:name="_Hlk505084658"/>
      <w:bookmarkStart w:id="1" w:name="_Toc72763813"/>
      <w:bookmarkStart w:id="2" w:name="_Toc75337215"/>
      <w:bookmarkEnd w:id="0"/>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r w:rsidRPr="00DD25A5">
        <w:rPr>
          <w:rFonts w:eastAsia="Calibri" w:cs="Arial"/>
          <w:b/>
          <w:bCs/>
          <w:sz w:val="36"/>
          <w:szCs w:val="36"/>
        </w:rPr>
        <w:t>CAJA DE LA VIVIENDA POPULAR</w:t>
      </w: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A67811" w:rsidRDefault="00DD25A5" w:rsidP="00DD25A5">
      <w:pPr>
        <w:tabs>
          <w:tab w:val="center" w:pos="4419"/>
          <w:tab w:val="right" w:pos="8838"/>
        </w:tabs>
        <w:spacing w:after="0" w:line="240" w:lineRule="auto"/>
        <w:jc w:val="center"/>
        <w:rPr>
          <w:rFonts w:eastAsia="Calibri" w:cs="Arial"/>
          <w:b/>
          <w:bCs/>
          <w:sz w:val="36"/>
          <w:szCs w:val="36"/>
        </w:rPr>
      </w:pPr>
      <w:r w:rsidRPr="00DD25A5">
        <w:rPr>
          <w:rFonts w:eastAsia="Calibri" w:cs="Arial"/>
          <w:b/>
          <w:bCs/>
          <w:sz w:val="36"/>
          <w:szCs w:val="36"/>
        </w:rPr>
        <w:t xml:space="preserve">INFORME </w:t>
      </w:r>
      <w:r w:rsidR="00A67811">
        <w:rPr>
          <w:rFonts w:eastAsia="Calibri" w:cs="Arial"/>
          <w:b/>
          <w:bCs/>
          <w:sz w:val="36"/>
          <w:szCs w:val="36"/>
        </w:rPr>
        <w:t>DE GESTIÓN Y RESULTADOS</w:t>
      </w:r>
    </w:p>
    <w:p w:rsidR="00DD25A5" w:rsidRPr="00DD25A5" w:rsidRDefault="00A67811" w:rsidP="00DD25A5">
      <w:pPr>
        <w:tabs>
          <w:tab w:val="center" w:pos="4419"/>
          <w:tab w:val="right" w:pos="8838"/>
        </w:tabs>
        <w:spacing w:after="0" w:line="240" w:lineRule="auto"/>
        <w:jc w:val="center"/>
        <w:rPr>
          <w:rFonts w:eastAsia="Calibri" w:cs="Arial"/>
          <w:b/>
          <w:bCs/>
          <w:sz w:val="36"/>
          <w:szCs w:val="36"/>
        </w:rPr>
      </w:pPr>
      <w:r>
        <w:rPr>
          <w:rFonts w:eastAsia="Calibri" w:cs="Arial"/>
          <w:b/>
          <w:bCs/>
          <w:sz w:val="36"/>
          <w:szCs w:val="36"/>
        </w:rPr>
        <w:t xml:space="preserve">Periodo: 01 de enero a 31 de diciembre de </w:t>
      </w:r>
      <w:r w:rsidR="00DD25A5" w:rsidRPr="00DD25A5">
        <w:rPr>
          <w:rFonts w:eastAsia="Calibri" w:cs="Arial"/>
          <w:b/>
          <w:bCs/>
          <w:sz w:val="36"/>
          <w:szCs w:val="36"/>
        </w:rPr>
        <w:t>201</w:t>
      </w:r>
      <w:r w:rsidR="005F66F9">
        <w:rPr>
          <w:rFonts w:eastAsia="Calibri" w:cs="Arial"/>
          <w:b/>
          <w:bCs/>
          <w:sz w:val="36"/>
          <w:szCs w:val="36"/>
        </w:rPr>
        <w:t>7</w:t>
      </w: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DD25A5" w:rsidP="00DD25A5">
      <w:pPr>
        <w:tabs>
          <w:tab w:val="center" w:pos="4419"/>
          <w:tab w:val="right" w:pos="8838"/>
        </w:tabs>
        <w:spacing w:after="0" w:line="240" w:lineRule="auto"/>
        <w:jc w:val="center"/>
        <w:rPr>
          <w:rFonts w:eastAsia="Calibri" w:cs="Arial"/>
          <w:b/>
          <w:bCs/>
          <w:sz w:val="36"/>
          <w:szCs w:val="36"/>
        </w:rPr>
      </w:pPr>
    </w:p>
    <w:p w:rsidR="00DD25A5" w:rsidRPr="00DD25A5" w:rsidRDefault="00A67811" w:rsidP="00DD25A5">
      <w:pPr>
        <w:tabs>
          <w:tab w:val="right" w:pos="8838"/>
        </w:tabs>
        <w:spacing w:after="0" w:line="240" w:lineRule="auto"/>
        <w:jc w:val="center"/>
        <w:rPr>
          <w:rFonts w:eastAsia="Calibri" w:cs="Arial"/>
          <w:b/>
          <w:bCs/>
          <w:sz w:val="36"/>
          <w:szCs w:val="36"/>
        </w:rPr>
      </w:pPr>
      <w:r>
        <w:rPr>
          <w:rFonts w:eastAsia="Calibri" w:cs="Arial"/>
          <w:b/>
          <w:bCs/>
          <w:sz w:val="36"/>
          <w:szCs w:val="36"/>
        </w:rPr>
        <w:t xml:space="preserve">Enero </w:t>
      </w:r>
      <w:r w:rsidR="00DD25A5" w:rsidRPr="00DD25A5">
        <w:rPr>
          <w:rFonts w:eastAsia="Calibri" w:cs="Arial"/>
          <w:b/>
          <w:bCs/>
          <w:sz w:val="36"/>
          <w:szCs w:val="36"/>
        </w:rPr>
        <w:t>de 201</w:t>
      </w:r>
      <w:bookmarkStart w:id="3" w:name="_Toc283742519"/>
      <w:bookmarkStart w:id="4" w:name="_Toc284406272"/>
      <w:bookmarkStart w:id="5" w:name="_Toc284406301"/>
      <w:bookmarkStart w:id="6" w:name="_Toc284428373"/>
      <w:bookmarkStart w:id="7" w:name="_Toc315706184"/>
      <w:bookmarkStart w:id="8" w:name="_Toc158188342"/>
      <w:bookmarkStart w:id="9" w:name="_Toc158188533"/>
      <w:bookmarkStart w:id="10" w:name="_Toc158188874"/>
      <w:bookmarkStart w:id="11" w:name="_Toc190148718"/>
      <w:bookmarkStart w:id="12" w:name="_Toc190149040"/>
      <w:bookmarkEnd w:id="1"/>
      <w:bookmarkEnd w:id="2"/>
      <w:r w:rsidR="002128C3">
        <w:rPr>
          <w:rFonts w:eastAsia="Calibri" w:cs="Arial"/>
          <w:b/>
          <w:bCs/>
          <w:sz w:val="36"/>
          <w:szCs w:val="36"/>
        </w:rPr>
        <w:t>8</w:t>
      </w:r>
    </w:p>
    <w:p w:rsidR="00EA0C39" w:rsidRDefault="00EA0C39" w:rsidP="00DD25A5">
      <w:pPr>
        <w:spacing w:after="0" w:line="240" w:lineRule="auto"/>
        <w:jc w:val="center"/>
        <w:rPr>
          <w:rFonts w:eastAsia="Calibri" w:cs="Arial"/>
          <w:b/>
          <w:bCs/>
          <w:sz w:val="20"/>
          <w:szCs w:val="20"/>
        </w:rPr>
        <w:sectPr w:rsidR="00EA0C39" w:rsidSect="00EA0C39">
          <w:headerReference w:type="default" r:id="rId8"/>
          <w:footerReference w:type="default" r:id="rId9"/>
          <w:footerReference w:type="first" r:id="rId10"/>
          <w:type w:val="continuous"/>
          <w:pgSz w:w="12240" w:h="15840" w:code="1"/>
          <w:pgMar w:top="1843" w:right="1701" w:bottom="1701" w:left="1701" w:header="284" w:footer="0" w:gutter="0"/>
          <w:pgNumType w:start="1"/>
          <w:cols w:space="708"/>
          <w:titlePg/>
          <w:docGrid w:linePitch="360"/>
        </w:sectPr>
      </w:pPr>
    </w:p>
    <w:p w:rsidR="00DD25A5" w:rsidRPr="00DD25A5" w:rsidRDefault="00DD25A5" w:rsidP="00DD25A5">
      <w:pPr>
        <w:spacing w:after="0" w:line="240" w:lineRule="auto"/>
        <w:jc w:val="center"/>
        <w:rPr>
          <w:rFonts w:eastAsia="Calibri" w:cs="Arial"/>
          <w:b/>
          <w:bCs/>
          <w:sz w:val="20"/>
          <w:szCs w:val="20"/>
        </w:rPr>
      </w:pPr>
    </w:p>
    <w:p w:rsidR="00DD25A5" w:rsidRPr="00DD25A5" w:rsidRDefault="00DD25A5" w:rsidP="00DD25A5">
      <w:pPr>
        <w:tabs>
          <w:tab w:val="right" w:pos="8838"/>
        </w:tabs>
        <w:spacing w:after="0" w:line="240" w:lineRule="auto"/>
        <w:jc w:val="center"/>
        <w:rPr>
          <w:rFonts w:eastAsia="Calibri" w:cs="Arial"/>
          <w:b/>
          <w:bCs/>
          <w:sz w:val="20"/>
          <w:szCs w:val="20"/>
        </w:rPr>
      </w:pPr>
    </w:p>
    <w:p w:rsidR="00DD25A5" w:rsidRPr="00DD25A5" w:rsidRDefault="00DD25A5" w:rsidP="00DD25A5">
      <w:pPr>
        <w:keepNext/>
        <w:keepLines/>
        <w:tabs>
          <w:tab w:val="left" w:pos="567"/>
        </w:tabs>
        <w:spacing w:after="0" w:line="240" w:lineRule="auto"/>
        <w:ind w:left="567" w:hanging="567"/>
        <w:jc w:val="center"/>
        <w:rPr>
          <w:rFonts w:eastAsia="Times New Roman" w:cs="Arial"/>
          <w:b/>
          <w:bCs/>
          <w:sz w:val="30"/>
          <w:szCs w:val="30"/>
          <w:lang w:val="es-ES"/>
        </w:rPr>
      </w:pPr>
      <w:r w:rsidRPr="00DD25A5">
        <w:rPr>
          <w:rFonts w:eastAsia="Times New Roman" w:cs="Arial"/>
          <w:b/>
          <w:bCs/>
          <w:sz w:val="30"/>
          <w:szCs w:val="30"/>
          <w:lang w:val="es-ES"/>
        </w:rPr>
        <w:br w:type="page"/>
      </w:r>
    </w:p>
    <w:p w:rsidR="001F5198" w:rsidRDefault="00A67811" w:rsidP="00A67811">
      <w:pPr>
        <w:keepNext/>
        <w:keepLines/>
        <w:tabs>
          <w:tab w:val="left" w:pos="0"/>
        </w:tabs>
        <w:spacing w:after="0" w:line="240" w:lineRule="auto"/>
        <w:rPr>
          <w:sz w:val="20"/>
          <w:szCs w:val="20"/>
        </w:rPr>
      </w:pPr>
      <w:r w:rsidRPr="00A67811">
        <w:rPr>
          <w:sz w:val="20"/>
          <w:szCs w:val="20"/>
        </w:rPr>
        <w:lastRenderedPageBreak/>
        <w:t xml:space="preserve">ALCALDÍA MAYOR DE BOGOTÁ </w:t>
      </w:r>
    </w:p>
    <w:p w:rsidR="001F5198" w:rsidRDefault="00A67811" w:rsidP="00A67811">
      <w:pPr>
        <w:keepNext/>
        <w:keepLines/>
        <w:tabs>
          <w:tab w:val="left" w:pos="0"/>
        </w:tabs>
        <w:spacing w:after="0" w:line="240" w:lineRule="auto"/>
        <w:rPr>
          <w:sz w:val="20"/>
          <w:szCs w:val="20"/>
        </w:rPr>
      </w:pPr>
      <w:r w:rsidRPr="00A67811">
        <w:rPr>
          <w:sz w:val="20"/>
          <w:szCs w:val="20"/>
        </w:rPr>
        <w:t xml:space="preserve">SECRETARÍA DISTRITAL DEL HÁBITAT </w:t>
      </w:r>
    </w:p>
    <w:p w:rsidR="001F5198" w:rsidRDefault="00A67811" w:rsidP="00A67811">
      <w:pPr>
        <w:keepNext/>
        <w:keepLines/>
        <w:tabs>
          <w:tab w:val="left" w:pos="0"/>
        </w:tabs>
        <w:spacing w:after="0" w:line="240" w:lineRule="auto"/>
        <w:rPr>
          <w:sz w:val="20"/>
          <w:szCs w:val="20"/>
        </w:rPr>
      </w:pPr>
      <w:r w:rsidRPr="00A67811">
        <w:rPr>
          <w:sz w:val="20"/>
          <w:szCs w:val="20"/>
        </w:rPr>
        <w:t xml:space="preserve">Caja de la Vivienda Popular </w:t>
      </w:r>
    </w:p>
    <w:p w:rsidR="001F5198" w:rsidRDefault="00A67811" w:rsidP="00A67811">
      <w:pPr>
        <w:keepNext/>
        <w:keepLines/>
        <w:tabs>
          <w:tab w:val="left" w:pos="0"/>
        </w:tabs>
        <w:spacing w:after="0" w:line="240" w:lineRule="auto"/>
        <w:rPr>
          <w:sz w:val="20"/>
          <w:szCs w:val="20"/>
        </w:rPr>
      </w:pPr>
      <w:r w:rsidRPr="00A67811">
        <w:rPr>
          <w:sz w:val="20"/>
          <w:szCs w:val="20"/>
        </w:rPr>
        <w:t xml:space="preserve">Calle 54 No. 13 - 30 Teléfono: 349 45 20 </w:t>
      </w:r>
      <w:hyperlink r:id="rId11" w:history="1">
        <w:r w:rsidR="001F5198" w:rsidRPr="00153540">
          <w:rPr>
            <w:rStyle w:val="Hipervnculo"/>
            <w:rFonts w:cstheme="minorBidi"/>
            <w:sz w:val="20"/>
            <w:szCs w:val="20"/>
          </w:rPr>
          <w:t>www.cajaviviendapopular.gov.co</w:t>
        </w:r>
      </w:hyperlink>
      <w:r w:rsidRPr="00A67811">
        <w:rPr>
          <w:sz w:val="20"/>
          <w:szCs w:val="20"/>
        </w:rPr>
        <w:t xml:space="preserve"> </w:t>
      </w:r>
    </w:p>
    <w:p w:rsidR="00A67811" w:rsidRDefault="00A67811" w:rsidP="00A67811">
      <w:pPr>
        <w:keepNext/>
        <w:keepLines/>
        <w:tabs>
          <w:tab w:val="left" w:pos="0"/>
        </w:tabs>
        <w:spacing w:after="0" w:line="240" w:lineRule="auto"/>
        <w:rPr>
          <w:sz w:val="20"/>
          <w:szCs w:val="20"/>
        </w:rPr>
      </w:pPr>
      <w:r w:rsidRPr="00A67811">
        <w:rPr>
          <w:sz w:val="20"/>
          <w:szCs w:val="20"/>
        </w:rPr>
        <w:t xml:space="preserve">Bogotá Colombia </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Alcalde Mayor de Bogotá </w:t>
      </w:r>
    </w:p>
    <w:p w:rsidR="00A67811" w:rsidRDefault="00A67811" w:rsidP="00A67811">
      <w:pPr>
        <w:keepNext/>
        <w:keepLines/>
        <w:tabs>
          <w:tab w:val="left" w:pos="0"/>
        </w:tabs>
        <w:spacing w:after="0" w:line="240" w:lineRule="auto"/>
        <w:rPr>
          <w:sz w:val="20"/>
          <w:szCs w:val="20"/>
        </w:rPr>
      </w:pPr>
      <w:r w:rsidRPr="00A67811">
        <w:rPr>
          <w:sz w:val="20"/>
          <w:szCs w:val="20"/>
        </w:rPr>
        <w:t xml:space="preserve">Enrique Peñalosa Londoño </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Secretari</w:t>
      </w:r>
      <w:r w:rsidR="005F66F9">
        <w:rPr>
          <w:sz w:val="20"/>
          <w:szCs w:val="20"/>
        </w:rPr>
        <w:t>o</w:t>
      </w:r>
      <w:r w:rsidRPr="00A67811">
        <w:rPr>
          <w:sz w:val="20"/>
          <w:szCs w:val="20"/>
        </w:rPr>
        <w:t xml:space="preserve"> Distrital del Hábitat </w:t>
      </w:r>
    </w:p>
    <w:p w:rsidR="00A67811" w:rsidRDefault="005F66F9" w:rsidP="00A67811">
      <w:pPr>
        <w:keepNext/>
        <w:keepLines/>
        <w:tabs>
          <w:tab w:val="left" w:pos="0"/>
        </w:tabs>
        <w:spacing w:after="0" w:line="240" w:lineRule="auto"/>
        <w:rPr>
          <w:sz w:val="20"/>
          <w:szCs w:val="20"/>
        </w:rPr>
      </w:pPr>
      <w:r>
        <w:rPr>
          <w:sz w:val="20"/>
          <w:szCs w:val="20"/>
        </w:rPr>
        <w:t>Guillermo Herrera</w:t>
      </w:r>
    </w:p>
    <w:p w:rsidR="00A67811" w:rsidRDefault="00A67811" w:rsidP="00A67811">
      <w:pPr>
        <w:keepNext/>
        <w:keepLines/>
        <w:tabs>
          <w:tab w:val="left" w:pos="0"/>
        </w:tabs>
        <w:spacing w:after="0" w:line="240" w:lineRule="auto"/>
        <w:rPr>
          <w:sz w:val="20"/>
          <w:szCs w:val="20"/>
        </w:rPr>
      </w:pPr>
    </w:p>
    <w:p w:rsidR="00A67811" w:rsidRDefault="00A67811" w:rsidP="002D092A">
      <w:pPr>
        <w:keepNext/>
        <w:keepLines/>
        <w:tabs>
          <w:tab w:val="left" w:pos="0"/>
        </w:tabs>
        <w:spacing w:after="0" w:line="240" w:lineRule="auto"/>
        <w:ind w:right="-188"/>
        <w:rPr>
          <w:sz w:val="20"/>
          <w:szCs w:val="20"/>
        </w:rPr>
      </w:pPr>
      <w:r w:rsidRPr="00A67811">
        <w:rPr>
          <w:sz w:val="20"/>
          <w:szCs w:val="20"/>
        </w:rPr>
        <w:t xml:space="preserve">Director General Caja de la Vivienda Popular </w:t>
      </w:r>
      <w:r w:rsidR="002D092A">
        <w:rPr>
          <w:sz w:val="20"/>
          <w:szCs w:val="20"/>
        </w:rPr>
        <w:t>(</w:t>
      </w:r>
      <w:r w:rsidR="005F66F9">
        <w:rPr>
          <w:sz w:val="20"/>
          <w:szCs w:val="20"/>
        </w:rPr>
        <w:t>e)</w:t>
      </w:r>
    </w:p>
    <w:p w:rsidR="00A67811" w:rsidRDefault="005F66F9" w:rsidP="00A67811">
      <w:pPr>
        <w:keepNext/>
        <w:keepLines/>
        <w:tabs>
          <w:tab w:val="left" w:pos="0"/>
        </w:tabs>
        <w:spacing w:after="0" w:line="240" w:lineRule="auto"/>
        <w:rPr>
          <w:sz w:val="20"/>
          <w:szCs w:val="20"/>
        </w:rPr>
      </w:pPr>
      <w:r>
        <w:rPr>
          <w:sz w:val="20"/>
          <w:szCs w:val="20"/>
        </w:rPr>
        <w:t>Guillermo Andrés Arcila Hoyos</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 Dirección Técnica de Reasentamientos </w:t>
      </w:r>
    </w:p>
    <w:p w:rsidR="00A67811" w:rsidRDefault="00A67811" w:rsidP="00A67811">
      <w:pPr>
        <w:keepNext/>
        <w:keepLines/>
        <w:tabs>
          <w:tab w:val="left" w:pos="0"/>
        </w:tabs>
        <w:spacing w:after="0" w:line="240" w:lineRule="auto"/>
        <w:rPr>
          <w:sz w:val="20"/>
          <w:szCs w:val="20"/>
        </w:rPr>
      </w:pPr>
      <w:r>
        <w:rPr>
          <w:sz w:val="20"/>
          <w:szCs w:val="20"/>
        </w:rPr>
        <w:t>Juan Pablo Tovar Ochoa</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Dirección Técnica de Urbanizaciones y </w:t>
      </w:r>
      <w:r w:rsidR="005F66F9">
        <w:rPr>
          <w:sz w:val="20"/>
          <w:szCs w:val="20"/>
        </w:rPr>
        <w:t>T</w:t>
      </w:r>
      <w:r w:rsidRPr="00A67811">
        <w:rPr>
          <w:sz w:val="20"/>
          <w:szCs w:val="20"/>
        </w:rPr>
        <w:t xml:space="preserve">itulación </w:t>
      </w:r>
      <w:r>
        <w:rPr>
          <w:sz w:val="20"/>
          <w:szCs w:val="20"/>
        </w:rPr>
        <w:t xml:space="preserve">Juan Pablo Velásquez Silva </w:t>
      </w:r>
      <w:r w:rsidRPr="00A67811">
        <w:rPr>
          <w:sz w:val="20"/>
          <w:szCs w:val="20"/>
        </w:rPr>
        <w:t xml:space="preserve"> </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Dirección Técnica de Mejoramiento de Barrios </w:t>
      </w:r>
      <w:r>
        <w:rPr>
          <w:sz w:val="20"/>
          <w:szCs w:val="20"/>
        </w:rPr>
        <w:t xml:space="preserve">Miller </w:t>
      </w:r>
      <w:r w:rsidR="00212B4C">
        <w:rPr>
          <w:sz w:val="20"/>
          <w:szCs w:val="20"/>
        </w:rPr>
        <w:t xml:space="preserve">Antonio </w:t>
      </w:r>
      <w:r>
        <w:rPr>
          <w:sz w:val="20"/>
          <w:szCs w:val="20"/>
        </w:rPr>
        <w:t>Castillo Castillo</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Dirección Técnica de Mejoramiento de Vivienda </w:t>
      </w:r>
      <w:r>
        <w:rPr>
          <w:sz w:val="20"/>
          <w:szCs w:val="20"/>
        </w:rPr>
        <w:t>Guillermo Andrés Arcila Hoyos</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Dirección Jurídica </w:t>
      </w:r>
    </w:p>
    <w:p w:rsidR="00A67811" w:rsidRDefault="00A67811" w:rsidP="00A67811">
      <w:pPr>
        <w:keepNext/>
        <w:keepLines/>
        <w:tabs>
          <w:tab w:val="left" w:pos="0"/>
        </w:tabs>
        <w:spacing w:after="0" w:line="240" w:lineRule="auto"/>
        <w:rPr>
          <w:sz w:val="20"/>
          <w:szCs w:val="20"/>
        </w:rPr>
      </w:pPr>
      <w:r>
        <w:rPr>
          <w:sz w:val="20"/>
          <w:szCs w:val="20"/>
        </w:rPr>
        <w:t>Juan Pablo Cardona Acevedo</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Dirección de Gestión Corporativa y CID </w:t>
      </w:r>
    </w:p>
    <w:p w:rsidR="00A67811" w:rsidRDefault="005F66F9" w:rsidP="00A67811">
      <w:pPr>
        <w:keepNext/>
        <w:keepLines/>
        <w:tabs>
          <w:tab w:val="left" w:pos="0"/>
        </w:tabs>
        <w:spacing w:after="0" w:line="240" w:lineRule="auto"/>
        <w:rPr>
          <w:sz w:val="20"/>
          <w:szCs w:val="20"/>
        </w:rPr>
      </w:pPr>
      <w:r>
        <w:rPr>
          <w:sz w:val="20"/>
          <w:szCs w:val="20"/>
        </w:rPr>
        <w:t>Camilo Ernesto Chacón Orozco</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Subdirección Financiera</w:t>
      </w:r>
    </w:p>
    <w:p w:rsidR="00A67811" w:rsidRDefault="00A67811" w:rsidP="00A67811">
      <w:pPr>
        <w:keepNext/>
        <w:keepLines/>
        <w:tabs>
          <w:tab w:val="left" w:pos="0"/>
        </w:tabs>
        <w:spacing w:after="0" w:line="240" w:lineRule="auto"/>
        <w:rPr>
          <w:sz w:val="20"/>
          <w:szCs w:val="20"/>
        </w:rPr>
      </w:pPr>
      <w:r>
        <w:rPr>
          <w:sz w:val="20"/>
          <w:szCs w:val="20"/>
        </w:rPr>
        <w:t>Audrey Álvarez Bustos</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Subdirección Administrativa</w:t>
      </w:r>
    </w:p>
    <w:p w:rsidR="00A67811" w:rsidRDefault="00A67811" w:rsidP="00A67811">
      <w:pPr>
        <w:keepNext/>
        <w:keepLines/>
        <w:tabs>
          <w:tab w:val="left" w:pos="0"/>
        </w:tabs>
        <w:spacing w:after="0" w:line="240" w:lineRule="auto"/>
        <w:rPr>
          <w:sz w:val="20"/>
          <w:szCs w:val="20"/>
        </w:rPr>
      </w:pPr>
      <w:r>
        <w:rPr>
          <w:sz w:val="20"/>
          <w:szCs w:val="20"/>
        </w:rPr>
        <w:t>Adriana Forero Montoya</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Oficina Asesora de Planeación </w:t>
      </w:r>
    </w:p>
    <w:p w:rsidR="00A67811" w:rsidRDefault="00A67811" w:rsidP="00A67811">
      <w:pPr>
        <w:keepNext/>
        <w:keepLines/>
        <w:tabs>
          <w:tab w:val="left" w:pos="0"/>
        </w:tabs>
        <w:spacing w:after="0" w:line="240" w:lineRule="auto"/>
        <w:rPr>
          <w:sz w:val="20"/>
          <w:szCs w:val="20"/>
        </w:rPr>
      </w:pPr>
      <w:r>
        <w:rPr>
          <w:sz w:val="20"/>
          <w:szCs w:val="20"/>
        </w:rPr>
        <w:t xml:space="preserve">Carlos Francisco Ardila </w:t>
      </w:r>
      <w:r w:rsidR="00C84048">
        <w:rPr>
          <w:sz w:val="20"/>
          <w:szCs w:val="20"/>
        </w:rPr>
        <w:t>Polanco</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Oficina de </w:t>
      </w:r>
      <w:r w:rsidR="001F5DFC">
        <w:rPr>
          <w:sz w:val="20"/>
          <w:szCs w:val="20"/>
        </w:rPr>
        <w:t>C</w:t>
      </w:r>
      <w:r w:rsidRPr="00A67811">
        <w:rPr>
          <w:sz w:val="20"/>
          <w:szCs w:val="20"/>
        </w:rPr>
        <w:t xml:space="preserve">omunicaciones </w:t>
      </w:r>
    </w:p>
    <w:p w:rsidR="00A67811" w:rsidRDefault="005F66F9" w:rsidP="00A67811">
      <w:pPr>
        <w:keepNext/>
        <w:keepLines/>
        <w:tabs>
          <w:tab w:val="left" w:pos="0"/>
        </w:tabs>
        <w:spacing w:after="0" w:line="240" w:lineRule="auto"/>
        <w:rPr>
          <w:sz w:val="20"/>
          <w:szCs w:val="20"/>
        </w:rPr>
      </w:pPr>
      <w:r>
        <w:rPr>
          <w:sz w:val="20"/>
          <w:szCs w:val="20"/>
        </w:rPr>
        <w:t>Juan Pablo Robledo Barros</w:t>
      </w:r>
    </w:p>
    <w:p w:rsidR="00A67811" w:rsidRDefault="00A67811" w:rsidP="00A67811">
      <w:pPr>
        <w:keepNext/>
        <w:keepLines/>
        <w:tabs>
          <w:tab w:val="left" w:pos="0"/>
        </w:tabs>
        <w:spacing w:after="0" w:line="240" w:lineRule="auto"/>
        <w:rPr>
          <w:sz w:val="20"/>
          <w:szCs w:val="20"/>
        </w:rPr>
      </w:pPr>
    </w:p>
    <w:p w:rsidR="00A67811" w:rsidRDefault="00A67811" w:rsidP="00A67811">
      <w:pPr>
        <w:keepNext/>
        <w:keepLines/>
        <w:tabs>
          <w:tab w:val="left" w:pos="0"/>
        </w:tabs>
        <w:spacing w:after="0" w:line="240" w:lineRule="auto"/>
        <w:rPr>
          <w:sz w:val="20"/>
          <w:szCs w:val="20"/>
        </w:rPr>
      </w:pPr>
      <w:r w:rsidRPr="00A67811">
        <w:rPr>
          <w:sz w:val="20"/>
          <w:szCs w:val="20"/>
        </w:rPr>
        <w:t xml:space="preserve">Oficina de Control Interno </w:t>
      </w:r>
    </w:p>
    <w:p w:rsidR="00A67811" w:rsidRDefault="005F66F9" w:rsidP="00A67811">
      <w:pPr>
        <w:keepNext/>
        <w:keepLines/>
        <w:tabs>
          <w:tab w:val="left" w:pos="567"/>
        </w:tabs>
        <w:spacing w:after="0" w:line="240" w:lineRule="auto"/>
        <w:ind w:left="567" w:hanging="567"/>
        <w:rPr>
          <w:sz w:val="20"/>
          <w:szCs w:val="20"/>
        </w:rPr>
      </w:pPr>
      <w:r>
        <w:rPr>
          <w:sz w:val="20"/>
          <w:szCs w:val="20"/>
        </w:rPr>
        <w:t>Ivonne Andrea Torres Cruz</w:t>
      </w:r>
    </w:p>
    <w:p w:rsidR="00A67811" w:rsidRPr="00A67811" w:rsidRDefault="00A67811" w:rsidP="00A67811">
      <w:pPr>
        <w:keepNext/>
        <w:keepLines/>
        <w:tabs>
          <w:tab w:val="left" w:pos="567"/>
        </w:tabs>
        <w:spacing w:after="0" w:line="240" w:lineRule="auto"/>
        <w:ind w:left="567" w:hanging="567"/>
        <w:rPr>
          <w:rFonts w:eastAsia="Times New Roman" w:cs="Arial"/>
          <w:b/>
          <w:bCs/>
          <w:sz w:val="20"/>
          <w:szCs w:val="20"/>
          <w:lang w:val="es-ES"/>
        </w:rPr>
      </w:pPr>
    </w:p>
    <w:p w:rsidR="00A67811" w:rsidRDefault="00A67811" w:rsidP="00C56314">
      <w:pPr>
        <w:keepNext/>
        <w:keepLines/>
        <w:tabs>
          <w:tab w:val="left" w:pos="567"/>
        </w:tabs>
        <w:spacing w:after="0" w:line="240" w:lineRule="auto"/>
        <w:rPr>
          <w:sz w:val="20"/>
          <w:szCs w:val="20"/>
        </w:rPr>
        <w:sectPr w:rsidR="00A67811" w:rsidSect="002D092A">
          <w:type w:val="continuous"/>
          <w:pgSz w:w="12240" w:h="15840" w:code="1"/>
          <w:pgMar w:top="1843" w:right="1701" w:bottom="1701" w:left="1701" w:header="284" w:footer="0" w:gutter="0"/>
          <w:pgNumType w:start="1"/>
          <w:cols w:num="2" w:space="48"/>
          <w:titlePg/>
          <w:docGrid w:linePitch="360"/>
        </w:sectPr>
      </w:pPr>
    </w:p>
    <w:p w:rsidR="00A67811" w:rsidRDefault="00A67811" w:rsidP="00A67811">
      <w:pPr>
        <w:keepNext/>
        <w:keepLines/>
        <w:tabs>
          <w:tab w:val="left" w:pos="0"/>
        </w:tabs>
        <w:spacing w:after="0" w:line="240" w:lineRule="auto"/>
        <w:jc w:val="both"/>
        <w:rPr>
          <w:sz w:val="20"/>
          <w:szCs w:val="20"/>
        </w:rPr>
      </w:pPr>
      <w:r w:rsidRPr="00A67811">
        <w:rPr>
          <w:sz w:val="20"/>
          <w:szCs w:val="20"/>
        </w:rPr>
        <w:t xml:space="preserve">Aviso legal: El siguiente documento contiene la recopilación y el análisis de la información producida por la Caja de la Vivienda. Este informe es publicado con fines informativos para conocer el estado actual de la entidad. Por lo anterior y teniendo en cuenta que es una interpretación que se realiza de la información mencionada, </w:t>
      </w:r>
      <w:r w:rsidR="009A25A9">
        <w:rPr>
          <w:sz w:val="20"/>
          <w:szCs w:val="20"/>
        </w:rPr>
        <w:t>la C</w:t>
      </w:r>
      <w:r w:rsidRPr="00A67811">
        <w:rPr>
          <w:sz w:val="20"/>
          <w:szCs w:val="20"/>
        </w:rPr>
        <w:t xml:space="preserve">aja de la Vivienda Popular, no asume responsabilidad alguna relacionada con el contenido, alcance o sobre el uso que los usuarios que le den a la información que se encuentra en el informe. </w:t>
      </w:r>
    </w:p>
    <w:p w:rsidR="00A67811" w:rsidRDefault="00A67811" w:rsidP="00A67811">
      <w:pPr>
        <w:keepNext/>
        <w:keepLines/>
        <w:tabs>
          <w:tab w:val="left" w:pos="0"/>
        </w:tabs>
        <w:spacing w:after="0" w:line="240" w:lineRule="auto"/>
        <w:jc w:val="both"/>
        <w:rPr>
          <w:sz w:val="20"/>
          <w:szCs w:val="20"/>
        </w:rPr>
      </w:pPr>
    </w:p>
    <w:p w:rsidR="00A67811" w:rsidRPr="00A67811" w:rsidRDefault="00A67811" w:rsidP="00A67811">
      <w:pPr>
        <w:keepNext/>
        <w:keepLines/>
        <w:tabs>
          <w:tab w:val="left" w:pos="0"/>
        </w:tabs>
        <w:spacing w:after="0" w:line="240" w:lineRule="auto"/>
        <w:jc w:val="both"/>
        <w:rPr>
          <w:rFonts w:eastAsia="Times New Roman" w:cs="Arial"/>
          <w:b/>
          <w:bCs/>
          <w:sz w:val="20"/>
          <w:szCs w:val="20"/>
          <w:lang w:val="es-ES"/>
        </w:rPr>
      </w:pPr>
      <w:r w:rsidRPr="00A67811">
        <w:rPr>
          <w:sz w:val="20"/>
          <w:szCs w:val="20"/>
        </w:rPr>
        <w:t>El contenido de la información de este informe podrá ser reproducido o distribuido sin modificaciones para uso institucional, exclusivamente. Cualquier otra utilización que se haga de su contenido, incluida su distribución, reproducción, modificación, divulgación o transmisión sin el previo consentimiento por escrito se encuentra prohibido. Las modificaciones que se introduzcan a la información será responsabilidad del usuario, siempre citando como fuente la información de los autores.</w:t>
      </w:r>
    </w:p>
    <w:p w:rsidR="00A67811" w:rsidRPr="00A67811" w:rsidRDefault="00A67811" w:rsidP="00A67811">
      <w:pPr>
        <w:keepNext/>
        <w:keepLines/>
        <w:tabs>
          <w:tab w:val="left" w:pos="567"/>
        </w:tabs>
        <w:spacing w:after="0" w:line="240" w:lineRule="auto"/>
        <w:ind w:left="567" w:hanging="567"/>
        <w:jc w:val="both"/>
        <w:rPr>
          <w:rFonts w:eastAsia="Times New Roman" w:cs="Arial"/>
          <w:b/>
          <w:bCs/>
          <w:sz w:val="20"/>
          <w:szCs w:val="20"/>
          <w:lang w:val="es-ES"/>
        </w:rPr>
      </w:pPr>
    </w:p>
    <w:p w:rsidR="00A67811" w:rsidRDefault="00A67811" w:rsidP="00DD25A5">
      <w:pPr>
        <w:keepNext/>
        <w:keepLines/>
        <w:tabs>
          <w:tab w:val="left" w:pos="567"/>
        </w:tabs>
        <w:spacing w:after="0" w:line="240" w:lineRule="auto"/>
        <w:ind w:left="567" w:hanging="567"/>
        <w:jc w:val="center"/>
        <w:rPr>
          <w:rFonts w:eastAsia="Times New Roman" w:cs="Arial"/>
          <w:b/>
          <w:bCs/>
          <w:sz w:val="30"/>
          <w:szCs w:val="30"/>
          <w:lang w:val="es-ES"/>
        </w:rPr>
        <w:sectPr w:rsidR="00A67811" w:rsidSect="00A67811">
          <w:type w:val="continuous"/>
          <w:pgSz w:w="12240" w:h="15840" w:code="1"/>
          <w:pgMar w:top="1843" w:right="1701" w:bottom="1701" w:left="1701" w:header="284" w:footer="0" w:gutter="0"/>
          <w:pgNumType w:start="1"/>
          <w:cols w:space="708"/>
          <w:titlePg/>
          <w:docGrid w:linePitch="360"/>
        </w:sectPr>
      </w:pPr>
    </w:p>
    <w:p w:rsidR="00EA0C39" w:rsidRDefault="00EA0C39" w:rsidP="00DD25A5">
      <w:pPr>
        <w:keepNext/>
        <w:keepLines/>
        <w:tabs>
          <w:tab w:val="left" w:pos="567"/>
        </w:tabs>
        <w:spacing w:after="0" w:line="240" w:lineRule="auto"/>
        <w:ind w:left="567" w:hanging="567"/>
        <w:jc w:val="center"/>
        <w:rPr>
          <w:rFonts w:eastAsia="Times New Roman" w:cs="Arial"/>
          <w:b/>
          <w:bCs/>
          <w:sz w:val="30"/>
          <w:szCs w:val="30"/>
          <w:lang w:val="es-ES"/>
        </w:rPr>
      </w:pPr>
    </w:p>
    <w:sdt>
      <w:sdtPr>
        <w:rPr>
          <w:rFonts w:ascii="Arial" w:eastAsiaTheme="minorHAnsi" w:hAnsi="Arial" w:cs="Arial"/>
          <w:b w:val="0"/>
          <w:bCs w:val="0"/>
          <w:color w:val="auto"/>
          <w:sz w:val="20"/>
          <w:szCs w:val="20"/>
          <w:lang w:val="es-CO"/>
        </w:rPr>
        <w:id w:val="106697928"/>
        <w:docPartObj>
          <w:docPartGallery w:val="Table of Contents"/>
          <w:docPartUnique/>
        </w:docPartObj>
      </w:sdtPr>
      <w:sdtEndPr/>
      <w:sdtContent>
        <w:p w:rsidR="00AB2E4F" w:rsidRPr="00392E56" w:rsidRDefault="00AB2E4F" w:rsidP="00392E56">
          <w:pPr>
            <w:pStyle w:val="TtuloTDC"/>
            <w:numPr>
              <w:ilvl w:val="0"/>
              <w:numId w:val="0"/>
            </w:numPr>
            <w:spacing w:before="100" w:beforeAutospacing="1" w:after="100" w:afterAutospacing="1" w:line="240" w:lineRule="auto"/>
            <w:jc w:val="center"/>
            <w:rPr>
              <w:rFonts w:ascii="Arial" w:hAnsi="Arial" w:cs="Arial"/>
              <w:b w:val="0"/>
              <w:sz w:val="24"/>
              <w:szCs w:val="24"/>
            </w:rPr>
          </w:pPr>
          <w:r w:rsidRPr="00392E56">
            <w:rPr>
              <w:rFonts w:ascii="Arial" w:hAnsi="Arial" w:cs="Arial"/>
              <w:b w:val="0"/>
              <w:sz w:val="24"/>
              <w:szCs w:val="24"/>
            </w:rPr>
            <w:t>Tabla de contenido</w:t>
          </w:r>
        </w:p>
        <w:p w:rsidR="00AB2E4F" w:rsidRPr="00392E56" w:rsidRDefault="00AB2E4F" w:rsidP="00392E56">
          <w:pPr>
            <w:spacing w:before="100" w:beforeAutospacing="1" w:after="100" w:afterAutospacing="1" w:line="240" w:lineRule="auto"/>
            <w:rPr>
              <w:rFonts w:cs="Arial"/>
              <w:sz w:val="20"/>
              <w:szCs w:val="20"/>
              <w:lang w:val="es-ES"/>
            </w:rPr>
          </w:pPr>
        </w:p>
        <w:p w:rsidR="00392E56" w:rsidRPr="00392E56" w:rsidRDefault="00370E55" w:rsidP="00392E56">
          <w:pPr>
            <w:pStyle w:val="TDC1"/>
            <w:spacing w:before="100" w:beforeAutospacing="1" w:after="100" w:afterAutospacing="1" w:line="240" w:lineRule="auto"/>
            <w:rPr>
              <w:rFonts w:asciiTheme="minorHAnsi" w:eastAsiaTheme="minorEastAsia" w:hAnsiTheme="minorHAnsi" w:cstheme="minorBidi"/>
              <w:b w:val="0"/>
            </w:rPr>
          </w:pPr>
          <w:r w:rsidRPr="00392E56">
            <w:rPr>
              <w:b w:val="0"/>
            </w:rPr>
            <w:fldChar w:fldCharType="begin"/>
          </w:r>
          <w:r w:rsidRPr="00392E56">
            <w:rPr>
              <w:b w:val="0"/>
            </w:rPr>
            <w:instrText xml:space="preserve"> TOC \o "1-3" \h \z \u </w:instrText>
          </w:r>
          <w:r w:rsidRPr="00392E56">
            <w:rPr>
              <w:b w:val="0"/>
            </w:rPr>
            <w:fldChar w:fldCharType="separate"/>
          </w:r>
          <w:hyperlink w:anchor="_Toc505178274" w:history="1">
            <w:r w:rsidR="00392E56" w:rsidRPr="00392E56">
              <w:rPr>
                <w:rStyle w:val="Hipervnculo"/>
                <w:rFonts w:cs="Arial"/>
                <w:b w:val="0"/>
                <w:lang w:val="es-ES_tradnl"/>
              </w:rPr>
              <w:t>CAPÍTULO 1</w:t>
            </w:r>
            <w:r w:rsidR="00392E56" w:rsidRPr="00392E56">
              <w:rPr>
                <w:b w:val="0"/>
                <w:webHidden/>
              </w:rPr>
              <w:tab/>
            </w:r>
            <w:r w:rsidR="00392E56" w:rsidRPr="00392E56">
              <w:rPr>
                <w:b w:val="0"/>
                <w:webHidden/>
              </w:rPr>
              <w:fldChar w:fldCharType="begin"/>
            </w:r>
            <w:r w:rsidR="00392E56" w:rsidRPr="00392E56">
              <w:rPr>
                <w:b w:val="0"/>
                <w:webHidden/>
              </w:rPr>
              <w:instrText xml:space="preserve"> PAGEREF _Toc505178274 \h </w:instrText>
            </w:r>
            <w:r w:rsidR="00392E56" w:rsidRPr="00392E56">
              <w:rPr>
                <w:b w:val="0"/>
                <w:webHidden/>
              </w:rPr>
            </w:r>
            <w:r w:rsidR="00392E56" w:rsidRPr="00392E56">
              <w:rPr>
                <w:b w:val="0"/>
                <w:webHidden/>
              </w:rPr>
              <w:fldChar w:fldCharType="separate"/>
            </w:r>
            <w:r w:rsidR="00A81D1A">
              <w:rPr>
                <w:b w:val="0"/>
                <w:webHidden/>
              </w:rPr>
              <w:t>4</w:t>
            </w:r>
            <w:r w:rsidR="00392E56" w:rsidRPr="00392E56">
              <w:rPr>
                <w:b w:val="0"/>
                <w:webHidden/>
              </w:rPr>
              <w:fldChar w:fldCharType="end"/>
            </w:r>
          </w:hyperlink>
        </w:p>
        <w:p w:rsidR="00392E56" w:rsidRPr="00392E56" w:rsidRDefault="00B30351" w:rsidP="00392E56">
          <w:pPr>
            <w:pStyle w:val="TDC1"/>
            <w:spacing w:before="100" w:beforeAutospacing="1" w:after="100" w:afterAutospacing="1" w:line="240" w:lineRule="auto"/>
            <w:rPr>
              <w:rFonts w:asciiTheme="minorHAnsi" w:eastAsiaTheme="minorEastAsia" w:hAnsiTheme="minorHAnsi" w:cstheme="minorBidi"/>
              <w:b w:val="0"/>
            </w:rPr>
          </w:pPr>
          <w:hyperlink w:anchor="_Toc505178275" w:history="1">
            <w:r w:rsidR="00392E56" w:rsidRPr="00392E56">
              <w:rPr>
                <w:rStyle w:val="Hipervnculo"/>
                <w:rFonts w:cs="Arial"/>
                <w:b w:val="0"/>
              </w:rPr>
              <w:t>1</w:t>
            </w:r>
            <w:r w:rsidR="00392E56" w:rsidRPr="00392E56">
              <w:rPr>
                <w:rFonts w:asciiTheme="minorHAnsi" w:eastAsiaTheme="minorEastAsia" w:hAnsiTheme="minorHAnsi" w:cstheme="minorBidi"/>
                <w:b w:val="0"/>
              </w:rPr>
              <w:tab/>
            </w:r>
            <w:r w:rsidR="00392E56" w:rsidRPr="00392E56">
              <w:rPr>
                <w:rStyle w:val="Hipervnculo"/>
                <w:rFonts w:cs="Arial"/>
                <w:b w:val="0"/>
              </w:rPr>
              <w:t>INFORMACIÓN INSTITUCIONAL</w:t>
            </w:r>
            <w:r w:rsidR="00392E56" w:rsidRPr="00392E56">
              <w:rPr>
                <w:b w:val="0"/>
                <w:webHidden/>
              </w:rPr>
              <w:tab/>
            </w:r>
            <w:r w:rsidR="00392E56" w:rsidRPr="00392E56">
              <w:rPr>
                <w:b w:val="0"/>
                <w:webHidden/>
              </w:rPr>
              <w:fldChar w:fldCharType="begin"/>
            </w:r>
            <w:r w:rsidR="00392E56" w:rsidRPr="00392E56">
              <w:rPr>
                <w:b w:val="0"/>
                <w:webHidden/>
              </w:rPr>
              <w:instrText xml:space="preserve"> PAGEREF _Toc505178275 \h </w:instrText>
            </w:r>
            <w:r w:rsidR="00392E56" w:rsidRPr="00392E56">
              <w:rPr>
                <w:b w:val="0"/>
                <w:webHidden/>
              </w:rPr>
            </w:r>
            <w:r w:rsidR="00392E56" w:rsidRPr="00392E56">
              <w:rPr>
                <w:b w:val="0"/>
                <w:webHidden/>
              </w:rPr>
              <w:fldChar w:fldCharType="separate"/>
            </w:r>
            <w:r w:rsidR="00A81D1A">
              <w:rPr>
                <w:b w:val="0"/>
                <w:webHidden/>
              </w:rPr>
              <w:t>4</w:t>
            </w:r>
            <w:r w:rsidR="00392E56" w:rsidRPr="00392E56">
              <w:rPr>
                <w:b w:val="0"/>
                <w:webHidden/>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76" w:history="1">
            <w:r w:rsidR="00392E56" w:rsidRPr="00392E56">
              <w:rPr>
                <w:rStyle w:val="Hipervnculo"/>
                <w:rFonts w:cs="Arial"/>
                <w:b w:val="0"/>
                <w:sz w:val="20"/>
                <w:szCs w:val="20"/>
              </w:rPr>
              <w:t>1.1</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Naturaleza Jurídica, Objeto y Misión</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_Toc505178276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4</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77" w:history="1">
            <w:r w:rsidR="00392E56" w:rsidRPr="00392E56">
              <w:rPr>
                <w:rStyle w:val="Hipervnculo"/>
                <w:rFonts w:cs="Arial"/>
                <w:b w:val="0"/>
                <w:sz w:val="20"/>
                <w:szCs w:val="20"/>
              </w:rPr>
              <w:t>1.2</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Funciones</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_Toc505178277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4</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78" w:history="1">
            <w:r w:rsidR="00392E56" w:rsidRPr="00392E56">
              <w:rPr>
                <w:rStyle w:val="Hipervnculo"/>
                <w:rFonts w:cs="Arial"/>
                <w:b w:val="0"/>
                <w:sz w:val="20"/>
                <w:szCs w:val="20"/>
              </w:rPr>
              <w:t>1.3</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Organigrama</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_Toc505178278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6</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79" w:history="1">
            <w:r w:rsidR="00392E56" w:rsidRPr="00392E56">
              <w:rPr>
                <w:rStyle w:val="Hipervnculo"/>
                <w:rFonts w:cs="Arial"/>
                <w:b w:val="0"/>
                <w:sz w:val="20"/>
                <w:szCs w:val="20"/>
              </w:rPr>
              <w:t>1.4</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Misión</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_Toc505178279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6</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80" w:history="1">
            <w:r w:rsidR="00392E56" w:rsidRPr="00392E56">
              <w:rPr>
                <w:rStyle w:val="Hipervnculo"/>
                <w:rFonts w:cs="Arial"/>
                <w:b w:val="0"/>
                <w:sz w:val="20"/>
                <w:szCs w:val="20"/>
              </w:rPr>
              <w:t>1.5</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Visión</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_Toc505178280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7</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81" w:history="1">
            <w:r w:rsidR="00392E56" w:rsidRPr="00392E56">
              <w:rPr>
                <w:rStyle w:val="Hipervnculo"/>
                <w:rFonts w:cs="Arial"/>
                <w:b w:val="0"/>
                <w:sz w:val="20"/>
                <w:szCs w:val="20"/>
              </w:rPr>
              <w:t>1.6</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Objetivos de calidad y/o estratégicos</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_Toc505178281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7</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82" w:history="1">
            <w:r w:rsidR="00392E56" w:rsidRPr="00392E56">
              <w:rPr>
                <w:rStyle w:val="Hipervnculo"/>
                <w:rFonts w:eastAsia="Times New Roman" w:cs="Arial"/>
                <w:b w:val="0"/>
                <w:sz w:val="20"/>
                <w:szCs w:val="20"/>
                <w:lang w:val="es-ES_tradnl"/>
              </w:rPr>
              <w:t>CAPÍTULO 2</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_Toc505178282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8</w:t>
            </w:r>
            <w:r w:rsidR="00392E56" w:rsidRPr="00392E56">
              <w:rPr>
                <w:b w:val="0"/>
                <w:webHidden/>
                <w:sz w:val="20"/>
                <w:szCs w:val="20"/>
              </w:rPr>
              <w:fldChar w:fldCharType="end"/>
            </w:r>
          </w:hyperlink>
        </w:p>
        <w:p w:rsidR="00392E56" w:rsidRPr="00392E56" w:rsidRDefault="00B30351" w:rsidP="00392E56">
          <w:pPr>
            <w:pStyle w:val="TDC1"/>
            <w:spacing w:before="100" w:beforeAutospacing="1" w:after="100" w:afterAutospacing="1" w:line="240" w:lineRule="auto"/>
            <w:rPr>
              <w:rFonts w:asciiTheme="minorHAnsi" w:eastAsiaTheme="minorEastAsia" w:hAnsiTheme="minorHAnsi" w:cstheme="minorBidi"/>
              <w:b w:val="0"/>
            </w:rPr>
          </w:pPr>
          <w:hyperlink w:anchor="_Toc505178283" w:history="1">
            <w:r w:rsidR="00392E56" w:rsidRPr="00392E56">
              <w:rPr>
                <w:rStyle w:val="Hipervnculo"/>
                <w:rFonts w:eastAsia="Calibri" w:cs="Arial"/>
                <w:b w:val="0"/>
                <w:lang w:val="es-MX"/>
              </w:rPr>
              <w:t>2</w:t>
            </w:r>
            <w:r w:rsidR="00392E56" w:rsidRPr="00392E56">
              <w:rPr>
                <w:rFonts w:asciiTheme="minorHAnsi" w:eastAsiaTheme="minorEastAsia" w:hAnsiTheme="minorHAnsi" w:cstheme="minorBidi"/>
                <w:b w:val="0"/>
              </w:rPr>
              <w:tab/>
            </w:r>
            <w:r w:rsidR="00392E56" w:rsidRPr="00392E56">
              <w:rPr>
                <w:rStyle w:val="Hipervnculo"/>
                <w:rFonts w:eastAsia="Calibri" w:cs="Arial"/>
                <w:b w:val="0"/>
              </w:rPr>
              <w:t>INFORME DE SEGUIMIENTO A LA EJECUCIÓN PRESUPUESTAL</w:t>
            </w:r>
            <w:r w:rsidR="00392E56" w:rsidRPr="00392E56">
              <w:rPr>
                <w:rStyle w:val="Hipervnculo"/>
                <w:rFonts w:eastAsia="Calibri" w:cs="Arial"/>
                <w:b w:val="0"/>
                <w:lang w:val="es-MX"/>
              </w:rPr>
              <w:t>.</w:t>
            </w:r>
            <w:r w:rsidR="00392E56" w:rsidRPr="00392E56">
              <w:rPr>
                <w:b w:val="0"/>
                <w:webHidden/>
              </w:rPr>
              <w:tab/>
            </w:r>
            <w:r w:rsidR="00392E56" w:rsidRPr="00392E56">
              <w:rPr>
                <w:b w:val="0"/>
                <w:webHidden/>
              </w:rPr>
              <w:fldChar w:fldCharType="begin"/>
            </w:r>
            <w:r w:rsidR="00392E56" w:rsidRPr="00392E56">
              <w:rPr>
                <w:b w:val="0"/>
                <w:webHidden/>
              </w:rPr>
              <w:instrText xml:space="preserve"> PAGEREF _Toc505178283 \h </w:instrText>
            </w:r>
            <w:r w:rsidR="00392E56" w:rsidRPr="00392E56">
              <w:rPr>
                <w:b w:val="0"/>
                <w:webHidden/>
              </w:rPr>
            </w:r>
            <w:r w:rsidR="00392E56" w:rsidRPr="00392E56">
              <w:rPr>
                <w:b w:val="0"/>
                <w:webHidden/>
              </w:rPr>
              <w:fldChar w:fldCharType="separate"/>
            </w:r>
            <w:r w:rsidR="00A81D1A">
              <w:rPr>
                <w:b w:val="0"/>
                <w:webHidden/>
              </w:rPr>
              <w:t>8</w:t>
            </w:r>
            <w:r w:rsidR="00392E56" w:rsidRPr="00392E56">
              <w:rPr>
                <w:b w:val="0"/>
                <w:webHidden/>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84" w:history="1">
            <w:r w:rsidR="00392E56" w:rsidRPr="00392E56">
              <w:rPr>
                <w:rStyle w:val="Hipervnculo"/>
                <w:rFonts w:cs="Arial"/>
                <w:b w:val="0"/>
                <w:sz w:val="20"/>
                <w:szCs w:val="20"/>
              </w:rPr>
              <w:t>2.1</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INGRESOS</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_Toc505178284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8</w:t>
            </w:r>
            <w:r w:rsidR="00392E56" w:rsidRPr="00392E56">
              <w:rPr>
                <w:b w:val="0"/>
                <w:webHidden/>
                <w:sz w:val="20"/>
                <w:szCs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285" w:history="1">
            <w:r w:rsidR="00392E56" w:rsidRPr="00392E56">
              <w:rPr>
                <w:rStyle w:val="Hipervnculo"/>
                <w:rFonts w:cs="Arial"/>
                <w:sz w:val="20"/>
              </w:rPr>
              <w:t>2.1.1</w:t>
            </w:r>
            <w:r w:rsidR="00392E56" w:rsidRPr="00392E56">
              <w:rPr>
                <w:rFonts w:asciiTheme="minorHAnsi" w:eastAsiaTheme="minorEastAsia" w:hAnsiTheme="minorHAnsi" w:cstheme="minorBidi"/>
                <w:sz w:val="20"/>
                <w:lang w:val="es-ES" w:eastAsia="es-ES"/>
              </w:rPr>
              <w:tab/>
            </w:r>
            <w:r w:rsidR="00392E56" w:rsidRPr="00392E56">
              <w:rPr>
                <w:rStyle w:val="Hipervnculo"/>
                <w:rFonts w:cs="Arial"/>
                <w:sz w:val="20"/>
              </w:rPr>
              <w:t>Ingresos Corrientes</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_Toc505178285 \h </w:instrText>
            </w:r>
            <w:r w:rsidR="00392E56" w:rsidRPr="00392E56">
              <w:rPr>
                <w:webHidden/>
                <w:sz w:val="20"/>
              </w:rPr>
            </w:r>
            <w:r w:rsidR="00392E56" w:rsidRPr="00392E56">
              <w:rPr>
                <w:webHidden/>
                <w:sz w:val="20"/>
              </w:rPr>
              <w:fldChar w:fldCharType="separate"/>
            </w:r>
            <w:r w:rsidR="00A81D1A">
              <w:rPr>
                <w:webHidden/>
                <w:sz w:val="20"/>
              </w:rPr>
              <w:t>10</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286" w:history="1">
            <w:r w:rsidR="00392E56" w:rsidRPr="00392E56">
              <w:rPr>
                <w:rStyle w:val="Hipervnculo"/>
                <w:rFonts w:cs="Arial"/>
                <w:sz w:val="20"/>
              </w:rPr>
              <w:t>2.1.2 Recursos de Capital</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_Toc505178286 \h </w:instrText>
            </w:r>
            <w:r w:rsidR="00392E56" w:rsidRPr="00392E56">
              <w:rPr>
                <w:webHidden/>
                <w:sz w:val="20"/>
              </w:rPr>
            </w:r>
            <w:r w:rsidR="00392E56" w:rsidRPr="00392E56">
              <w:rPr>
                <w:webHidden/>
                <w:sz w:val="20"/>
              </w:rPr>
              <w:fldChar w:fldCharType="separate"/>
            </w:r>
            <w:r w:rsidR="00A81D1A">
              <w:rPr>
                <w:webHidden/>
                <w:sz w:val="20"/>
              </w:rPr>
              <w:t>11</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287" w:history="1">
            <w:r w:rsidR="00392E56" w:rsidRPr="00392E56">
              <w:rPr>
                <w:rStyle w:val="Hipervnculo"/>
                <w:rFonts w:cs="Arial"/>
                <w:sz w:val="20"/>
              </w:rPr>
              <w:t>2.1.3 Transferencias</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_Toc505178287 \h </w:instrText>
            </w:r>
            <w:r w:rsidR="00392E56" w:rsidRPr="00392E56">
              <w:rPr>
                <w:webHidden/>
                <w:sz w:val="20"/>
              </w:rPr>
            </w:r>
            <w:r w:rsidR="00392E56" w:rsidRPr="00392E56">
              <w:rPr>
                <w:webHidden/>
                <w:sz w:val="20"/>
              </w:rPr>
              <w:fldChar w:fldCharType="separate"/>
            </w:r>
            <w:r w:rsidR="00A81D1A">
              <w:rPr>
                <w:webHidden/>
                <w:sz w:val="20"/>
              </w:rPr>
              <w:t>11</w:t>
            </w:r>
            <w:r w:rsidR="00392E56" w:rsidRPr="00392E56">
              <w:rPr>
                <w:webHidden/>
                <w:sz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88" w:history="1">
            <w:r w:rsidR="00392E56" w:rsidRPr="00392E56">
              <w:rPr>
                <w:rStyle w:val="Hipervnculo"/>
                <w:rFonts w:cs="Arial"/>
                <w:b w:val="0"/>
                <w:sz w:val="20"/>
                <w:szCs w:val="20"/>
              </w:rPr>
              <w:t>2.2</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GASTOS</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_Toc505178288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11</w:t>
            </w:r>
            <w:r w:rsidR="00392E56" w:rsidRPr="00392E56">
              <w:rPr>
                <w:b w:val="0"/>
                <w:webHidden/>
                <w:sz w:val="20"/>
                <w:szCs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289" w:history="1">
            <w:r w:rsidR="00392E56" w:rsidRPr="00392E56">
              <w:rPr>
                <w:rStyle w:val="Hipervnculo"/>
                <w:rFonts w:cs="Arial"/>
                <w:sz w:val="20"/>
              </w:rPr>
              <w:t>2.2.1 Gastos de Funcionamiento:</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_Toc505178289 \h </w:instrText>
            </w:r>
            <w:r w:rsidR="00392E56" w:rsidRPr="00392E56">
              <w:rPr>
                <w:webHidden/>
                <w:sz w:val="20"/>
              </w:rPr>
            </w:r>
            <w:r w:rsidR="00392E56" w:rsidRPr="00392E56">
              <w:rPr>
                <w:webHidden/>
                <w:sz w:val="20"/>
              </w:rPr>
              <w:fldChar w:fldCharType="separate"/>
            </w:r>
            <w:r w:rsidR="00A81D1A">
              <w:rPr>
                <w:webHidden/>
                <w:sz w:val="20"/>
              </w:rPr>
              <w:t>13</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290" w:history="1">
            <w:r w:rsidR="00392E56" w:rsidRPr="00392E56">
              <w:rPr>
                <w:rStyle w:val="Hipervnculo"/>
                <w:rFonts w:cs="Arial"/>
                <w:sz w:val="20"/>
              </w:rPr>
              <w:t>2.2.2 Gastos de Inversión</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_Toc505178290 \h </w:instrText>
            </w:r>
            <w:r w:rsidR="00392E56" w:rsidRPr="00392E56">
              <w:rPr>
                <w:webHidden/>
                <w:sz w:val="20"/>
              </w:rPr>
            </w:r>
            <w:r w:rsidR="00392E56" w:rsidRPr="00392E56">
              <w:rPr>
                <w:webHidden/>
                <w:sz w:val="20"/>
              </w:rPr>
              <w:fldChar w:fldCharType="separate"/>
            </w:r>
            <w:r w:rsidR="00A81D1A">
              <w:rPr>
                <w:webHidden/>
                <w:sz w:val="20"/>
              </w:rPr>
              <w:t>14</w:t>
            </w:r>
            <w:r w:rsidR="00392E56" w:rsidRPr="00392E56">
              <w:rPr>
                <w:webHidden/>
                <w:sz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91" w:history="1">
            <w:r w:rsidR="00392E56" w:rsidRPr="00392E56">
              <w:rPr>
                <w:rStyle w:val="Hipervnculo"/>
                <w:rFonts w:cs="Arial"/>
                <w:b w:val="0"/>
                <w:sz w:val="20"/>
                <w:szCs w:val="20"/>
              </w:rPr>
              <w:t>2.3</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rPr>
              <w:t>EJECUCIÓN DE RESERVAS PRESUPUESTALES</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_Toc505178291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16</w:t>
            </w:r>
            <w:r w:rsidR="00392E56" w:rsidRPr="00392E56">
              <w:rPr>
                <w:b w:val="0"/>
                <w:webHidden/>
                <w:sz w:val="20"/>
                <w:szCs w:val="20"/>
              </w:rPr>
              <w:fldChar w:fldCharType="end"/>
            </w:r>
          </w:hyperlink>
        </w:p>
        <w:p w:rsidR="00392E56" w:rsidRPr="00392E56" w:rsidRDefault="00B30351" w:rsidP="00392E56">
          <w:pPr>
            <w:pStyle w:val="TDC1"/>
            <w:spacing w:before="100" w:beforeAutospacing="1" w:after="100" w:afterAutospacing="1" w:line="240" w:lineRule="auto"/>
            <w:rPr>
              <w:rFonts w:asciiTheme="minorHAnsi" w:eastAsiaTheme="minorEastAsia" w:hAnsiTheme="minorHAnsi" w:cstheme="minorBidi"/>
              <w:b w:val="0"/>
            </w:rPr>
          </w:pPr>
          <w:hyperlink w:anchor="_Toc505178292" w:history="1">
            <w:r w:rsidR="00392E56" w:rsidRPr="00392E56">
              <w:rPr>
                <w:rStyle w:val="Hipervnculo"/>
                <w:rFonts w:cs="Arial"/>
                <w:b w:val="0"/>
                <w:lang w:val="es-ES_tradnl"/>
              </w:rPr>
              <w:t>CAPÍTULO 3</w:t>
            </w:r>
            <w:r w:rsidR="00392E56" w:rsidRPr="00392E56">
              <w:rPr>
                <w:b w:val="0"/>
                <w:webHidden/>
              </w:rPr>
              <w:tab/>
            </w:r>
            <w:r w:rsidR="00392E56" w:rsidRPr="00392E56">
              <w:rPr>
                <w:b w:val="0"/>
                <w:webHidden/>
              </w:rPr>
              <w:fldChar w:fldCharType="begin"/>
            </w:r>
            <w:r w:rsidR="00392E56" w:rsidRPr="00392E56">
              <w:rPr>
                <w:b w:val="0"/>
                <w:webHidden/>
              </w:rPr>
              <w:instrText xml:space="preserve"> PAGEREF _Toc505178292 \h </w:instrText>
            </w:r>
            <w:r w:rsidR="00392E56" w:rsidRPr="00392E56">
              <w:rPr>
                <w:b w:val="0"/>
                <w:webHidden/>
              </w:rPr>
            </w:r>
            <w:r w:rsidR="00392E56" w:rsidRPr="00392E56">
              <w:rPr>
                <w:b w:val="0"/>
                <w:webHidden/>
              </w:rPr>
              <w:fldChar w:fldCharType="separate"/>
            </w:r>
            <w:r w:rsidR="00A81D1A">
              <w:rPr>
                <w:b w:val="0"/>
                <w:webHidden/>
              </w:rPr>
              <w:t>18</w:t>
            </w:r>
            <w:r w:rsidR="00392E56" w:rsidRPr="00392E56">
              <w:rPr>
                <w:b w:val="0"/>
                <w:webHidden/>
              </w:rPr>
              <w:fldChar w:fldCharType="end"/>
            </w:r>
          </w:hyperlink>
        </w:p>
        <w:p w:rsidR="00392E56" w:rsidRPr="00392E56" w:rsidRDefault="00B30351" w:rsidP="00392E56">
          <w:pPr>
            <w:pStyle w:val="TDC1"/>
            <w:spacing w:before="100" w:beforeAutospacing="1" w:after="100" w:afterAutospacing="1" w:line="240" w:lineRule="auto"/>
            <w:rPr>
              <w:rFonts w:asciiTheme="minorHAnsi" w:eastAsiaTheme="minorEastAsia" w:hAnsiTheme="minorHAnsi" w:cstheme="minorBidi"/>
              <w:b w:val="0"/>
            </w:rPr>
          </w:pPr>
          <w:hyperlink w:anchor="_Toc505178293" w:history="1">
            <w:r w:rsidR="00392E56" w:rsidRPr="00392E56">
              <w:rPr>
                <w:rStyle w:val="Hipervnculo"/>
                <w:b w:val="0"/>
              </w:rPr>
              <w:t>3</w:t>
            </w:r>
            <w:r w:rsidR="00392E56" w:rsidRPr="00392E56">
              <w:rPr>
                <w:rFonts w:asciiTheme="minorHAnsi" w:eastAsiaTheme="minorEastAsia" w:hAnsiTheme="minorHAnsi" w:cstheme="minorBidi"/>
                <w:b w:val="0"/>
              </w:rPr>
              <w:tab/>
            </w:r>
            <w:r w:rsidR="00392E56" w:rsidRPr="00392E56">
              <w:rPr>
                <w:rStyle w:val="Hipervnculo"/>
                <w:b w:val="0"/>
              </w:rPr>
              <w:t>GESTIÓN Y LOGROS</w:t>
            </w:r>
            <w:r w:rsidR="00392E56" w:rsidRPr="00392E56">
              <w:rPr>
                <w:b w:val="0"/>
                <w:webHidden/>
              </w:rPr>
              <w:tab/>
            </w:r>
            <w:r w:rsidR="00392E56" w:rsidRPr="00392E56">
              <w:rPr>
                <w:b w:val="0"/>
                <w:webHidden/>
              </w:rPr>
              <w:fldChar w:fldCharType="begin"/>
            </w:r>
            <w:r w:rsidR="00392E56" w:rsidRPr="00392E56">
              <w:rPr>
                <w:b w:val="0"/>
                <w:webHidden/>
              </w:rPr>
              <w:instrText xml:space="preserve"> PAGEREF _Toc505178293 \h </w:instrText>
            </w:r>
            <w:r w:rsidR="00392E56" w:rsidRPr="00392E56">
              <w:rPr>
                <w:b w:val="0"/>
                <w:webHidden/>
              </w:rPr>
            </w:r>
            <w:r w:rsidR="00392E56" w:rsidRPr="00392E56">
              <w:rPr>
                <w:b w:val="0"/>
                <w:webHidden/>
              </w:rPr>
              <w:fldChar w:fldCharType="separate"/>
            </w:r>
            <w:r w:rsidR="00A81D1A">
              <w:rPr>
                <w:b w:val="0"/>
                <w:webHidden/>
              </w:rPr>
              <w:t>18</w:t>
            </w:r>
            <w:r w:rsidR="00392E56" w:rsidRPr="00392E56">
              <w:rPr>
                <w:b w:val="0"/>
                <w:webHidden/>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94" w:history="1">
            <w:r w:rsidR="00392E56" w:rsidRPr="00392E56">
              <w:rPr>
                <w:rStyle w:val="Hipervnculo"/>
                <w:rFonts w:cs="Arial"/>
                <w:b w:val="0"/>
                <w:sz w:val="20"/>
                <w:szCs w:val="20"/>
                <w:lang w:val="es-ES_tradnl"/>
              </w:rPr>
              <w:t>3.1.</w:t>
            </w:r>
            <w:r w:rsidR="00392E56" w:rsidRPr="00392E56">
              <w:rPr>
                <w:rFonts w:asciiTheme="minorHAnsi" w:eastAsiaTheme="minorEastAsia" w:hAnsiTheme="minorHAnsi" w:cstheme="minorBidi"/>
                <w:b w:val="0"/>
                <w:sz w:val="20"/>
                <w:szCs w:val="20"/>
                <w:lang w:val="es-ES"/>
              </w:rPr>
              <w:tab/>
            </w:r>
            <w:r w:rsidR="00392E56" w:rsidRPr="00392E56">
              <w:rPr>
                <w:rStyle w:val="Hipervnculo"/>
                <w:rFonts w:cs="Arial"/>
                <w:b w:val="0"/>
                <w:sz w:val="20"/>
                <w:szCs w:val="20"/>
                <w:lang w:val="es-ES_tradnl"/>
              </w:rPr>
              <w:t>PROYECTO DE INVERSIÓN: 3075 – REASENTAMIENTO DE HOGARES LOCALIZADOS EN ZONAS DE ALTO RIESGO NO MITIGABLE</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_Toc505178294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18</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95" w:history="1">
            <w:r w:rsidR="00392E56" w:rsidRPr="00392E56">
              <w:rPr>
                <w:rStyle w:val="Hipervnculo"/>
                <w:rFonts w:eastAsia="Times New Roman"/>
                <w:b w:val="0"/>
                <w:sz w:val="20"/>
                <w:szCs w:val="20"/>
                <w:lang w:val="es-ES_tradnl"/>
              </w:rPr>
              <w:t>3.2.</w:t>
            </w:r>
            <w:r w:rsidR="00392E56" w:rsidRPr="00392E56">
              <w:rPr>
                <w:rFonts w:asciiTheme="minorHAnsi" w:eastAsiaTheme="minorEastAsia" w:hAnsiTheme="minorHAnsi" w:cstheme="minorBidi"/>
                <w:b w:val="0"/>
                <w:sz w:val="20"/>
                <w:szCs w:val="20"/>
                <w:lang w:val="es-ES"/>
              </w:rPr>
              <w:tab/>
            </w:r>
            <w:r w:rsidR="00392E56" w:rsidRPr="00392E56">
              <w:rPr>
                <w:rStyle w:val="Hipervnculo"/>
                <w:rFonts w:eastAsia="Times New Roman"/>
                <w:b w:val="0"/>
                <w:sz w:val="20"/>
                <w:szCs w:val="20"/>
                <w:lang w:val="es-ES_tradnl"/>
              </w:rPr>
              <w:t>PROYECTO DE INVERSIÓN 0208 - MEJORAMIENTO INTEGRAL DE BARRIOS</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_Toc505178295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27</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96" w:history="1">
            <w:r w:rsidR="00392E56" w:rsidRPr="00392E56">
              <w:rPr>
                <w:rStyle w:val="Hipervnculo"/>
                <w:rFonts w:eastAsia="Times New Roman"/>
                <w:b w:val="0"/>
                <w:sz w:val="20"/>
                <w:szCs w:val="20"/>
                <w:lang w:val="es-ES_tradnl"/>
              </w:rPr>
              <w:t>3.3.</w:t>
            </w:r>
            <w:r w:rsidR="00392E56" w:rsidRPr="00392E56">
              <w:rPr>
                <w:rFonts w:asciiTheme="minorHAnsi" w:eastAsiaTheme="minorEastAsia" w:hAnsiTheme="minorHAnsi" w:cstheme="minorBidi"/>
                <w:b w:val="0"/>
                <w:sz w:val="20"/>
                <w:szCs w:val="20"/>
                <w:lang w:val="es-ES"/>
              </w:rPr>
              <w:tab/>
            </w:r>
            <w:r w:rsidR="00392E56" w:rsidRPr="00392E56">
              <w:rPr>
                <w:rStyle w:val="Hipervnculo"/>
                <w:rFonts w:eastAsia="Times New Roman"/>
                <w:b w:val="0"/>
                <w:sz w:val="20"/>
                <w:szCs w:val="20"/>
                <w:lang w:val="es-ES_tradnl"/>
              </w:rPr>
              <w:t>PROYECTO DE INVERSIÓN 0471 - TITULACIÓN DE PREDIOS</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_Toc505178296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27</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97" w:history="1">
            <w:r w:rsidR="00392E56" w:rsidRPr="00392E56">
              <w:rPr>
                <w:rStyle w:val="Hipervnculo"/>
                <w:rFonts w:eastAsia="Times New Roman"/>
                <w:b w:val="0"/>
                <w:sz w:val="20"/>
                <w:szCs w:val="20"/>
                <w:lang w:val="es-ES_tradnl"/>
              </w:rPr>
              <w:t>3.4.</w:t>
            </w:r>
            <w:r w:rsidR="00392E56" w:rsidRPr="00392E56">
              <w:rPr>
                <w:rFonts w:asciiTheme="minorHAnsi" w:eastAsiaTheme="minorEastAsia" w:hAnsiTheme="minorHAnsi" w:cstheme="minorBidi"/>
                <w:b w:val="0"/>
                <w:sz w:val="20"/>
                <w:szCs w:val="20"/>
                <w:lang w:val="es-ES"/>
              </w:rPr>
              <w:tab/>
            </w:r>
            <w:r w:rsidR="00392E56" w:rsidRPr="00392E56">
              <w:rPr>
                <w:rStyle w:val="Hipervnculo"/>
                <w:rFonts w:eastAsia="Times New Roman"/>
                <w:b w:val="0"/>
                <w:sz w:val="20"/>
                <w:szCs w:val="20"/>
                <w:lang w:val="es-ES_tradnl"/>
              </w:rPr>
              <w:t>PROYECTO DE INVERSIÓN: 7328 - MEJORAMIENTO DE VIVIENDA EN SUS CONDICIONES FÍSICAS Y DE HABITABILIDAD EN LOS ASENTAMIENTOS HUMANOS PRIORIZADOS EN ÁREA URBANA Y RURAL</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_Toc505178297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27</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98" w:history="1">
            <w:r w:rsidR="00392E56" w:rsidRPr="00392E56">
              <w:rPr>
                <w:rStyle w:val="Hipervnculo"/>
                <w:rFonts w:eastAsia="Times New Roman"/>
                <w:b w:val="0"/>
                <w:sz w:val="20"/>
                <w:szCs w:val="20"/>
                <w:lang w:val="es-ES_tradnl"/>
              </w:rPr>
              <w:t>3.5.</w:t>
            </w:r>
            <w:r w:rsidR="00392E56" w:rsidRPr="00392E56">
              <w:rPr>
                <w:rFonts w:asciiTheme="minorHAnsi" w:eastAsiaTheme="minorEastAsia" w:hAnsiTheme="minorHAnsi" w:cstheme="minorBidi"/>
                <w:b w:val="0"/>
                <w:sz w:val="20"/>
                <w:szCs w:val="20"/>
                <w:lang w:val="es-ES"/>
              </w:rPr>
              <w:tab/>
            </w:r>
            <w:r w:rsidR="00392E56" w:rsidRPr="00392E56">
              <w:rPr>
                <w:rStyle w:val="Hipervnculo"/>
                <w:rFonts w:eastAsia="Times New Roman"/>
                <w:b w:val="0"/>
                <w:sz w:val="20"/>
                <w:szCs w:val="20"/>
                <w:lang w:val="es-ES_tradnl"/>
              </w:rPr>
              <w:t>PROYECTO DE INVERSIÓN 0943 – FORTALECIMIENTO INSTITUCIONAL PARA LA TRANSPARENCIA, PARTICIPACIÓN CIUDADANA, CONTROL Y RESPONSABILIDAD SOCIAL Y ANTICORRUPCIÓN</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_Toc505178298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27</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299" w:history="1">
            <w:r w:rsidR="00392E56" w:rsidRPr="00392E56">
              <w:rPr>
                <w:rStyle w:val="Hipervnculo"/>
                <w:rFonts w:eastAsia="Times New Roman"/>
                <w:b w:val="0"/>
                <w:sz w:val="20"/>
                <w:szCs w:val="20"/>
                <w:lang w:val="es-ES_tradnl"/>
              </w:rPr>
              <w:t>3.6.</w:t>
            </w:r>
            <w:r w:rsidR="00392E56" w:rsidRPr="00392E56">
              <w:rPr>
                <w:rFonts w:asciiTheme="minorHAnsi" w:eastAsiaTheme="minorEastAsia" w:hAnsiTheme="minorHAnsi" w:cstheme="minorBidi"/>
                <w:b w:val="0"/>
                <w:sz w:val="20"/>
                <w:szCs w:val="20"/>
                <w:lang w:val="es-ES"/>
              </w:rPr>
              <w:tab/>
            </w:r>
            <w:r w:rsidR="00392E56" w:rsidRPr="00392E56">
              <w:rPr>
                <w:rStyle w:val="Hipervnculo"/>
                <w:rFonts w:eastAsia="Times New Roman"/>
                <w:b w:val="0"/>
                <w:sz w:val="20"/>
                <w:szCs w:val="20"/>
                <w:lang w:val="es-ES_tradnl"/>
              </w:rPr>
              <w:t>PROYECTO DE INVERSIÓN: 0404 – FORTALECIMIENTO INSTITUCIONAL PARA AUMENTAR LA EFICIENCIA DE LA GESTIÓN</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_Toc505178299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27</w:t>
            </w:r>
            <w:r w:rsidR="00392E56" w:rsidRPr="00392E56">
              <w:rPr>
                <w:b w:val="0"/>
                <w:webHidden/>
                <w:sz w:val="20"/>
                <w:szCs w:val="20"/>
              </w:rPr>
              <w:fldChar w:fldCharType="end"/>
            </w:r>
          </w:hyperlink>
        </w:p>
        <w:p w:rsidR="00392E56" w:rsidRPr="00392E56" w:rsidRDefault="00B30351" w:rsidP="00392E56">
          <w:pPr>
            <w:pStyle w:val="TDC2"/>
            <w:spacing w:before="100" w:beforeAutospacing="1" w:after="100" w:afterAutospacing="1"/>
            <w:rPr>
              <w:rFonts w:asciiTheme="minorHAnsi" w:eastAsiaTheme="minorEastAsia" w:hAnsiTheme="minorHAnsi" w:cstheme="minorBidi"/>
              <w:b w:val="0"/>
              <w:sz w:val="20"/>
              <w:szCs w:val="20"/>
              <w:lang w:val="es-ES"/>
            </w:rPr>
          </w:pPr>
          <w:hyperlink w:anchor="_Toc505178300" w:history="1">
            <w:r w:rsidR="00392E56" w:rsidRPr="00392E56">
              <w:rPr>
                <w:rStyle w:val="Hipervnculo"/>
                <w:rFonts w:eastAsia="Times New Roman"/>
                <w:b w:val="0"/>
                <w:sz w:val="20"/>
                <w:szCs w:val="20"/>
                <w:lang w:val="es-ES_tradnl"/>
              </w:rPr>
              <w:t>3.7.</w:t>
            </w:r>
            <w:r w:rsidR="00392E56" w:rsidRPr="00392E56">
              <w:rPr>
                <w:rFonts w:asciiTheme="minorHAnsi" w:eastAsiaTheme="minorEastAsia" w:hAnsiTheme="minorHAnsi" w:cstheme="minorBidi"/>
                <w:b w:val="0"/>
                <w:sz w:val="20"/>
                <w:szCs w:val="20"/>
                <w:lang w:val="es-ES"/>
              </w:rPr>
              <w:tab/>
            </w:r>
            <w:r w:rsidR="00392E56" w:rsidRPr="00392E56">
              <w:rPr>
                <w:rStyle w:val="Hipervnculo"/>
                <w:rFonts w:eastAsia="Times New Roman"/>
                <w:b w:val="0"/>
                <w:sz w:val="20"/>
                <w:szCs w:val="20"/>
                <w:lang w:val="es-ES_tradnl"/>
              </w:rPr>
              <w:t>PROYECTO DE INVERSIÓN: 1174 – FORTALECIMIENTO DE LAS                          TECNOLOGÍAS DE INFORMACIÓN Y LA COMUNICACIÓN</w:t>
            </w:r>
            <w:r w:rsidR="00392E56" w:rsidRPr="00392E56">
              <w:rPr>
                <w:b w:val="0"/>
                <w:webHidden/>
                <w:sz w:val="20"/>
                <w:szCs w:val="20"/>
              </w:rPr>
              <w:tab/>
            </w:r>
            <w:r w:rsidR="00392E56" w:rsidRPr="00392E56">
              <w:rPr>
                <w:b w:val="0"/>
                <w:webHidden/>
                <w:sz w:val="20"/>
                <w:szCs w:val="20"/>
              </w:rPr>
              <w:fldChar w:fldCharType="begin"/>
            </w:r>
            <w:r w:rsidR="00392E56" w:rsidRPr="00392E56">
              <w:rPr>
                <w:b w:val="0"/>
                <w:webHidden/>
                <w:sz w:val="20"/>
                <w:szCs w:val="20"/>
              </w:rPr>
              <w:instrText xml:space="preserve"> PAGEREF _Toc505178300 \h </w:instrText>
            </w:r>
            <w:r w:rsidR="00392E56" w:rsidRPr="00392E56">
              <w:rPr>
                <w:b w:val="0"/>
                <w:webHidden/>
                <w:sz w:val="20"/>
                <w:szCs w:val="20"/>
              </w:rPr>
            </w:r>
            <w:r w:rsidR="00392E56" w:rsidRPr="00392E56">
              <w:rPr>
                <w:b w:val="0"/>
                <w:webHidden/>
                <w:sz w:val="20"/>
                <w:szCs w:val="20"/>
              </w:rPr>
              <w:fldChar w:fldCharType="separate"/>
            </w:r>
            <w:r w:rsidR="00A81D1A">
              <w:rPr>
                <w:b w:val="0"/>
                <w:webHidden/>
                <w:sz w:val="20"/>
                <w:szCs w:val="20"/>
              </w:rPr>
              <w:t>27</w:t>
            </w:r>
            <w:r w:rsidR="00392E56" w:rsidRPr="00392E56">
              <w:rPr>
                <w:b w:val="0"/>
                <w:webHidden/>
                <w:sz w:val="20"/>
                <w:szCs w:val="20"/>
              </w:rPr>
              <w:fldChar w:fldCharType="end"/>
            </w:r>
          </w:hyperlink>
        </w:p>
        <w:p w:rsidR="00392E56" w:rsidRPr="00392E56" w:rsidRDefault="00B30351" w:rsidP="00392E56">
          <w:pPr>
            <w:pStyle w:val="TDC1"/>
            <w:spacing w:before="100" w:beforeAutospacing="1" w:after="100" w:afterAutospacing="1" w:line="240" w:lineRule="auto"/>
            <w:rPr>
              <w:rFonts w:asciiTheme="minorHAnsi" w:eastAsiaTheme="minorEastAsia" w:hAnsiTheme="minorHAnsi" w:cstheme="minorBidi"/>
              <w:b w:val="0"/>
            </w:rPr>
          </w:pPr>
          <w:hyperlink w:anchor="_Toc505178301" w:history="1">
            <w:r w:rsidR="00392E56" w:rsidRPr="00392E56">
              <w:rPr>
                <w:rStyle w:val="Hipervnculo"/>
                <w:b w:val="0"/>
              </w:rPr>
              <w:t>CAPÍTULO 4</w:t>
            </w:r>
            <w:r w:rsidR="00392E56" w:rsidRPr="00392E56">
              <w:rPr>
                <w:b w:val="0"/>
                <w:webHidden/>
              </w:rPr>
              <w:tab/>
            </w:r>
            <w:r w:rsidR="00392E56" w:rsidRPr="00392E56">
              <w:rPr>
                <w:b w:val="0"/>
                <w:webHidden/>
              </w:rPr>
              <w:fldChar w:fldCharType="begin"/>
            </w:r>
            <w:r w:rsidR="00392E56" w:rsidRPr="00392E56">
              <w:rPr>
                <w:b w:val="0"/>
                <w:webHidden/>
              </w:rPr>
              <w:instrText xml:space="preserve"> PAGEREF _Toc505178301 \h </w:instrText>
            </w:r>
            <w:r w:rsidR="00392E56" w:rsidRPr="00392E56">
              <w:rPr>
                <w:b w:val="0"/>
                <w:webHidden/>
              </w:rPr>
            </w:r>
            <w:r w:rsidR="00392E56" w:rsidRPr="00392E56">
              <w:rPr>
                <w:b w:val="0"/>
                <w:webHidden/>
              </w:rPr>
              <w:fldChar w:fldCharType="separate"/>
            </w:r>
            <w:r w:rsidR="00A81D1A">
              <w:rPr>
                <w:b w:val="0"/>
                <w:webHidden/>
              </w:rPr>
              <w:t>27</w:t>
            </w:r>
            <w:r w:rsidR="00392E56" w:rsidRPr="00392E56">
              <w:rPr>
                <w:b w:val="0"/>
                <w:webHidden/>
              </w:rPr>
              <w:fldChar w:fldCharType="end"/>
            </w:r>
          </w:hyperlink>
        </w:p>
        <w:p w:rsidR="00392E56" w:rsidRPr="00392E56" w:rsidRDefault="00B30351" w:rsidP="00392E56">
          <w:pPr>
            <w:pStyle w:val="TDC1"/>
            <w:spacing w:before="100" w:beforeAutospacing="1" w:after="100" w:afterAutospacing="1" w:line="240" w:lineRule="auto"/>
            <w:rPr>
              <w:rFonts w:asciiTheme="minorHAnsi" w:eastAsiaTheme="minorEastAsia" w:hAnsiTheme="minorHAnsi" w:cstheme="minorBidi"/>
              <w:b w:val="0"/>
            </w:rPr>
          </w:pPr>
          <w:hyperlink w:anchor="_Toc505178302" w:history="1">
            <w:r w:rsidR="00392E56" w:rsidRPr="00392E56">
              <w:rPr>
                <w:rStyle w:val="Hipervnculo"/>
                <w:b w:val="0"/>
              </w:rPr>
              <w:t>4</w:t>
            </w:r>
            <w:r w:rsidR="00392E56" w:rsidRPr="00392E56">
              <w:rPr>
                <w:rFonts w:asciiTheme="minorHAnsi" w:eastAsiaTheme="minorEastAsia" w:hAnsiTheme="minorHAnsi" w:cstheme="minorBidi"/>
                <w:b w:val="0"/>
              </w:rPr>
              <w:tab/>
            </w:r>
            <w:r w:rsidR="00392E56" w:rsidRPr="00392E56">
              <w:rPr>
                <w:rStyle w:val="Hipervnculo"/>
                <w:b w:val="0"/>
              </w:rPr>
              <w:t>SISTEMA INTEGRADO DE GESTIÓN</w:t>
            </w:r>
            <w:r w:rsidR="00392E56" w:rsidRPr="00392E56">
              <w:rPr>
                <w:b w:val="0"/>
                <w:webHidden/>
              </w:rPr>
              <w:tab/>
            </w:r>
            <w:r w:rsidR="00392E56" w:rsidRPr="00392E56">
              <w:rPr>
                <w:b w:val="0"/>
                <w:webHidden/>
              </w:rPr>
              <w:fldChar w:fldCharType="begin"/>
            </w:r>
            <w:r w:rsidR="00392E56" w:rsidRPr="00392E56">
              <w:rPr>
                <w:b w:val="0"/>
                <w:webHidden/>
              </w:rPr>
              <w:instrText xml:space="preserve"> PAGEREF _Toc505178302 \h </w:instrText>
            </w:r>
            <w:r w:rsidR="00392E56" w:rsidRPr="00392E56">
              <w:rPr>
                <w:b w:val="0"/>
                <w:webHidden/>
              </w:rPr>
            </w:r>
            <w:r w:rsidR="00392E56" w:rsidRPr="00392E56">
              <w:rPr>
                <w:b w:val="0"/>
                <w:webHidden/>
              </w:rPr>
              <w:fldChar w:fldCharType="separate"/>
            </w:r>
            <w:r w:rsidR="00A81D1A">
              <w:rPr>
                <w:b w:val="0"/>
                <w:webHidden/>
              </w:rPr>
              <w:t>27</w:t>
            </w:r>
            <w:r w:rsidR="00392E56" w:rsidRPr="00392E56">
              <w:rPr>
                <w:b w:val="0"/>
                <w:webHidden/>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303" w:history="1">
            <w:r w:rsidR="00392E56" w:rsidRPr="00392E56">
              <w:rPr>
                <w:rStyle w:val="Hipervnculo"/>
                <w:sz w:val="20"/>
              </w:rPr>
              <w:t>4.1 Subsistema de Gestión de la Calidad</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_Toc505178303 \h </w:instrText>
            </w:r>
            <w:r w:rsidR="00392E56" w:rsidRPr="00392E56">
              <w:rPr>
                <w:webHidden/>
                <w:sz w:val="20"/>
              </w:rPr>
            </w:r>
            <w:r w:rsidR="00392E56" w:rsidRPr="00392E56">
              <w:rPr>
                <w:webHidden/>
                <w:sz w:val="20"/>
              </w:rPr>
              <w:fldChar w:fldCharType="separate"/>
            </w:r>
            <w:r w:rsidR="00A81D1A">
              <w:rPr>
                <w:webHidden/>
                <w:sz w:val="20"/>
              </w:rPr>
              <w:t>27</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304" w:history="1">
            <w:r w:rsidR="00392E56" w:rsidRPr="00392E56">
              <w:rPr>
                <w:rStyle w:val="Hipervnculo"/>
                <w:sz w:val="20"/>
              </w:rPr>
              <w:t>4.2 Subsistema de Responsabilidad Social</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_Toc505178304 \h </w:instrText>
            </w:r>
            <w:r w:rsidR="00392E56" w:rsidRPr="00392E56">
              <w:rPr>
                <w:webHidden/>
                <w:sz w:val="20"/>
              </w:rPr>
            </w:r>
            <w:r w:rsidR="00392E56" w:rsidRPr="00392E56">
              <w:rPr>
                <w:webHidden/>
                <w:sz w:val="20"/>
              </w:rPr>
              <w:fldChar w:fldCharType="separate"/>
            </w:r>
            <w:r w:rsidR="00A81D1A">
              <w:rPr>
                <w:webHidden/>
                <w:sz w:val="20"/>
              </w:rPr>
              <w:t>27</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305" w:history="1">
            <w:r w:rsidR="00392E56" w:rsidRPr="00392E56">
              <w:rPr>
                <w:rStyle w:val="Hipervnculo"/>
                <w:sz w:val="20"/>
              </w:rPr>
              <w:t>4.3.Subsistema de Gestión Ambiental</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_Toc505178305 \h </w:instrText>
            </w:r>
            <w:r w:rsidR="00392E56" w:rsidRPr="00392E56">
              <w:rPr>
                <w:webHidden/>
                <w:sz w:val="20"/>
              </w:rPr>
            </w:r>
            <w:r w:rsidR="00392E56" w:rsidRPr="00392E56">
              <w:rPr>
                <w:webHidden/>
                <w:sz w:val="20"/>
              </w:rPr>
              <w:fldChar w:fldCharType="separate"/>
            </w:r>
            <w:r w:rsidR="00A81D1A">
              <w:rPr>
                <w:webHidden/>
                <w:sz w:val="20"/>
              </w:rPr>
              <w:t>27</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306" w:history="1">
            <w:r w:rsidR="00392E56" w:rsidRPr="00392E56">
              <w:rPr>
                <w:rStyle w:val="Hipervnculo"/>
                <w:sz w:val="20"/>
              </w:rPr>
              <w:t>4.4 Subsistema de Seguridad y Salud en el Trabajo</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_Toc505178306 \h </w:instrText>
            </w:r>
            <w:r w:rsidR="00392E56" w:rsidRPr="00392E56">
              <w:rPr>
                <w:webHidden/>
                <w:sz w:val="20"/>
              </w:rPr>
            </w:r>
            <w:r w:rsidR="00392E56" w:rsidRPr="00392E56">
              <w:rPr>
                <w:webHidden/>
                <w:sz w:val="20"/>
              </w:rPr>
              <w:fldChar w:fldCharType="separate"/>
            </w:r>
            <w:r w:rsidR="00A81D1A">
              <w:rPr>
                <w:webHidden/>
                <w:sz w:val="20"/>
              </w:rPr>
              <w:t>27</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307" w:history="1">
            <w:r w:rsidR="00392E56" w:rsidRPr="00392E56">
              <w:rPr>
                <w:rStyle w:val="Hipervnculo"/>
                <w:sz w:val="20"/>
              </w:rPr>
              <w:t>4.5 Subsistema de Seguridad de la información</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_Toc505178307 \h </w:instrText>
            </w:r>
            <w:r w:rsidR="00392E56" w:rsidRPr="00392E56">
              <w:rPr>
                <w:webHidden/>
                <w:sz w:val="20"/>
              </w:rPr>
            </w:r>
            <w:r w:rsidR="00392E56" w:rsidRPr="00392E56">
              <w:rPr>
                <w:webHidden/>
                <w:sz w:val="20"/>
              </w:rPr>
              <w:fldChar w:fldCharType="separate"/>
            </w:r>
            <w:r w:rsidR="00A81D1A">
              <w:rPr>
                <w:webHidden/>
                <w:sz w:val="20"/>
              </w:rPr>
              <w:t>27</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308" w:history="1">
            <w:r w:rsidR="00392E56" w:rsidRPr="00392E56">
              <w:rPr>
                <w:rStyle w:val="Hipervnculo"/>
                <w:sz w:val="20"/>
              </w:rPr>
              <w:t>4.6. Subsistema de Gestión Documental</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_Toc505178308 \h </w:instrText>
            </w:r>
            <w:r w:rsidR="00392E56" w:rsidRPr="00392E56">
              <w:rPr>
                <w:webHidden/>
                <w:sz w:val="20"/>
              </w:rPr>
            </w:r>
            <w:r w:rsidR="00392E56" w:rsidRPr="00392E56">
              <w:rPr>
                <w:webHidden/>
                <w:sz w:val="20"/>
              </w:rPr>
              <w:fldChar w:fldCharType="separate"/>
            </w:r>
            <w:r w:rsidR="00A81D1A">
              <w:rPr>
                <w:webHidden/>
                <w:sz w:val="20"/>
              </w:rPr>
              <w:t>27</w:t>
            </w:r>
            <w:r w:rsidR="00392E56" w:rsidRPr="00392E56">
              <w:rPr>
                <w:webHidden/>
                <w:sz w:val="20"/>
              </w:rPr>
              <w:fldChar w:fldCharType="end"/>
            </w:r>
          </w:hyperlink>
        </w:p>
        <w:p w:rsidR="00392E56" w:rsidRPr="00392E56" w:rsidRDefault="00B30351" w:rsidP="00392E56">
          <w:pPr>
            <w:pStyle w:val="TDC3"/>
            <w:spacing w:before="100" w:beforeAutospacing="1" w:after="100" w:afterAutospacing="1" w:line="240" w:lineRule="auto"/>
            <w:rPr>
              <w:rFonts w:asciiTheme="minorHAnsi" w:eastAsiaTheme="minorEastAsia" w:hAnsiTheme="minorHAnsi" w:cstheme="minorBidi"/>
              <w:sz w:val="20"/>
              <w:lang w:val="es-ES" w:eastAsia="es-ES"/>
            </w:rPr>
          </w:pPr>
          <w:hyperlink w:anchor="_Toc505178309" w:history="1">
            <w:r w:rsidR="00392E56" w:rsidRPr="00392E56">
              <w:rPr>
                <w:rStyle w:val="Hipervnculo"/>
                <w:sz w:val="20"/>
              </w:rPr>
              <w:t>4.7. Subsistema de Control Interno</w:t>
            </w:r>
            <w:r w:rsidR="00392E56" w:rsidRPr="00392E56">
              <w:rPr>
                <w:webHidden/>
                <w:sz w:val="20"/>
              </w:rPr>
              <w:tab/>
            </w:r>
            <w:r w:rsidR="00392E56" w:rsidRPr="00392E56">
              <w:rPr>
                <w:webHidden/>
                <w:sz w:val="20"/>
              </w:rPr>
              <w:fldChar w:fldCharType="begin"/>
            </w:r>
            <w:r w:rsidR="00392E56" w:rsidRPr="00392E56">
              <w:rPr>
                <w:webHidden/>
                <w:sz w:val="20"/>
              </w:rPr>
              <w:instrText xml:space="preserve"> PAGEREF _Toc505178309 \h </w:instrText>
            </w:r>
            <w:r w:rsidR="00392E56" w:rsidRPr="00392E56">
              <w:rPr>
                <w:webHidden/>
                <w:sz w:val="20"/>
              </w:rPr>
            </w:r>
            <w:r w:rsidR="00392E56" w:rsidRPr="00392E56">
              <w:rPr>
                <w:webHidden/>
                <w:sz w:val="20"/>
              </w:rPr>
              <w:fldChar w:fldCharType="separate"/>
            </w:r>
            <w:r w:rsidR="00A81D1A">
              <w:rPr>
                <w:webHidden/>
                <w:sz w:val="20"/>
              </w:rPr>
              <w:t>27</w:t>
            </w:r>
            <w:r w:rsidR="00392E56" w:rsidRPr="00392E56">
              <w:rPr>
                <w:webHidden/>
                <w:sz w:val="20"/>
              </w:rPr>
              <w:fldChar w:fldCharType="end"/>
            </w:r>
          </w:hyperlink>
        </w:p>
        <w:p w:rsidR="00AB2E4F" w:rsidRPr="00392E56" w:rsidRDefault="00370E55" w:rsidP="00392E56">
          <w:pPr>
            <w:spacing w:before="100" w:beforeAutospacing="1" w:after="100" w:afterAutospacing="1" w:line="240" w:lineRule="auto"/>
            <w:outlineLvl w:val="0"/>
            <w:rPr>
              <w:rFonts w:cs="Arial"/>
              <w:sz w:val="20"/>
              <w:szCs w:val="20"/>
              <w:lang w:val="es-ES"/>
            </w:rPr>
          </w:pPr>
          <w:r w:rsidRPr="00392E56">
            <w:rPr>
              <w:rFonts w:eastAsia="Times New Roman" w:cs="Arial"/>
              <w:noProof/>
              <w:sz w:val="20"/>
              <w:szCs w:val="20"/>
              <w:lang w:val="es-ES" w:eastAsia="es-ES"/>
            </w:rPr>
            <w:fldChar w:fldCharType="end"/>
          </w:r>
        </w:p>
      </w:sdtContent>
    </w:sdt>
    <w:p w:rsidR="00EA0C39" w:rsidRDefault="00EA0C39" w:rsidP="00DD25A5">
      <w:pPr>
        <w:keepNext/>
        <w:keepLines/>
        <w:tabs>
          <w:tab w:val="left" w:pos="567"/>
        </w:tabs>
        <w:spacing w:after="0" w:line="240" w:lineRule="auto"/>
        <w:ind w:left="567" w:hanging="567"/>
        <w:jc w:val="center"/>
        <w:rPr>
          <w:rFonts w:eastAsia="Times New Roman" w:cs="Arial"/>
          <w:b/>
          <w:bCs/>
          <w:lang w:val="es-ES"/>
        </w:rPr>
      </w:pPr>
    </w:p>
    <w:p w:rsidR="007F4B8E" w:rsidRPr="001E556F" w:rsidRDefault="007F4B8E" w:rsidP="00A346B6">
      <w:pPr>
        <w:rPr>
          <w:rFonts w:eastAsia="Calibri" w:cs="Arial"/>
          <w:b/>
          <w:lang w:val="es-ES"/>
        </w:rPr>
      </w:pPr>
    </w:p>
    <w:p w:rsidR="00BD5BEF" w:rsidRPr="002C54FA" w:rsidRDefault="00BD5BEF" w:rsidP="00BD5BEF">
      <w:pPr>
        <w:keepNext/>
        <w:overflowPunct w:val="0"/>
        <w:autoSpaceDE w:val="0"/>
        <w:autoSpaceDN w:val="0"/>
        <w:adjustRightInd w:val="0"/>
        <w:spacing w:after="0" w:line="240" w:lineRule="auto"/>
        <w:jc w:val="center"/>
        <w:textAlignment w:val="baseline"/>
        <w:outlineLvl w:val="0"/>
        <w:rPr>
          <w:rFonts w:eastAsia="Times New Roman" w:cs="Arial"/>
          <w:b/>
          <w:sz w:val="24"/>
          <w:szCs w:val="24"/>
          <w:lang w:val="es-ES_tradnl" w:eastAsia="es-ES"/>
        </w:rPr>
      </w:pPr>
      <w:bookmarkStart w:id="13" w:name="_Toc505178274"/>
      <w:bookmarkStart w:id="14" w:name="_Toc283742520"/>
      <w:bookmarkStart w:id="15" w:name="_Toc284406273"/>
      <w:bookmarkStart w:id="16" w:name="_Toc284406302"/>
      <w:bookmarkStart w:id="17" w:name="_Toc284428374"/>
      <w:bookmarkStart w:id="18" w:name="_Toc315706185"/>
      <w:bookmarkStart w:id="19" w:name="_Toc322523952"/>
      <w:bookmarkStart w:id="20" w:name="_Toc322938757"/>
      <w:bookmarkStart w:id="21" w:name="_Toc322938793"/>
      <w:bookmarkStart w:id="22" w:name="_Toc322963585"/>
      <w:bookmarkStart w:id="23" w:name="_Toc393899057"/>
      <w:bookmarkStart w:id="24" w:name="_Toc465088776"/>
      <w:r w:rsidRPr="002C54FA">
        <w:rPr>
          <w:rFonts w:eastAsia="Times New Roman" w:cs="Arial"/>
          <w:b/>
          <w:sz w:val="24"/>
          <w:szCs w:val="24"/>
          <w:lang w:val="es-ES_tradnl" w:eastAsia="es-ES"/>
        </w:rPr>
        <w:lastRenderedPageBreak/>
        <w:t>CAPÍTULO 1</w:t>
      </w:r>
      <w:bookmarkEnd w:id="13"/>
    </w:p>
    <w:p w:rsidR="00370E55" w:rsidRDefault="00370E55" w:rsidP="00370E55">
      <w:pPr>
        <w:rPr>
          <w:lang w:val="es-ES_tradnl" w:eastAsia="es-ES"/>
        </w:rPr>
      </w:pPr>
    </w:p>
    <w:p w:rsidR="00DD25A5" w:rsidRPr="00DD374A" w:rsidRDefault="00813D20" w:rsidP="007F4B8E">
      <w:pPr>
        <w:pStyle w:val="Ttulo1"/>
        <w:rPr>
          <w:rFonts w:cs="Arial"/>
          <w:szCs w:val="24"/>
        </w:rPr>
      </w:pPr>
      <w:bookmarkStart w:id="25" w:name="_Toc505178275"/>
      <w:r w:rsidRPr="00DD374A">
        <w:rPr>
          <w:rFonts w:cs="Arial"/>
          <w:szCs w:val="24"/>
        </w:rPr>
        <w:t>INFORMACIÓN</w:t>
      </w:r>
      <w:r w:rsidR="00DD25A5" w:rsidRPr="00DD374A">
        <w:rPr>
          <w:rFonts w:cs="Arial"/>
          <w:szCs w:val="24"/>
        </w:rPr>
        <w:t xml:space="preserve"> INSTITUCIONAL</w:t>
      </w:r>
      <w:bookmarkEnd w:id="14"/>
      <w:bookmarkEnd w:id="15"/>
      <w:bookmarkEnd w:id="16"/>
      <w:bookmarkEnd w:id="17"/>
      <w:bookmarkEnd w:id="18"/>
      <w:bookmarkEnd w:id="19"/>
      <w:bookmarkEnd w:id="20"/>
      <w:bookmarkEnd w:id="21"/>
      <w:bookmarkEnd w:id="22"/>
      <w:bookmarkEnd w:id="23"/>
      <w:bookmarkEnd w:id="24"/>
      <w:bookmarkEnd w:id="25"/>
    </w:p>
    <w:p w:rsidR="00DD25A5" w:rsidRPr="00DD374A" w:rsidRDefault="00DD25A5" w:rsidP="00813D20">
      <w:pPr>
        <w:overflowPunct w:val="0"/>
        <w:autoSpaceDE w:val="0"/>
        <w:autoSpaceDN w:val="0"/>
        <w:adjustRightInd w:val="0"/>
        <w:spacing w:after="0" w:line="240" w:lineRule="auto"/>
        <w:jc w:val="center"/>
        <w:textAlignment w:val="baseline"/>
        <w:rPr>
          <w:rFonts w:eastAsia="Times New Roman" w:cs="Arial"/>
          <w:color w:val="000000"/>
          <w:sz w:val="24"/>
          <w:szCs w:val="24"/>
          <w:lang w:val="es-ES" w:eastAsia="es-ES"/>
        </w:rPr>
      </w:pPr>
    </w:p>
    <w:p w:rsidR="00DD25A5" w:rsidRPr="00DD374A" w:rsidRDefault="00DD25A5" w:rsidP="00FD722D">
      <w:pPr>
        <w:pStyle w:val="Ttulo2"/>
        <w:rPr>
          <w:rFonts w:cs="Arial"/>
          <w:szCs w:val="24"/>
        </w:rPr>
      </w:pPr>
      <w:bookmarkStart w:id="26" w:name="_Toc393899058"/>
      <w:bookmarkStart w:id="27" w:name="_Toc465088777"/>
      <w:bookmarkStart w:id="28" w:name="_Toc505178276"/>
      <w:r w:rsidRPr="00DD374A">
        <w:rPr>
          <w:rFonts w:cs="Arial"/>
          <w:szCs w:val="24"/>
        </w:rPr>
        <w:t>Naturaleza Jurídica, Objeto y Misión</w:t>
      </w:r>
      <w:bookmarkEnd w:id="26"/>
      <w:bookmarkEnd w:id="27"/>
      <w:bookmarkEnd w:id="28"/>
    </w:p>
    <w:p w:rsidR="00DD25A5" w:rsidRPr="00DD374A" w:rsidRDefault="00DD25A5" w:rsidP="00DD25A5">
      <w:pPr>
        <w:overflowPunct w:val="0"/>
        <w:autoSpaceDE w:val="0"/>
        <w:autoSpaceDN w:val="0"/>
        <w:adjustRightInd w:val="0"/>
        <w:spacing w:after="0" w:line="240" w:lineRule="auto"/>
        <w:jc w:val="both"/>
        <w:textAlignment w:val="baseline"/>
        <w:rPr>
          <w:rFonts w:eastAsia="Times New Roman" w:cs="Arial"/>
          <w:color w:val="000000"/>
          <w:sz w:val="24"/>
          <w:szCs w:val="24"/>
          <w:lang w:val="es-ES" w:eastAsia="es-ES"/>
        </w:rPr>
      </w:pPr>
    </w:p>
    <w:p w:rsidR="00DD25A5" w:rsidRPr="00DD374A" w:rsidRDefault="00DD25A5" w:rsidP="00DD25A5">
      <w:pPr>
        <w:overflowPunct w:val="0"/>
        <w:autoSpaceDE w:val="0"/>
        <w:autoSpaceDN w:val="0"/>
        <w:adjustRightInd w:val="0"/>
        <w:spacing w:after="0" w:line="240" w:lineRule="auto"/>
        <w:jc w:val="both"/>
        <w:textAlignment w:val="baseline"/>
        <w:rPr>
          <w:rFonts w:eastAsia="Times New Roman" w:cs="Arial"/>
          <w:color w:val="000000"/>
          <w:sz w:val="24"/>
          <w:szCs w:val="24"/>
          <w:lang w:val="es-ES" w:eastAsia="es-ES"/>
        </w:rPr>
      </w:pPr>
      <w:r w:rsidRPr="00DD374A">
        <w:rPr>
          <w:rFonts w:eastAsia="Times New Roman" w:cs="Arial"/>
          <w:color w:val="000000"/>
          <w:sz w:val="24"/>
          <w:szCs w:val="24"/>
          <w:lang w:val="es-ES" w:eastAsia="es-ES"/>
        </w:rPr>
        <w:t>La naturaleza jurídica y objeto de la Caja de la Vivienda Popular se encuentran descritos en los artículos 1 y 2 del Acuerdo de Junta Directiva 003 de 2008, así:</w:t>
      </w:r>
    </w:p>
    <w:p w:rsidR="00DD25A5" w:rsidRPr="00DD374A" w:rsidRDefault="00DD25A5" w:rsidP="00DD25A5">
      <w:pPr>
        <w:overflowPunct w:val="0"/>
        <w:autoSpaceDE w:val="0"/>
        <w:autoSpaceDN w:val="0"/>
        <w:adjustRightInd w:val="0"/>
        <w:spacing w:after="0" w:line="240" w:lineRule="auto"/>
        <w:jc w:val="both"/>
        <w:textAlignment w:val="baseline"/>
        <w:rPr>
          <w:rFonts w:eastAsia="Times New Roman" w:cs="Arial"/>
          <w:color w:val="000000"/>
          <w:sz w:val="24"/>
          <w:szCs w:val="24"/>
          <w:lang w:val="es-ES" w:eastAsia="es-ES"/>
        </w:rPr>
      </w:pPr>
    </w:p>
    <w:p w:rsidR="00DD25A5" w:rsidRPr="00DD374A" w:rsidRDefault="00DD25A5" w:rsidP="00DD25A5">
      <w:pPr>
        <w:overflowPunct w:val="0"/>
        <w:autoSpaceDE w:val="0"/>
        <w:autoSpaceDN w:val="0"/>
        <w:adjustRightInd w:val="0"/>
        <w:spacing w:after="0" w:line="240" w:lineRule="auto"/>
        <w:jc w:val="both"/>
        <w:textAlignment w:val="baseline"/>
        <w:rPr>
          <w:rFonts w:eastAsia="Times New Roman" w:cs="Arial"/>
          <w:color w:val="000000"/>
          <w:sz w:val="24"/>
          <w:szCs w:val="24"/>
          <w:lang w:eastAsia="es-ES"/>
        </w:rPr>
      </w:pPr>
      <w:r w:rsidRPr="00DD374A">
        <w:rPr>
          <w:rFonts w:eastAsia="Times New Roman" w:cs="Arial"/>
          <w:color w:val="000000"/>
          <w:sz w:val="24"/>
          <w:szCs w:val="24"/>
          <w:lang w:eastAsia="es-ES"/>
        </w:rPr>
        <w:t>La Caja de la Vivienda Popular es un Establecimiento Público del Distrito Capital, adscrito a la Secretaria Distrital del Hábitat, dotado de personería jurídica, patrimonio propio e independiente y autonomía administrativa, que con un alto compromiso social contribuye al desarrollo de la política del Hábitat, a través del mejoramiento de barrios, reasentamiento de hogares, titulación de predios y mejoramiento de vivienda, mediante la participación ciudadana y un talento humano efectivo, con el propósito de elevar la calidad de vida de las comunidades más vulnerables y la construcción de una mejor ciudad integrada a la región.</w:t>
      </w:r>
    </w:p>
    <w:p w:rsidR="00DD25A5" w:rsidRPr="00DD374A" w:rsidRDefault="00DD25A5" w:rsidP="00DD25A5">
      <w:pPr>
        <w:overflowPunct w:val="0"/>
        <w:autoSpaceDE w:val="0"/>
        <w:autoSpaceDN w:val="0"/>
        <w:adjustRightInd w:val="0"/>
        <w:spacing w:after="0" w:line="240" w:lineRule="auto"/>
        <w:jc w:val="both"/>
        <w:textAlignment w:val="baseline"/>
        <w:rPr>
          <w:rFonts w:eastAsia="Times New Roman" w:cs="Arial"/>
          <w:color w:val="000000"/>
          <w:sz w:val="24"/>
          <w:szCs w:val="24"/>
          <w:lang w:eastAsia="es-ES"/>
        </w:rPr>
      </w:pPr>
    </w:p>
    <w:p w:rsidR="00DD25A5" w:rsidRPr="00DD374A" w:rsidRDefault="00DD25A5" w:rsidP="00DD25A5">
      <w:pPr>
        <w:overflowPunct w:val="0"/>
        <w:autoSpaceDE w:val="0"/>
        <w:autoSpaceDN w:val="0"/>
        <w:adjustRightInd w:val="0"/>
        <w:spacing w:after="0" w:line="240" w:lineRule="auto"/>
        <w:jc w:val="both"/>
        <w:textAlignment w:val="baseline"/>
        <w:rPr>
          <w:rFonts w:eastAsia="Times New Roman" w:cs="Arial"/>
          <w:color w:val="000000"/>
          <w:sz w:val="24"/>
          <w:szCs w:val="24"/>
          <w:lang w:val="es-ES" w:eastAsia="es-ES"/>
        </w:rPr>
      </w:pPr>
    </w:p>
    <w:p w:rsidR="00DD25A5" w:rsidRPr="00DD374A" w:rsidRDefault="00DD25A5" w:rsidP="00FD722D">
      <w:pPr>
        <w:pStyle w:val="Ttulo2"/>
        <w:rPr>
          <w:rFonts w:cs="Arial"/>
          <w:szCs w:val="24"/>
        </w:rPr>
      </w:pPr>
      <w:bookmarkStart w:id="29" w:name="_Toc284428375"/>
      <w:bookmarkStart w:id="30" w:name="_Toc315706186"/>
      <w:bookmarkStart w:id="31" w:name="_Toc322523953"/>
      <w:bookmarkStart w:id="32" w:name="_Toc322938758"/>
      <w:bookmarkStart w:id="33" w:name="_Toc322938794"/>
      <w:bookmarkStart w:id="34" w:name="_Toc322963586"/>
      <w:bookmarkStart w:id="35" w:name="_Toc393899059"/>
      <w:bookmarkStart w:id="36" w:name="_Toc465088778"/>
      <w:bookmarkStart w:id="37" w:name="_Toc505178277"/>
      <w:r w:rsidRPr="00DD374A">
        <w:rPr>
          <w:rFonts w:cs="Arial"/>
          <w:szCs w:val="24"/>
        </w:rPr>
        <w:t>Funciones</w:t>
      </w:r>
      <w:bookmarkEnd w:id="29"/>
      <w:bookmarkEnd w:id="30"/>
      <w:bookmarkEnd w:id="31"/>
      <w:bookmarkEnd w:id="32"/>
      <w:bookmarkEnd w:id="33"/>
      <w:bookmarkEnd w:id="34"/>
      <w:bookmarkEnd w:id="35"/>
      <w:bookmarkEnd w:id="36"/>
      <w:bookmarkEnd w:id="37"/>
    </w:p>
    <w:p w:rsidR="00DD25A5" w:rsidRPr="00DD374A" w:rsidRDefault="00DD25A5" w:rsidP="00DD25A5">
      <w:pPr>
        <w:spacing w:after="0" w:line="240" w:lineRule="auto"/>
        <w:jc w:val="both"/>
        <w:rPr>
          <w:rFonts w:eastAsia="Calibri" w:cs="Arial"/>
          <w:color w:val="000000"/>
          <w:sz w:val="24"/>
          <w:szCs w:val="24"/>
          <w:lang w:eastAsia="es-CO"/>
        </w:rPr>
      </w:pPr>
    </w:p>
    <w:p w:rsidR="00DD25A5" w:rsidRPr="00DD374A" w:rsidRDefault="00DD25A5" w:rsidP="00DD25A5">
      <w:pPr>
        <w:spacing w:after="0" w:line="240" w:lineRule="auto"/>
        <w:jc w:val="both"/>
        <w:rPr>
          <w:rFonts w:eastAsia="Calibri" w:cs="Arial"/>
          <w:color w:val="000000"/>
          <w:sz w:val="24"/>
          <w:szCs w:val="24"/>
          <w:lang w:eastAsia="es-CO"/>
        </w:rPr>
      </w:pPr>
      <w:r w:rsidRPr="00DD374A">
        <w:rPr>
          <w:rFonts w:eastAsia="Calibri" w:cs="Arial"/>
          <w:color w:val="000000"/>
          <w:sz w:val="24"/>
          <w:szCs w:val="24"/>
          <w:lang w:eastAsia="es-CO"/>
        </w:rPr>
        <w:t>Según el Acuerdo de Junta Directiva 003 de 2008 de la Caja de la Vivienda Popular, como entidad del Distrito Capital tiene a cargo las siguientes funciones:</w:t>
      </w:r>
    </w:p>
    <w:p w:rsidR="00DD25A5" w:rsidRPr="00DD374A" w:rsidRDefault="00DD25A5" w:rsidP="00DD25A5">
      <w:pPr>
        <w:spacing w:after="0" w:line="240" w:lineRule="auto"/>
        <w:jc w:val="both"/>
        <w:rPr>
          <w:rFonts w:eastAsia="Calibri" w:cs="Arial"/>
          <w:color w:val="000000"/>
          <w:sz w:val="24"/>
          <w:szCs w:val="24"/>
          <w:lang w:eastAsia="es-CO"/>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Reasentar las familias que se encuentren en Alto Riesgo No mitigable en concordancia con la política de hábitat del Distrito y la priorización de beneficiarios establecida por la Dirección de Prevención y Atención de Emergencias de la Secretaria de Gobierno.</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Realizar el acompañamiento técnico, social y jurídico a las familias que priorice la Secretaria Distrital del Hábitat dentro del programa de mejoramiento de Vivienda.</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Realizar el acompañamiento técnico, social y jurídico a las comunidades que requieran intervención física de su territorio en el marco del programa de titulación predial.</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lastRenderedPageBreak/>
        <w:t>Ejecutar las obras de intervención física a escala barrial que han sido priorizados por la Secretaría Distrital del Hábitat en el marco del programa de mejoramiento integral de barrios.</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Desarrollar sus programas buscando la coordinación y complementación con otras instituciones públicas o privadas.</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 xml:space="preserve">Coordinar con la Secretaria Distrital del Hábitat la financiación de los planes y proyectos que desarrolla. </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Promover o contratar la construcción de viviendas de tipo individual o colectivo para el cumplimiento de los programas a su cargo.</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Adelantar la compra de los inmuebles que se requieran para la construcción de viviendas en desarrollo de los programas institucionales asignados a la Entidad.</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Realizar gestiones de carácter social a fin de facilitar el acceso de los usuarios a los programas que adelante la entidad.</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Ejecutar en coordinación con las entidades públicas del orden nacional y Distrital la implementación de los instrumentos técnicos y financieros definidos en la política de vivienda de interés social.</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 xml:space="preserve">Colaborar con la </w:t>
      </w:r>
      <w:r w:rsidR="00034A72" w:rsidRPr="00DD374A">
        <w:rPr>
          <w:rFonts w:eastAsia="Calibri" w:cs="Arial"/>
          <w:sz w:val="24"/>
          <w:szCs w:val="24"/>
        </w:rPr>
        <w:t>secretaria</w:t>
      </w:r>
      <w:r w:rsidRPr="00DD374A">
        <w:rPr>
          <w:rFonts w:eastAsia="Calibri" w:cs="Arial"/>
          <w:sz w:val="24"/>
          <w:szCs w:val="24"/>
        </w:rPr>
        <w:t xml:space="preserve"> del Hábitat en la formulación de políticas y la adopción de planes, programas y proyectos referentes a la vivienda de interés social en particular lo relativo al reasentamiento por Alto Riesgo No Mitigable, la titulación predial, el Mejoramiento de Vivienda, el Mejoramiento Integral de Barrios. </w:t>
      </w:r>
    </w:p>
    <w:p w:rsidR="00DD25A5" w:rsidRPr="00DD374A" w:rsidRDefault="00DD25A5" w:rsidP="00DD25A5">
      <w:pPr>
        <w:overflowPunct w:val="0"/>
        <w:autoSpaceDE w:val="0"/>
        <w:autoSpaceDN w:val="0"/>
        <w:adjustRightInd w:val="0"/>
        <w:spacing w:after="0" w:line="240" w:lineRule="auto"/>
        <w:ind w:left="720"/>
        <w:jc w:val="both"/>
        <w:textAlignment w:val="baseline"/>
        <w:rPr>
          <w:rFonts w:eastAsia="Calibri" w:cs="Arial"/>
          <w:sz w:val="24"/>
          <w:szCs w:val="24"/>
        </w:rPr>
      </w:pPr>
    </w:p>
    <w:p w:rsidR="00DD25A5" w:rsidRPr="00DD374A" w:rsidRDefault="00DD25A5" w:rsidP="00DD25A5">
      <w:pPr>
        <w:numPr>
          <w:ilvl w:val="0"/>
          <w:numId w:val="3"/>
        </w:numPr>
        <w:overflowPunct w:val="0"/>
        <w:autoSpaceDE w:val="0"/>
        <w:autoSpaceDN w:val="0"/>
        <w:adjustRightInd w:val="0"/>
        <w:spacing w:after="0" w:line="240" w:lineRule="auto"/>
        <w:jc w:val="both"/>
        <w:textAlignment w:val="baseline"/>
        <w:rPr>
          <w:rFonts w:eastAsia="Calibri" w:cs="Arial"/>
          <w:sz w:val="24"/>
          <w:szCs w:val="24"/>
        </w:rPr>
      </w:pPr>
      <w:r w:rsidRPr="00DD374A">
        <w:rPr>
          <w:rFonts w:eastAsia="Calibri" w:cs="Arial"/>
          <w:sz w:val="24"/>
          <w:szCs w:val="24"/>
        </w:rPr>
        <w:t>Desempeñar las demás funciones que le sean asignadas y delegadas por el Alcalde Mayor y la Secretaría Distrital del Hábitat mediante disposiciones legales, y que correspondan a la naturaleza de la entidad, así como las funciones que le señale los Acuerdos del Honorable Concejo de Bogotá u otras disposiciones legales.</w:t>
      </w:r>
    </w:p>
    <w:p w:rsidR="00DD25A5" w:rsidRPr="00DD374A" w:rsidRDefault="00DD25A5" w:rsidP="00DD25A5">
      <w:pPr>
        <w:spacing w:after="0" w:line="240" w:lineRule="auto"/>
        <w:ind w:left="708"/>
        <w:rPr>
          <w:rFonts w:eastAsia="Calibri" w:cs="Arial"/>
          <w:sz w:val="24"/>
          <w:szCs w:val="24"/>
        </w:rPr>
      </w:pPr>
    </w:p>
    <w:p w:rsidR="007E26F1" w:rsidRDefault="007E26F1" w:rsidP="00DD25A5">
      <w:pPr>
        <w:spacing w:after="0" w:line="240" w:lineRule="auto"/>
        <w:ind w:left="708"/>
        <w:rPr>
          <w:rFonts w:eastAsia="Calibri" w:cs="Arial"/>
          <w:sz w:val="24"/>
          <w:szCs w:val="24"/>
        </w:rPr>
      </w:pPr>
    </w:p>
    <w:p w:rsidR="005C0348" w:rsidRDefault="005C0348" w:rsidP="00DD25A5">
      <w:pPr>
        <w:spacing w:after="0" w:line="240" w:lineRule="auto"/>
        <w:ind w:left="708"/>
        <w:rPr>
          <w:rFonts w:eastAsia="Calibri" w:cs="Arial"/>
          <w:sz w:val="24"/>
          <w:szCs w:val="24"/>
        </w:rPr>
      </w:pPr>
    </w:p>
    <w:p w:rsidR="005C0348" w:rsidRDefault="005C0348" w:rsidP="00DD25A5">
      <w:pPr>
        <w:spacing w:after="0" w:line="240" w:lineRule="auto"/>
        <w:ind w:left="708"/>
        <w:rPr>
          <w:rFonts w:eastAsia="Calibri" w:cs="Arial"/>
          <w:sz w:val="24"/>
          <w:szCs w:val="24"/>
        </w:rPr>
      </w:pPr>
    </w:p>
    <w:p w:rsidR="005C0348" w:rsidRDefault="005C0348" w:rsidP="00DD25A5">
      <w:pPr>
        <w:spacing w:after="0" w:line="240" w:lineRule="auto"/>
        <w:ind w:left="708"/>
        <w:rPr>
          <w:rFonts w:eastAsia="Calibri" w:cs="Arial"/>
          <w:sz w:val="24"/>
          <w:szCs w:val="24"/>
        </w:rPr>
      </w:pPr>
    </w:p>
    <w:p w:rsidR="005C0348" w:rsidRDefault="005C0348" w:rsidP="00DD25A5">
      <w:pPr>
        <w:spacing w:after="0" w:line="240" w:lineRule="auto"/>
        <w:ind w:left="708"/>
        <w:rPr>
          <w:rFonts w:eastAsia="Calibri" w:cs="Arial"/>
          <w:sz w:val="24"/>
          <w:szCs w:val="24"/>
        </w:rPr>
      </w:pPr>
    </w:p>
    <w:p w:rsidR="005C0348" w:rsidRPr="00DD374A" w:rsidRDefault="005C0348" w:rsidP="00DD25A5">
      <w:pPr>
        <w:spacing w:after="0" w:line="240" w:lineRule="auto"/>
        <w:ind w:left="708"/>
        <w:rPr>
          <w:rFonts w:eastAsia="Calibri" w:cs="Arial"/>
          <w:sz w:val="24"/>
          <w:szCs w:val="24"/>
        </w:rPr>
      </w:pPr>
    </w:p>
    <w:p w:rsidR="007E26F1" w:rsidRPr="00DD374A" w:rsidRDefault="007E26F1" w:rsidP="00DD25A5">
      <w:pPr>
        <w:spacing w:after="0" w:line="240" w:lineRule="auto"/>
        <w:ind w:left="708"/>
        <w:rPr>
          <w:rFonts w:eastAsia="Calibri" w:cs="Arial"/>
          <w:sz w:val="24"/>
          <w:szCs w:val="24"/>
        </w:rPr>
      </w:pPr>
    </w:p>
    <w:p w:rsidR="00813D20" w:rsidRPr="00DD374A" w:rsidRDefault="00813D20" w:rsidP="00FD722D">
      <w:pPr>
        <w:pStyle w:val="Ttulo2"/>
        <w:rPr>
          <w:rFonts w:cs="Arial"/>
          <w:szCs w:val="24"/>
        </w:rPr>
      </w:pPr>
      <w:bookmarkStart w:id="38" w:name="_Toc505178278"/>
      <w:r w:rsidRPr="00DD374A">
        <w:rPr>
          <w:rFonts w:cs="Arial"/>
          <w:szCs w:val="24"/>
        </w:rPr>
        <w:t>Organigrama</w:t>
      </w:r>
      <w:bookmarkEnd w:id="38"/>
    </w:p>
    <w:p w:rsidR="00813D20" w:rsidRPr="00DD374A" w:rsidRDefault="00813D20" w:rsidP="00370E55">
      <w:pPr>
        <w:pStyle w:val="Textonotapie"/>
        <w:rPr>
          <w:rStyle w:val="nfasis"/>
          <w:rFonts w:cs="Arial"/>
          <w:sz w:val="24"/>
          <w:szCs w:val="24"/>
        </w:rPr>
      </w:pPr>
    </w:p>
    <w:p w:rsidR="00813D20" w:rsidRDefault="0073180E" w:rsidP="000204C6">
      <w:pPr>
        <w:pStyle w:val="Textonotapie"/>
        <w:jc w:val="center"/>
        <w:rPr>
          <w:rFonts w:cs="Arial"/>
          <w:b/>
          <w:sz w:val="24"/>
          <w:szCs w:val="24"/>
          <w:lang w:val="es-ES_tradnl"/>
        </w:rPr>
      </w:pPr>
      <w:r w:rsidRPr="00DD374A">
        <w:rPr>
          <w:rFonts w:cs="Arial"/>
          <w:noProof/>
          <w:sz w:val="24"/>
          <w:szCs w:val="24"/>
          <w:lang w:val="es-ES"/>
        </w:rPr>
        <mc:AlternateContent>
          <mc:Choice Requires="wps">
            <w:drawing>
              <wp:anchor distT="0" distB="0" distL="114300" distR="114300" simplePos="0" relativeHeight="251646976" behindDoc="0" locked="0" layoutInCell="1" allowOverlap="1" wp14:editId="03482220">
                <wp:simplePos x="0" y="0"/>
                <wp:positionH relativeFrom="column">
                  <wp:posOffset>4457700</wp:posOffset>
                </wp:positionH>
                <wp:positionV relativeFrom="paragraph">
                  <wp:posOffset>263525</wp:posOffset>
                </wp:positionV>
                <wp:extent cx="600075" cy="923925"/>
                <wp:effectExtent l="76200" t="23495" r="95250" b="71755"/>
                <wp:wrapNone/>
                <wp:docPr id="3" name="Flecha: haci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23925"/>
                        </a:xfrm>
                        <a:prstGeom prst="downArrow">
                          <a:avLst>
                            <a:gd name="adj1" fmla="val 50000"/>
                            <a:gd name="adj2" fmla="val 38492"/>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2A7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 o:spid="_x0000_s1026" type="#_x0000_t67" style="position:absolute;margin-left:351pt;margin-top:20.75pt;width:47.25pt;height:7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" fillcolor="#c0504d" strokecolor="#f2f2f2" strokeweight="3pt">
                <v:shadow on="t" color="#622423" opacity=".5" offset="1pt"/>
                <v:textbox style="layout-flow:vertical-ideographic"/>
              </v:shape>
            </w:pict>
          </mc:Fallback>
        </mc:AlternateContent>
      </w:r>
      <w:r w:rsidRPr="00DD374A">
        <w:rPr>
          <w:rFonts w:cs="Arial"/>
          <w:noProof/>
          <w:sz w:val="24"/>
          <w:szCs w:val="24"/>
          <w:lang w:val="es-ES"/>
        </w:rPr>
        <w:drawing>
          <wp:inline distT="0" distB="0" distL="0" distR="0" wp14:anchorId="5D174652" wp14:editId="61620399">
            <wp:extent cx="5419725" cy="4048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4048125"/>
                    </a:xfrm>
                    <a:prstGeom prst="rect">
                      <a:avLst/>
                    </a:prstGeom>
                    <a:noFill/>
                    <a:ln>
                      <a:noFill/>
                    </a:ln>
                  </pic:spPr>
                </pic:pic>
              </a:graphicData>
            </a:graphic>
          </wp:inline>
        </w:drawing>
      </w:r>
    </w:p>
    <w:p w:rsidR="009F2B68" w:rsidRPr="00DD374A" w:rsidRDefault="009F2B68" w:rsidP="000204C6">
      <w:pPr>
        <w:pStyle w:val="Textonotapie"/>
        <w:jc w:val="center"/>
        <w:rPr>
          <w:rFonts w:cs="Arial"/>
          <w:b/>
          <w:sz w:val="24"/>
          <w:szCs w:val="24"/>
          <w:lang w:val="es-ES_tradnl"/>
        </w:rPr>
      </w:pPr>
    </w:p>
    <w:p w:rsidR="00813D20" w:rsidRPr="00DD374A" w:rsidRDefault="00813D20" w:rsidP="00FD722D">
      <w:pPr>
        <w:pStyle w:val="Ttulo2"/>
        <w:rPr>
          <w:rFonts w:cs="Arial"/>
          <w:szCs w:val="24"/>
        </w:rPr>
      </w:pPr>
      <w:bookmarkStart w:id="39" w:name="_Toc505178279"/>
      <w:r w:rsidRPr="00DD374A">
        <w:rPr>
          <w:rFonts w:cs="Arial"/>
          <w:szCs w:val="24"/>
        </w:rPr>
        <w:t>Misión</w:t>
      </w:r>
      <w:bookmarkEnd w:id="39"/>
    </w:p>
    <w:p w:rsidR="00813D20" w:rsidRPr="00DD374A" w:rsidRDefault="00813D20" w:rsidP="00370E55">
      <w:pPr>
        <w:rPr>
          <w:rFonts w:cs="Arial"/>
          <w:sz w:val="24"/>
          <w:szCs w:val="24"/>
          <w:lang w:val="es-ES_tradnl"/>
        </w:rPr>
      </w:pPr>
    </w:p>
    <w:p w:rsidR="00813D20" w:rsidRDefault="00813D20" w:rsidP="00813D20">
      <w:pPr>
        <w:jc w:val="both"/>
        <w:rPr>
          <w:rFonts w:cs="Arial"/>
          <w:sz w:val="24"/>
          <w:szCs w:val="24"/>
        </w:rPr>
      </w:pPr>
      <w:r w:rsidRPr="00DD374A">
        <w:rPr>
          <w:rFonts w:cs="Arial"/>
          <w:sz w:val="24"/>
          <w:szCs w:val="24"/>
        </w:rPr>
        <w:t xml:space="preserve">Ejecutar las políticas de la Secretaría del Hábitat en los programas de </w:t>
      </w:r>
      <w:r w:rsidRPr="00DD374A">
        <w:rPr>
          <w:rFonts w:cs="Arial"/>
          <w:b/>
          <w:sz w:val="24"/>
          <w:szCs w:val="24"/>
        </w:rPr>
        <w:t>Titulación de Predios</w:t>
      </w:r>
      <w:r w:rsidRPr="00DD374A">
        <w:rPr>
          <w:rFonts w:cs="Arial"/>
          <w:sz w:val="24"/>
          <w:szCs w:val="24"/>
        </w:rPr>
        <w:t xml:space="preserve">, </w:t>
      </w:r>
      <w:r w:rsidRPr="00DD374A">
        <w:rPr>
          <w:rFonts w:cs="Arial"/>
          <w:b/>
          <w:sz w:val="24"/>
          <w:szCs w:val="24"/>
        </w:rPr>
        <w:t>Mejoramiento de Vivienda</w:t>
      </w:r>
      <w:r w:rsidRPr="00DD374A">
        <w:rPr>
          <w:rFonts w:cs="Arial"/>
          <w:sz w:val="24"/>
          <w:szCs w:val="24"/>
        </w:rPr>
        <w:t xml:space="preserve">, </w:t>
      </w:r>
      <w:r w:rsidRPr="00DD374A">
        <w:rPr>
          <w:rFonts w:cs="Arial"/>
          <w:b/>
          <w:sz w:val="24"/>
          <w:szCs w:val="24"/>
        </w:rPr>
        <w:t>Mejoramiento de Barrios</w:t>
      </w:r>
      <w:r w:rsidRPr="00DD374A">
        <w:rPr>
          <w:rFonts w:cs="Arial"/>
          <w:sz w:val="24"/>
          <w:szCs w:val="24"/>
        </w:rPr>
        <w:t xml:space="preserve"> y </w:t>
      </w:r>
      <w:r w:rsidRPr="00DD374A">
        <w:rPr>
          <w:rFonts w:cs="Arial"/>
          <w:b/>
          <w:sz w:val="24"/>
          <w:szCs w:val="24"/>
        </w:rPr>
        <w:t>Reasentamientos Humanos</w:t>
      </w:r>
      <w:r w:rsidRPr="00DD374A">
        <w:rPr>
          <w:rFonts w:cs="Arial"/>
          <w:sz w:val="24"/>
          <w:szCs w:val="24"/>
        </w:rPr>
        <w:t>, mediante la aplicación de instrumentos técnicos, jurídicos, financieros y sociales con el propósito de elevar la calidad de vida de la población de estratos 1 y 2 que habita en barrios de origen informal o en zonas de riesgo, buscando incrementar el bienestar de sus habitantes, generando confianza en nuestros proyectos, para vivir mejor.</w:t>
      </w:r>
    </w:p>
    <w:p w:rsidR="00DD374A" w:rsidRPr="00DD374A" w:rsidRDefault="00DD374A" w:rsidP="00813D20">
      <w:pPr>
        <w:jc w:val="both"/>
        <w:rPr>
          <w:rFonts w:cs="Arial"/>
          <w:sz w:val="24"/>
          <w:szCs w:val="24"/>
        </w:rPr>
      </w:pPr>
    </w:p>
    <w:p w:rsidR="002C54FA" w:rsidRPr="00DD374A" w:rsidRDefault="002C54FA" w:rsidP="00813D20">
      <w:pPr>
        <w:jc w:val="both"/>
        <w:rPr>
          <w:rFonts w:cs="Arial"/>
          <w:sz w:val="24"/>
          <w:szCs w:val="24"/>
        </w:rPr>
      </w:pPr>
    </w:p>
    <w:p w:rsidR="00813D20" w:rsidRPr="00DD374A" w:rsidRDefault="00813D20" w:rsidP="00FD722D">
      <w:pPr>
        <w:pStyle w:val="Ttulo2"/>
        <w:rPr>
          <w:rFonts w:cs="Arial"/>
          <w:szCs w:val="24"/>
        </w:rPr>
      </w:pPr>
      <w:bookmarkStart w:id="40" w:name="_Toc505178280"/>
      <w:r w:rsidRPr="00DD374A">
        <w:rPr>
          <w:rFonts w:cs="Arial"/>
          <w:szCs w:val="24"/>
        </w:rPr>
        <w:t>Visión</w:t>
      </w:r>
      <w:bookmarkEnd w:id="40"/>
    </w:p>
    <w:p w:rsidR="002C54FA" w:rsidRPr="00DD374A" w:rsidRDefault="002C54FA" w:rsidP="00813D20">
      <w:pPr>
        <w:jc w:val="both"/>
        <w:rPr>
          <w:rFonts w:cs="Arial"/>
          <w:sz w:val="24"/>
          <w:szCs w:val="24"/>
        </w:rPr>
      </w:pPr>
    </w:p>
    <w:p w:rsidR="00084394" w:rsidRDefault="00084394" w:rsidP="00084394">
      <w:pPr>
        <w:pStyle w:val="NormalWeb"/>
        <w:shd w:val="clear" w:color="auto" w:fill="FFFFFF"/>
        <w:jc w:val="both"/>
        <w:rPr>
          <w:rFonts w:ascii="Arial" w:eastAsiaTheme="minorHAnsi" w:hAnsi="Arial" w:cs="Arial"/>
          <w:szCs w:val="24"/>
          <w:lang w:val="es-CO" w:eastAsia="en-US"/>
        </w:rPr>
      </w:pPr>
      <w:r w:rsidRPr="002A0A63">
        <w:rPr>
          <w:rFonts w:ascii="Arial" w:eastAsiaTheme="minorHAnsi" w:hAnsi="Arial" w:cs="Arial"/>
          <w:szCs w:val="24"/>
          <w:lang w:val="es-CO" w:eastAsia="en-US"/>
        </w:rPr>
        <w:t>Ser reconocida para el 2020 como la entidad pública líder en la ejecución de la política de hábitat a través de los programas de acompañamiento integral a la población de estratos 1 y 2 que habita en barrios de origen informal o en zonas de riesgo, mejorando el bienestar de nuestros usuarios y contribuyendo a lograr una “Bogotá Mejor Para Todos”</w:t>
      </w:r>
    </w:p>
    <w:p w:rsidR="002A0A63" w:rsidRPr="002A0A63" w:rsidRDefault="002A0A63" w:rsidP="00084394">
      <w:pPr>
        <w:pStyle w:val="NormalWeb"/>
        <w:shd w:val="clear" w:color="auto" w:fill="FFFFFF"/>
        <w:jc w:val="both"/>
        <w:rPr>
          <w:rFonts w:ascii="Arial" w:eastAsiaTheme="minorHAnsi" w:hAnsi="Arial" w:cs="Arial"/>
          <w:szCs w:val="24"/>
          <w:lang w:val="es-CO" w:eastAsia="en-US"/>
        </w:rPr>
      </w:pPr>
    </w:p>
    <w:p w:rsidR="00813D20" w:rsidRPr="00DD374A" w:rsidRDefault="00813D20" w:rsidP="00FD722D">
      <w:pPr>
        <w:pStyle w:val="Ttulo2"/>
        <w:rPr>
          <w:rFonts w:cs="Arial"/>
          <w:szCs w:val="24"/>
        </w:rPr>
      </w:pPr>
      <w:bookmarkStart w:id="41" w:name="_Toc505178281"/>
      <w:r w:rsidRPr="00DD374A">
        <w:rPr>
          <w:rFonts w:cs="Arial"/>
          <w:szCs w:val="24"/>
        </w:rPr>
        <w:t>Objetivos de calidad y/o estratégicos</w:t>
      </w:r>
      <w:bookmarkEnd w:id="41"/>
      <w:r w:rsidRPr="00DD374A">
        <w:rPr>
          <w:rFonts w:cs="Arial"/>
          <w:szCs w:val="24"/>
        </w:rPr>
        <w:t xml:space="preserve"> </w:t>
      </w:r>
    </w:p>
    <w:p w:rsidR="00813D20" w:rsidRPr="00DD374A" w:rsidRDefault="00813D20" w:rsidP="00370E55">
      <w:pPr>
        <w:rPr>
          <w:rFonts w:cs="Arial"/>
          <w:sz w:val="24"/>
          <w:szCs w:val="24"/>
          <w:lang w:val="es-ES_tradnl"/>
        </w:rPr>
      </w:pPr>
    </w:p>
    <w:p w:rsidR="00813D20" w:rsidRPr="00DD374A" w:rsidRDefault="00813D20" w:rsidP="00813D20">
      <w:pPr>
        <w:jc w:val="both"/>
        <w:rPr>
          <w:rFonts w:cs="Arial"/>
          <w:sz w:val="24"/>
          <w:szCs w:val="24"/>
        </w:rPr>
      </w:pPr>
      <w:r w:rsidRPr="00DD374A">
        <w:rPr>
          <w:rFonts w:cs="Arial"/>
          <w:b/>
          <w:sz w:val="24"/>
          <w:szCs w:val="24"/>
        </w:rPr>
        <w:t xml:space="preserve">1. </w:t>
      </w:r>
      <w:r w:rsidRPr="00DD374A">
        <w:rPr>
          <w:rFonts w:cs="Arial"/>
          <w:sz w:val="24"/>
          <w:szCs w:val="24"/>
        </w:rPr>
        <w:t xml:space="preserve">Ejecutar las políticas de la </w:t>
      </w:r>
      <w:r w:rsidR="004750D6" w:rsidRPr="00DD374A">
        <w:rPr>
          <w:rFonts w:cs="Arial"/>
          <w:sz w:val="24"/>
          <w:szCs w:val="24"/>
        </w:rPr>
        <w:t>Secretaría</w:t>
      </w:r>
      <w:r w:rsidRPr="00DD374A">
        <w:rPr>
          <w:rFonts w:cs="Arial"/>
          <w:sz w:val="24"/>
          <w:szCs w:val="24"/>
        </w:rPr>
        <w:t xml:space="preserve"> del Hábitat a través de los programas de Titulación de Predios, Mejoramiento de Viviendas, Mejoramiento de Barrios y Reasentamientos humanos conforme el Plan Distrital de Desarrollo vigente.</w:t>
      </w:r>
    </w:p>
    <w:p w:rsidR="00813D20" w:rsidRPr="00DD374A" w:rsidRDefault="00813D20" w:rsidP="00813D20">
      <w:pPr>
        <w:jc w:val="both"/>
        <w:rPr>
          <w:rFonts w:cs="Arial"/>
          <w:sz w:val="24"/>
          <w:szCs w:val="24"/>
        </w:rPr>
      </w:pPr>
      <w:r w:rsidRPr="00DD374A">
        <w:rPr>
          <w:rFonts w:cs="Arial"/>
          <w:b/>
          <w:sz w:val="24"/>
          <w:szCs w:val="24"/>
        </w:rPr>
        <w:t>2.</w:t>
      </w:r>
      <w:r w:rsidRPr="00DD374A">
        <w:rPr>
          <w:rFonts w:cs="Arial"/>
          <w:sz w:val="24"/>
          <w:szCs w:val="24"/>
        </w:rPr>
        <w:t xml:space="preserve"> Promover la cultura de transparencia y probidad a través de una comunicación integral con las partes interesadas para construir relaciones de confianza.</w:t>
      </w:r>
    </w:p>
    <w:p w:rsidR="00813D20" w:rsidRPr="00DD374A" w:rsidRDefault="00813D20" w:rsidP="00813D20">
      <w:pPr>
        <w:jc w:val="both"/>
        <w:rPr>
          <w:rFonts w:cs="Arial"/>
          <w:sz w:val="24"/>
          <w:szCs w:val="24"/>
        </w:rPr>
      </w:pPr>
      <w:r w:rsidRPr="00DD374A">
        <w:rPr>
          <w:rFonts w:cs="Arial"/>
          <w:b/>
          <w:sz w:val="24"/>
          <w:szCs w:val="24"/>
        </w:rPr>
        <w:t>3.</w:t>
      </w:r>
      <w:r w:rsidRPr="00DD374A">
        <w:rPr>
          <w:rFonts w:cs="Arial"/>
          <w:sz w:val="24"/>
          <w:szCs w:val="24"/>
        </w:rPr>
        <w:t xml:space="preserve"> Adoptar soluciones tecnológicas de punta que correspondan a las necesidades de la entidad y que contribuyan al alcance de las metas institucionales</w:t>
      </w:r>
    </w:p>
    <w:p w:rsidR="00813D20" w:rsidRPr="00DD374A" w:rsidRDefault="00813D20" w:rsidP="00813D20">
      <w:pPr>
        <w:jc w:val="both"/>
        <w:rPr>
          <w:rFonts w:cs="Arial"/>
          <w:sz w:val="24"/>
          <w:szCs w:val="24"/>
        </w:rPr>
      </w:pPr>
      <w:r w:rsidRPr="00DD374A">
        <w:rPr>
          <w:rFonts w:cs="Arial"/>
          <w:b/>
          <w:sz w:val="24"/>
          <w:szCs w:val="24"/>
        </w:rPr>
        <w:t>4.</w:t>
      </w:r>
      <w:r w:rsidRPr="00DD374A">
        <w:rPr>
          <w:rFonts w:cs="Arial"/>
          <w:sz w:val="24"/>
          <w:szCs w:val="24"/>
        </w:rPr>
        <w:t xml:space="preserve"> Desarrollar e implementar un Sistema Integrado de Gestión institucional basado en mejora continua</w:t>
      </w:r>
    </w:p>
    <w:p w:rsidR="00813D20" w:rsidRPr="00DD374A" w:rsidRDefault="00813D20" w:rsidP="00813D20">
      <w:pPr>
        <w:jc w:val="both"/>
        <w:rPr>
          <w:rFonts w:cs="Arial"/>
          <w:sz w:val="24"/>
          <w:szCs w:val="24"/>
        </w:rPr>
      </w:pPr>
      <w:r w:rsidRPr="00DD374A">
        <w:rPr>
          <w:rFonts w:cs="Arial"/>
          <w:b/>
          <w:sz w:val="24"/>
          <w:szCs w:val="24"/>
        </w:rPr>
        <w:t>5.</w:t>
      </w:r>
      <w:r w:rsidRPr="00DD374A">
        <w:rPr>
          <w:rFonts w:cs="Arial"/>
          <w:sz w:val="24"/>
          <w:szCs w:val="24"/>
        </w:rPr>
        <w:t xml:space="preserve"> Prestar un servicio adecuado a los ciudadanos satisfaciendo sus necesidades conforme a la misionalidad de la entidad.</w:t>
      </w:r>
    </w:p>
    <w:p w:rsidR="0094792E" w:rsidRPr="00DD374A" w:rsidRDefault="0094792E"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9F2B68" w:rsidRPr="00DD374A" w:rsidRDefault="009F2B68" w:rsidP="00DD25A5">
      <w:pPr>
        <w:overflowPunct w:val="0"/>
        <w:autoSpaceDE w:val="0"/>
        <w:autoSpaceDN w:val="0"/>
        <w:adjustRightInd w:val="0"/>
        <w:spacing w:after="0" w:line="240" w:lineRule="auto"/>
        <w:jc w:val="both"/>
        <w:textAlignment w:val="baseline"/>
        <w:rPr>
          <w:rFonts w:eastAsia="Calibri" w:cs="Arial"/>
          <w:sz w:val="24"/>
          <w:szCs w:val="24"/>
        </w:rPr>
      </w:pPr>
    </w:p>
    <w:p w:rsidR="004E4B0D" w:rsidRPr="00DD374A" w:rsidRDefault="004E4B0D" w:rsidP="00DD25A5">
      <w:pPr>
        <w:overflowPunct w:val="0"/>
        <w:autoSpaceDE w:val="0"/>
        <w:autoSpaceDN w:val="0"/>
        <w:adjustRightInd w:val="0"/>
        <w:spacing w:after="0" w:line="240" w:lineRule="auto"/>
        <w:jc w:val="both"/>
        <w:textAlignment w:val="baseline"/>
        <w:rPr>
          <w:rFonts w:eastAsia="Calibri" w:cs="Arial"/>
          <w:sz w:val="24"/>
          <w:szCs w:val="24"/>
        </w:rPr>
      </w:pPr>
    </w:p>
    <w:p w:rsidR="00813D20" w:rsidRPr="00DD374A" w:rsidRDefault="002F34EC" w:rsidP="00FD722D">
      <w:pPr>
        <w:keepNext/>
        <w:numPr>
          <w:ilvl w:val="1"/>
          <w:numId w:val="0"/>
        </w:numPr>
        <w:overflowPunct w:val="0"/>
        <w:autoSpaceDE w:val="0"/>
        <w:autoSpaceDN w:val="0"/>
        <w:adjustRightInd w:val="0"/>
        <w:spacing w:after="0" w:line="240" w:lineRule="auto"/>
        <w:ind w:left="709" w:hanging="709"/>
        <w:jc w:val="center"/>
        <w:textAlignment w:val="baseline"/>
        <w:outlineLvl w:val="1"/>
        <w:rPr>
          <w:rFonts w:eastAsia="Times New Roman" w:cs="Arial"/>
          <w:b/>
          <w:sz w:val="24"/>
          <w:szCs w:val="24"/>
          <w:lang w:val="es-ES_tradnl"/>
        </w:rPr>
      </w:pPr>
      <w:bookmarkStart w:id="42" w:name="_Toc505178282"/>
      <w:r w:rsidRPr="00DD374A">
        <w:rPr>
          <w:rFonts w:eastAsia="Times New Roman" w:cs="Arial"/>
          <w:b/>
          <w:sz w:val="24"/>
          <w:szCs w:val="24"/>
          <w:lang w:val="es-ES_tradnl"/>
        </w:rPr>
        <w:t>CAPÍ</w:t>
      </w:r>
      <w:r w:rsidR="00FD722D" w:rsidRPr="00DD374A">
        <w:rPr>
          <w:rFonts w:eastAsia="Times New Roman" w:cs="Arial"/>
          <w:b/>
          <w:sz w:val="24"/>
          <w:szCs w:val="24"/>
          <w:lang w:val="es-ES_tradnl"/>
        </w:rPr>
        <w:t>TULO 2</w:t>
      </w:r>
      <w:bookmarkEnd w:id="42"/>
    </w:p>
    <w:p w:rsidR="00DD25A5" w:rsidRPr="00DD374A" w:rsidRDefault="00DD25A5" w:rsidP="00DD25A5">
      <w:pPr>
        <w:overflowPunct w:val="0"/>
        <w:autoSpaceDE w:val="0"/>
        <w:autoSpaceDN w:val="0"/>
        <w:adjustRightInd w:val="0"/>
        <w:spacing w:after="0" w:line="240" w:lineRule="auto"/>
        <w:jc w:val="both"/>
        <w:textAlignment w:val="baseline"/>
        <w:rPr>
          <w:rFonts w:eastAsia="Calibri" w:cs="Arial"/>
          <w:sz w:val="24"/>
          <w:szCs w:val="24"/>
        </w:rPr>
      </w:pPr>
    </w:p>
    <w:p w:rsidR="007C0E65" w:rsidRPr="00DD374A" w:rsidRDefault="007C0E65" w:rsidP="00FD722D">
      <w:pPr>
        <w:pStyle w:val="Ttulo1"/>
        <w:rPr>
          <w:rFonts w:eastAsia="Calibri" w:cs="Arial"/>
          <w:szCs w:val="24"/>
          <w:lang w:val="es-MX"/>
        </w:rPr>
      </w:pPr>
      <w:bookmarkStart w:id="43" w:name="_Toc505178283"/>
      <w:r w:rsidRPr="00DD374A">
        <w:rPr>
          <w:rFonts w:eastAsia="Calibri" w:cs="Arial"/>
          <w:szCs w:val="24"/>
        </w:rPr>
        <w:t xml:space="preserve">INFORME DE SEGUIMIENTO A LA </w:t>
      </w:r>
      <w:r w:rsidR="004750D6" w:rsidRPr="00DD374A">
        <w:rPr>
          <w:rFonts w:eastAsia="Calibri" w:cs="Arial"/>
          <w:szCs w:val="24"/>
        </w:rPr>
        <w:t>EJECUCIÓ</w:t>
      </w:r>
      <w:r w:rsidRPr="00DD374A">
        <w:rPr>
          <w:rFonts w:eastAsia="Calibri" w:cs="Arial"/>
          <w:szCs w:val="24"/>
        </w:rPr>
        <w:t>N PRESUPUESTAL</w:t>
      </w:r>
      <w:r w:rsidRPr="00DD374A">
        <w:rPr>
          <w:rFonts w:eastAsia="Calibri" w:cs="Arial"/>
          <w:szCs w:val="24"/>
          <w:lang w:val="es-MX"/>
        </w:rPr>
        <w:t>.</w:t>
      </w:r>
      <w:bookmarkEnd w:id="43"/>
    </w:p>
    <w:p w:rsidR="007C0E65" w:rsidRPr="00DD374A" w:rsidRDefault="007C0E65" w:rsidP="00EF7A0E">
      <w:pPr>
        <w:pStyle w:val="Ttulo2"/>
        <w:jc w:val="both"/>
        <w:rPr>
          <w:rFonts w:eastAsia="Calibri" w:cs="Arial"/>
          <w:szCs w:val="24"/>
        </w:rPr>
      </w:pPr>
      <w:bookmarkStart w:id="44" w:name="_Toc505178284"/>
      <w:r w:rsidRPr="00DD374A">
        <w:rPr>
          <w:rFonts w:eastAsia="Calibri" w:cs="Arial"/>
          <w:szCs w:val="24"/>
        </w:rPr>
        <w:t>INGRESOS</w:t>
      </w:r>
      <w:bookmarkEnd w:id="44"/>
      <w:r w:rsidRPr="00DD374A">
        <w:rPr>
          <w:rFonts w:eastAsia="Calibri" w:cs="Arial"/>
          <w:szCs w:val="24"/>
        </w:rPr>
        <w:t xml:space="preserve">    </w:t>
      </w:r>
    </w:p>
    <w:p w:rsidR="007C0E65" w:rsidRPr="00DD374A" w:rsidRDefault="007C0E65" w:rsidP="007C0E65">
      <w:pPr>
        <w:tabs>
          <w:tab w:val="center" w:pos="851"/>
          <w:tab w:val="right" w:pos="8504"/>
        </w:tabs>
        <w:overflowPunct w:val="0"/>
        <w:autoSpaceDE w:val="0"/>
        <w:autoSpaceDN w:val="0"/>
        <w:adjustRightInd w:val="0"/>
        <w:spacing w:after="0" w:line="240" w:lineRule="auto"/>
        <w:ind w:left="360"/>
        <w:textAlignment w:val="baseline"/>
        <w:rPr>
          <w:rFonts w:eastAsia="Calibri" w:cs="Arial"/>
          <w:b/>
          <w:sz w:val="24"/>
          <w:szCs w:val="24"/>
          <w:lang w:val="es-MX"/>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 xml:space="preserve">Mediante Decreto N° 627 del 26 de diciembre de 2016, expedido por el Alcalde Mayor de Bogotá, se asignó a la Caja de la Vivienda Popular un presupuesto de $78.651,8 millones para la vigencia 2017. De este total, el 89,6% ($70.444,8 millones) está constituido por aportes de la Administración Central, mientras que los $8.206,9 millones restantes corresponden a recursos propios (ingresos corrientes y recursos de capital) y equivalen al 10,4% del total del presupuesto asignado. </w:t>
      </w: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El presupuesto de ingresos en el primer trimestre del año 2017 tuvo incremento presupuestal del 17.7% con respecto al presupuesto inicial, producto de recursos recibidos para el convenio Interadministrativo suscrito entre la Secretaria Distrital de Hábitat (SDHT) y la Caja de la Vivienda Popular (CVP) por valor de $910,2 millones, recursos para el convenio Interadministrativo de cooperación suscrito entre Instituto Distrital de Gestión de Riesgos</w:t>
      </w:r>
      <w:r w:rsidRPr="00DD374A">
        <w:rPr>
          <w:rFonts w:eastAsia="Times New Roman" w:cs="Arial"/>
          <w:iCs/>
          <w:sz w:val="24"/>
          <w:szCs w:val="24"/>
          <w:lang w:eastAsia="x-none"/>
        </w:rPr>
        <w:tab/>
        <w:t xml:space="preserve"> y Cambio Climático – IDIGER) y la Caja de la Vivienda Popular (CVP) por valor de $989,0 millones y por ultimo una trasferencia del administración central por valor de $15.000 millones mediante Acuerdo 681 del 5 de julio de 2017.  </w:t>
      </w: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 xml:space="preserve">Para el cuarto trimestre del 2017, presentó una reducción en el presupuesto de rentas e ingresos por valor de $9.050 millones mediante Decreto 784 del 28 de diciembre del 2017.  </w:t>
      </w: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Teniendo en cuenta lo anterior, la apropiación de Rentas e Ingresos (ingresos corrientes y recursos de capital) acumulada para el cuarto trimestre de la vigencia 2017 es de $10.106,2 millones que equivalen al 11.7% del total del presupuesto, lo que aumenta el presupuesto en un 15,4 % con respecto al presupuesto de la vigencia 2016.</w:t>
      </w:r>
    </w:p>
    <w:p w:rsidR="00DD374A" w:rsidRDefault="00DD374A"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Default="00DD374A"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Default="00DD374A"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Default="00DD374A"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5C0348" w:rsidRDefault="005C0348"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5C0348" w:rsidRDefault="005C0348"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Default="00DD374A"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b/>
          <w:sz w:val="20"/>
          <w:szCs w:val="20"/>
          <w:lang w:val="es-MX" w:eastAsia="es-ES"/>
        </w:rPr>
      </w:pPr>
      <w:r w:rsidRPr="00DD374A">
        <w:rPr>
          <w:rFonts w:eastAsia="Times New Roman" w:cs="Arial"/>
          <w:b/>
          <w:sz w:val="20"/>
          <w:szCs w:val="20"/>
          <w:lang w:val="es-MX" w:eastAsia="es-ES"/>
        </w:rPr>
        <w:t>Gráfica No. 1 - Comparativo de Recaudos a Diciembre de 2016 y 2017</w:t>
      </w: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sz w:val="20"/>
          <w:szCs w:val="20"/>
          <w:lang w:val="es-MX" w:eastAsia="es-ES"/>
        </w:rPr>
      </w:pPr>
      <w:r w:rsidRPr="00DD374A">
        <w:rPr>
          <w:rFonts w:eastAsia="Times New Roman" w:cs="Arial"/>
          <w:sz w:val="20"/>
          <w:szCs w:val="20"/>
          <w:lang w:val="es-MX" w:eastAsia="es-ES"/>
        </w:rPr>
        <w:t>(Millones de $)</w:t>
      </w: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sz w:val="24"/>
          <w:szCs w:val="24"/>
          <w:lang w:val="es-MX" w:eastAsia="es-ES"/>
        </w:rPr>
      </w:pPr>
      <w:r w:rsidRPr="00DD374A">
        <w:rPr>
          <w:rFonts w:eastAsia="Times New Roman" w:cs="Arial"/>
          <w:noProof/>
          <w:sz w:val="24"/>
          <w:szCs w:val="24"/>
          <w:lang w:val="es-ES" w:eastAsia="es-ES"/>
        </w:rPr>
        <w:drawing>
          <wp:inline distT="0" distB="0" distL="0" distR="0" wp14:anchorId="5538F3CA" wp14:editId="04ED6148">
            <wp:extent cx="5610225" cy="215081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673" cy="2155586"/>
                    </a:xfrm>
                    <a:prstGeom prst="rect">
                      <a:avLst/>
                    </a:prstGeom>
                    <a:noFill/>
                  </pic:spPr>
                </pic:pic>
              </a:graphicData>
            </a:graphic>
          </wp:inline>
        </w:drawing>
      </w:r>
    </w:p>
    <w:p w:rsidR="00F43E41" w:rsidRPr="00DD374A" w:rsidRDefault="00F43E41" w:rsidP="00F43E41">
      <w:pPr>
        <w:tabs>
          <w:tab w:val="center" w:pos="4252"/>
          <w:tab w:val="right" w:pos="8504"/>
        </w:tabs>
        <w:overflowPunct w:val="0"/>
        <w:autoSpaceDE w:val="0"/>
        <w:autoSpaceDN w:val="0"/>
        <w:adjustRightInd w:val="0"/>
        <w:spacing w:after="0" w:line="240" w:lineRule="auto"/>
        <w:textAlignment w:val="baseline"/>
        <w:rPr>
          <w:rFonts w:eastAsia="Times New Roman" w:cs="Arial"/>
          <w:color w:val="000000"/>
          <w:sz w:val="20"/>
          <w:szCs w:val="20"/>
          <w:lang w:eastAsia="es-CO"/>
        </w:rPr>
      </w:pPr>
      <w:r w:rsidRPr="00DD374A">
        <w:rPr>
          <w:rFonts w:eastAsia="Times New Roman" w:cs="Arial"/>
          <w:color w:val="000000"/>
          <w:sz w:val="20"/>
          <w:szCs w:val="20"/>
          <w:lang w:eastAsia="es-CO"/>
        </w:rPr>
        <w:t>Fuente: Informes de Ejecución Presupuestal PREDIS 2016-2017</w:t>
      </w: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color w:val="000000"/>
          <w:sz w:val="24"/>
          <w:szCs w:val="24"/>
          <w:lang w:eastAsia="es-CO"/>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color w:val="000000"/>
          <w:sz w:val="24"/>
          <w:szCs w:val="24"/>
          <w:lang w:eastAsia="es-CO"/>
        </w:rPr>
      </w:pPr>
    </w:p>
    <w:p w:rsidR="00F43E41" w:rsidRPr="00DD374A" w:rsidRDefault="00F43E41" w:rsidP="00F43E41">
      <w:pPr>
        <w:spacing w:after="0" w:line="240" w:lineRule="auto"/>
        <w:jc w:val="center"/>
        <w:rPr>
          <w:rFonts w:eastAsia="Times New Roman" w:cs="Arial"/>
          <w:b/>
          <w:color w:val="000000"/>
          <w:sz w:val="20"/>
          <w:szCs w:val="20"/>
          <w:lang w:eastAsia="es-CO"/>
        </w:rPr>
      </w:pPr>
      <w:r w:rsidRPr="00DD374A">
        <w:rPr>
          <w:rFonts w:eastAsia="Times New Roman" w:cs="Arial"/>
          <w:b/>
          <w:color w:val="000000"/>
          <w:sz w:val="20"/>
          <w:szCs w:val="20"/>
          <w:lang w:eastAsia="es-CO"/>
        </w:rPr>
        <w:t xml:space="preserve">Tabla No. 1 - Comportamiento de los Ingresos a </w:t>
      </w:r>
      <w:r w:rsidRPr="00DD374A">
        <w:rPr>
          <w:rFonts w:eastAsia="Times New Roman" w:cs="Arial"/>
          <w:b/>
          <w:sz w:val="20"/>
          <w:szCs w:val="20"/>
          <w:lang w:val="es-MX" w:eastAsia="es-ES"/>
        </w:rPr>
        <w:t xml:space="preserve">diciembre </w:t>
      </w:r>
      <w:r w:rsidRPr="00DD374A">
        <w:rPr>
          <w:rFonts w:eastAsia="Times New Roman" w:cs="Arial"/>
          <w:b/>
          <w:sz w:val="20"/>
          <w:szCs w:val="20"/>
          <w:lang w:val="es-MX" w:eastAsia="es-CO"/>
        </w:rPr>
        <w:t>de 2016 y 2017</w:t>
      </w: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b/>
          <w:sz w:val="20"/>
          <w:szCs w:val="20"/>
          <w:lang w:val="es-MX" w:eastAsia="es-ES"/>
        </w:rPr>
      </w:pPr>
      <w:r w:rsidRPr="00DD374A">
        <w:rPr>
          <w:rFonts w:eastAsia="Times New Roman" w:cs="Arial"/>
          <w:b/>
          <w:sz w:val="20"/>
          <w:szCs w:val="20"/>
          <w:lang w:val="es-MX" w:eastAsia="es-ES"/>
        </w:rPr>
        <w:t>(Millones de $)</w:t>
      </w: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b/>
          <w:sz w:val="20"/>
          <w:szCs w:val="20"/>
          <w:lang w:val="es-MX" w:eastAsia="es-ES"/>
        </w:rPr>
      </w:pPr>
    </w:p>
    <w:tbl>
      <w:tblPr>
        <w:tblW w:w="9560" w:type="dxa"/>
        <w:tblCellMar>
          <w:left w:w="0" w:type="dxa"/>
          <w:right w:w="0" w:type="dxa"/>
        </w:tblCellMar>
        <w:tblLook w:val="04A0" w:firstRow="1" w:lastRow="0" w:firstColumn="1" w:lastColumn="0" w:noHBand="0" w:noVBand="1"/>
      </w:tblPr>
      <w:tblGrid>
        <w:gridCol w:w="1875"/>
        <w:gridCol w:w="1670"/>
        <w:gridCol w:w="1492"/>
        <w:gridCol w:w="1440"/>
        <w:gridCol w:w="1653"/>
        <w:gridCol w:w="1430"/>
      </w:tblGrid>
      <w:tr w:rsidR="00F43E41" w:rsidRPr="00DD374A" w:rsidTr="00DD374A">
        <w:trPr>
          <w:trHeight w:val="613"/>
        </w:trPr>
        <w:tc>
          <w:tcPr>
            <w:tcW w:w="1581" w:type="dxa"/>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CONCEPTO</w:t>
            </w:r>
            <w:r w:rsidRPr="00DD374A">
              <w:rPr>
                <w:rFonts w:cs="Arial"/>
                <w:color w:val="000000"/>
                <w:sz w:val="20"/>
                <w:szCs w:val="20"/>
              </w:rPr>
              <w:t xml:space="preserve"> </w:t>
            </w:r>
            <w:r w:rsidRPr="00DD374A">
              <w:rPr>
                <w:rFonts w:cs="Arial"/>
                <w:b/>
                <w:bCs/>
                <w:color w:val="000000"/>
                <w:sz w:val="20"/>
                <w:szCs w:val="20"/>
              </w:rPr>
              <w:t xml:space="preserve"> </w:t>
            </w:r>
          </w:p>
        </w:tc>
        <w:tc>
          <w:tcPr>
            <w:tcW w:w="1695"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PRESUPUESTO A DICIEMBRE 2017</w:t>
            </w:r>
          </w:p>
        </w:tc>
        <w:tc>
          <w:tcPr>
            <w:tcW w:w="1559"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RECAUDO A DICIEMBRE 2017</w:t>
            </w:r>
            <w:r w:rsidRPr="00DD374A">
              <w:rPr>
                <w:rFonts w:cs="Arial"/>
                <w:color w:val="000000"/>
                <w:sz w:val="20"/>
                <w:szCs w:val="20"/>
              </w:rPr>
              <w:t xml:space="preserve"> </w:t>
            </w:r>
            <w:r w:rsidRPr="00DD374A">
              <w:rPr>
                <w:rFonts w:cs="Arial"/>
                <w:b/>
                <w:bCs/>
                <w:color w:val="000000"/>
                <w:sz w:val="20"/>
                <w:szCs w:val="20"/>
              </w:rPr>
              <w:t xml:space="preserve"> </w:t>
            </w:r>
          </w:p>
        </w:tc>
        <w:tc>
          <w:tcPr>
            <w:tcW w:w="1488"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 DE EJECUCION</w:t>
            </w:r>
            <w:r w:rsidRPr="00DD374A">
              <w:rPr>
                <w:rFonts w:cs="Arial"/>
                <w:color w:val="000000"/>
                <w:sz w:val="20"/>
                <w:szCs w:val="20"/>
              </w:rPr>
              <w:t xml:space="preserve"> </w:t>
            </w:r>
            <w:r w:rsidRPr="00DD374A">
              <w:rPr>
                <w:rFonts w:cs="Arial"/>
                <w:b/>
                <w:bCs/>
                <w:color w:val="000000"/>
                <w:sz w:val="20"/>
                <w:szCs w:val="20"/>
              </w:rPr>
              <w:t xml:space="preserve"> </w:t>
            </w:r>
          </w:p>
        </w:tc>
        <w:tc>
          <w:tcPr>
            <w:tcW w:w="1752"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RECAUDO A DICIEMBRE 2016</w:t>
            </w:r>
            <w:r w:rsidRPr="00DD374A">
              <w:rPr>
                <w:rFonts w:cs="Arial"/>
                <w:color w:val="000000"/>
                <w:sz w:val="20"/>
                <w:szCs w:val="20"/>
              </w:rPr>
              <w:t xml:space="preserve"> </w:t>
            </w:r>
            <w:r w:rsidRPr="00DD374A">
              <w:rPr>
                <w:rFonts w:cs="Arial"/>
                <w:b/>
                <w:bCs/>
                <w:color w:val="000000"/>
                <w:sz w:val="20"/>
                <w:szCs w:val="20"/>
              </w:rPr>
              <w:t xml:space="preserve"> </w:t>
            </w:r>
          </w:p>
        </w:tc>
        <w:tc>
          <w:tcPr>
            <w:tcW w:w="1485" w:type="dxa"/>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VARIACIÓN ANUAL %</w:t>
            </w:r>
            <w:r w:rsidRPr="00DD374A">
              <w:rPr>
                <w:rFonts w:cs="Arial"/>
                <w:color w:val="000000"/>
                <w:sz w:val="20"/>
                <w:szCs w:val="20"/>
              </w:rPr>
              <w:t xml:space="preserve"> </w:t>
            </w:r>
            <w:r w:rsidRPr="00DD374A">
              <w:rPr>
                <w:rFonts w:cs="Arial"/>
                <w:b/>
                <w:bCs/>
                <w:color w:val="000000"/>
                <w:sz w:val="20"/>
                <w:szCs w:val="20"/>
              </w:rPr>
              <w:t xml:space="preserve"> </w:t>
            </w:r>
          </w:p>
        </w:tc>
      </w:tr>
      <w:tr w:rsidR="00F43E41" w:rsidRPr="00DD374A" w:rsidTr="00DD374A">
        <w:trPr>
          <w:trHeight w:val="322"/>
        </w:trPr>
        <w:tc>
          <w:tcPr>
            <w:tcW w:w="158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rPr>
                <w:rFonts w:cs="Arial"/>
                <w:b/>
                <w:bCs/>
                <w:color w:val="000000"/>
                <w:sz w:val="20"/>
                <w:szCs w:val="20"/>
              </w:rPr>
            </w:pPr>
            <w:r w:rsidRPr="00DD374A">
              <w:rPr>
                <w:rFonts w:cs="Arial"/>
                <w:b/>
                <w:bCs/>
                <w:color w:val="000000"/>
                <w:sz w:val="20"/>
                <w:szCs w:val="20"/>
              </w:rPr>
              <w:t>CORRIENTES</w:t>
            </w:r>
            <w:r w:rsidRPr="00DD374A">
              <w:rPr>
                <w:rFonts w:cs="Arial"/>
                <w:color w:val="000000"/>
                <w:sz w:val="20"/>
                <w:szCs w:val="20"/>
              </w:rPr>
              <w:t xml:space="preserve"> </w:t>
            </w:r>
            <w:r w:rsidRPr="00DD374A">
              <w:rPr>
                <w:rFonts w:cs="Arial"/>
                <w:b/>
                <w:bCs/>
                <w:color w:val="000000"/>
                <w:sz w:val="20"/>
                <w:szCs w:val="20"/>
              </w:rPr>
              <w:t xml:space="preserve"> </w:t>
            </w:r>
          </w:p>
        </w:tc>
        <w:tc>
          <w:tcPr>
            <w:tcW w:w="16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2.559,2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12.894,6 </w:t>
            </w:r>
          </w:p>
        </w:tc>
        <w:tc>
          <w:tcPr>
            <w:tcW w:w="1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503,9%</w:t>
            </w:r>
          </w:p>
        </w:tc>
        <w:tc>
          <w:tcPr>
            <w:tcW w:w="175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905,1 </w:t>
            </w:r>
          </w:p>
        </w:tc>
        <w:tc>
          <w:tcPr>
            <w:tcW w:w="14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1324,7%</w:t>
            </w:r>
          </w:p>
        </w:tc>
      </w:tr>
      <w:tr w:rsidR="00F43E41" w:rsidRPr="00DD374A" w:rsidTr="00DD374A">
        <w:trPr>
          <w:trHeight w:val="367"/>
        </w:trPr>
        <w:tc>
          <w:tcPr>
            <w:tcW w:w="158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rPr>
                <w:rFonts w:cs="Arial"/>
                <w:b/>
                <w:bCs/>
                <w:color w:val="000000"/>
                <w:sz w:val="20"/>
                <w:szCs w:val="20"/>
              </w:rPr>
            </w:pPr>
            <w:r w:rsidRPr="00DD374A">
              <w:rPr>
                <w:rFonts w:cs="Arial"/>
                <w:b/>
                <w:bCs/>
                <w:color w:val="000000"/>
                <w:sz w:val="20"/>
                <w:szCs w:val="20"/>
              </w:rPr>
              <w:t>TRANSFERENCIAS</w:t>
            </w:r>
            <w:r w:rsidRPr="00DD374A">
              <w:rPr>
                <w:rFonts w:cs="Arial"/>
                <w:color w:val="000000"/>
                <w:sz w:val="20"/>
                <w:szCs w:val="20"/>
              </w:rPr>
              <w:t xml:space="preserve"> </w:t>
            </w:r>
            <w:r w:rsidRPr="00DD374A">
              <w:rPr>
                <w:rFonts w:cs="Arial"/>
                <w:b/>
                <w:bCs/>
                <w:color w:val="000000"/>
                <w:sz w:val="20"/>
                <w:szCs w:val="20"/>
              </w:rPr>
              <w:t xml:space="preserve"> </w:t>
            </w:r>
          </w:p>
        </w:tc>
        <w:tc>
          <w:tcPr>
            <w:tcW w:w="16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76.394,9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50.028,3 </w:t>
            </w:r>
          </w:p>
        </w:tc>
        <w:tc>
          <w:tcPr>
            <w:tcW w:w="1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65,5%</w:t>
            </w:r>
          </w:p>
        </w:tc>
        <w:tc>
          <w:tcPr>
            <w:tcW w:w="175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37.168,8 </w:t>
            </w:r>
          </w:p>
        </w:tc>
        <w:tc>
          <w:tcPr>
            <w:tcW w:w="14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34,6%</w:t>
            </w:r>
          </w:p>
        </w:tc>
      </w:tr>
      <w:tr w:rsidR="00F43E41" w:rsidRPr="00DD374A" w:rsidTr="00DD374A">
        <w:trPr>
          <w:trHeight w:val="359"/>
        </w:trPr>
        <w:tc>
          <w:tcPr>
            <w:tcW w:w="158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rPr>
                <w:rFonts w:cs="Arial"/>
                <w:b/>
                <w:bCs/>
                <w:color w:val="000000"/>
                <w:sz w:val="20"/>
                <w:szCs w:val="20"/>
              </w:rPr>
            </w:pPr>
            <w:r w:rsidRPr="00DD374A">
              <w:rPr>
                <w:rFonts w:cs="Arial"/>
                <w:b/>
                <w:bCs/>
                <w:color w:val="000000"/>
                <w:sz w:val="20"/>
                <w:szCs w:val="20"/>
              </w:rPr>
              <w:t>RECURSOS DE CAPITAL</w:t>
            </w:r>
            <w:r w:rsidRPr="00DD374A">
              <w:rPr>
                <w:rFonts w:cs="Arial"/>
                <w:color w:val="000000"/>
                <w:sz w:val="20"/>
                <w:szCs w:val="20"/>
              </w:rPr>
              <w:t xml:space="preserve"> </w:t>
            </w:r>
            <w:r w:rsidRPr="00DD374A">
              <w:rPr>
                <w:rFonts w:cs="Arial"/>
                <w:b/>
                <w:bCs/>
                <w:color w:val="000000"/>
                <w:sz w:val="20"/>
                <w:szCs w:val="20"/>
              </w:rPr>
              <w:t xml:space="preserve"> </w:t>
            </w:r>
          </w:p>
        </w:tc>
        <w:tc>
          <w:tcPr>
            <w:tcW w:w="16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7.547,0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7.687,1 </w:t>
            </w:r>
          </w:p>
        </w:tc>
        <w:tc>
          <w:tcPr>
            <w:tcW w:w="1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101,9%</w:t>
            </w:r>
          </w:p>
        </w:tc>
        <w:tc>
          <w:tcPr>
            <w:tcW w:w="175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 xml:space="preserve">                        5.857,4 </w:t>
            </w:r>
          </w:p>
        </w:tc>
        <w:tc>
          <w:tcPr>
            <w:tcW w:w="14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color w:val="000000"/>
                <w:sz w:val="20"/>
                <w:szCs w:val="20"/>
              </w:rPr>
            </w:pPr>
            <w:r w:rsidRPr="00DD374A">
              <w:rPr>
                <w:rFonts w:cs="Arial"/>
                <w:color w:val="000000"/>
                <w:sz w:val="20"/>
                <w:szCs w:val="20"/>
              </w:rPr>
              <w:t>31,2%</w:t>
            </w:r>
          </w:p>
        </w:tc>
      </w:tr>
      <w:tr w:rsidR="00F43E41" w:rsidRPr="00DD374A" w:rsidTr="00DD374A">
        <w:trPr>
          <w:trHeight w:val="367"/>
        </w:trPr>
        <w:tc>
          <w:tcPr>
            <w:tcW w:w="158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rPr>
                <w:rFonts w:cs="Arial"/>
                <w:b/>
                <w:bCs/>
                <w:color w:val="000000"/>
                <w:sz w:val="20"/>
                <w:szCs w:val="20"/>
              </w:rPr>
            </w:pPr>
            <w:r w:rsidRPr="00DD374A">
              <w:rPr>
                <w:rFonts w:cs="Arial"/>
                <w:b/>
                <w:bCs/>
                <w:color w:val="000000"/>
                <w:sz w:val="20"/>
                <w:szCs w:val="20"/>
              </w:rPr>
              <w:t>TOTAL</w:t>
            </w:r>
            <w:r w:rsidRPr="00DD374A">
              <w:rPr>
                <w:rFonts w:cs="Arial"/>
                <w:color w:val="000000"/>
                <w:sz w:val="20"/>
                <w:szCs w:val="20"/>
              </w:rPr>
              <w:t xml:space="preserve"> </w:t>
            </w:r>
            <w:r w:rsidRPr="00DD374A">
              <w:rPr>
                <w:rFonts w:cs="Arial"/>
                <w:b/>
                <w:bCs/>
                <w:color w:val="000000"/>
                <w:sz w:val="20"/>
                <w:szCs w:val="20"/>
              </w:rPr>
              <w:t xml:space="preserve"> </w:t>
            </w:r>
          </w:p>
        </w:tc>
        <w:tc>
          <w:tcPr>
            <w:tcW w:w="169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 xml:space="preserve">                86.501,1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 xml:space="preserve">                 70.610,0 </w:t>
            </w:r>
          </w:p>
        </w:tc>
        <w:tc>
          <w:tcPr>
            <w:tcW w:w="1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81,6%</w:t>
            </w:r>
          </w:p>
        </w:tc>
        <w:tc>
          <w:tcPr>
            <w:tcW w:w="175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 xml:space="preserve">                      43.931,2 </w:t>
            </w:r>
          </w:p>
        </w:tc>
        <w:tc>
          <w:tcPr>
            <w:tcW w:w="14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43E41" w:rsidRPr="00DD374A" w:rsidRDefault="00F43E41" w:rsidP="00DD374A">
            <w:pPr>
              <w:spacing w:after="0" w:line="240" w:lineRule="auto"/>
              <w:jc w:val="center"/>
              <w:rPr>
                <w:rFonts w:cs="Arial"/>
                <w:b/>
                <w:bCs/>
                <w:color w:val="000000"/>
                <w:sz w:val="20"/>
                <w:szCs w:val="20"/>
              </w:rPr>
            </w:pPr>
            <w:r w:rsidRPr="00DD374A">
              <w:rPr>
                <w:rFonts w:cs="Arial"/>
                <w:b/>
                <w:bCs/>
                <w:color w:val="000000"/>
                <w:sz w:val="20"/>
                <w:szCs w:val="20"/>
              </w:rPr>
              <w:t>60,7%</w:t>
            </w:r>
          </w:p>
        </w:tc>
      </w:tr>
    </w:tbl>
    <w:p w:rsidR="00F43E41" w:rsidRPr="00DD374A" w:rsidRDefault="00F43E41" w:rsidP="00F43E41">
      <w:pPr>
        <w:tabs>
          <w:tab w:val="center" w:pos="4252"/>
          <w:tab w:val="right" w:pos="8504"/>
        </w:tabs>
        <w:overflowPunct w:val="0"/>
        <w:autoSpaceDE w:val="0"/>
        <w:autoSpaceDN w:val="0"/>
        <w:adjustRightInd w:val="0"/>
        <w:spacing w:after="0" w:line="240" w:lineRule="auto"/>
        <w:textAlignment w:val="baseline"/>
        <w:rPr>
          <w:rFonts w:eastAsia="Times New Roman" w:cs="Arial"/>
          <w:color w:val="000000"/>
          <w:sz w:val="20"/>
          <w:szCs w:val="20"/>
          <w:lang w:eastAsia="es-CO"/>
        </w:rPr>
      </w:pPr>
      <w:r w:rsidRPr="00DD374A">
        <w:rPr>
          <w:rFonts w:eastAsia="Times New Roman" w:cs="Arial"/>
          <w:color w:val="000000"/>
          <w:sz w:val="20"/>
          <w:szCs w:val="20"/>
          <w:lang w:eastAsia="es-CO"/>
        </w:rPr>
        <w:t>Fuente: Informes de Ejecución Presupuestal 2016-2017</w:t>
      </w:r>
    </w:p>
    <w:p w:rsidR="00F43E41" w:rsidRPr="00DD374A" w:rsidRDefault="00F43E41" w:rsidP="00F43E41">
      <w:pPr>
        <w:tabs>
          <w:tab w:val="center" w:pos="4252"/>
          <w:tab w:val="right" w:pos="8504"/>
        </w:tabs>
        <w:overflowPunct w:val="0"/>
        <w:autoSpaceDE w:val="0"/>
        <w:autoSpaceDN w:val="0"/>
        <w:adjustRightInd w:val="0"/>
        <w:spacing w:after="0" w:line="240" w:lineRule="auto"/>
        <w:jc w:val="both"/>
        <w:textAlignment w:val="baseline"/>
        <w:rPr>
          <w:rFonts w:eastAsia="Times New Roman" w:cs="Arial"/>
          <w:sz w:val="24"/>
          <w:szCs w:val="24"/>
          <w:lang w:val="es-MX" w:eastAsia="es-ES"/>
        </w:rPr>
      </w:pPr>
    </w:p>
    <w:p w:rsidR="00F43E41" w:rsidRPr="00DD374A" w:rsidRDefault="00F43E41" w:rsidP="00F43E41">
      <w:pPr>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sz w:val="24"/>
          <w:szCs w:val="24"/>
          <w:lang w:val="es-MX" w:eastAsia="es-ES"/>
        </w:rPr>
        <w:t xml:space="preserve">Para el cuarto trimestre </w:t>
      </w:r>
      <w:r w:rsidRPr="00DD374A">
        <w:rPr>
          <w:rFonts w:eastAsia="Times New Roman" w:cs="Arial"/>
          <w:sz w:val="24"/>
          <w:szCs w:val="24"/>
          <w:lang w:val="es-ES_tradnl" w:eastAsia="es-ES"/>
        </w:rPr>
        <w:t>de la vigencia, l</w:t>
      </w:r>
      <w:r w:rsidRPr="00DD374A">
        <w:rPr>
          <w:rFonts w:eastAsia="Times New Roman" w:cs="Arial"/>
          <w:iCs/>
          <w:sz w:val="24"/>
          <w:szCs w:val="24"/>
          <w:lang w:eastAsia="x-none"/>
        </w:rPr>
        <w:t xml:space="preserve">a ejecución de ingresos acumulada alcanza la cifra de $70.610,0 millones que corresponde al 81,6% de la apropiación anual, </w:t>
      </w:r>
      <w:r w:rsidRPr="00DD374A">
        <w:rPr>
          <w:rFonts w:eastAsia="Times New Roman" w:cs="Arial"/>
          <w:iCs/>
          <w:sz w:val="24"/>
          <w:szCs w:val="24"/>
        </w:rPr>
        <w:t xml:space="preserve">esta ejecución está distribuida en tres conceptos: Ingresos Corrientes con el </w:t>
      </w:r>
      <w:r w:rsidRPr="00DD374A">
        <w:rPr>
          <w:rFonts w:eastAsia="Times New Roman" w:cs="Arial"/>
          <w:iCs/>
          <w:sz w:val="24"/>
          <w:szCs w:val="24"/>
          <w:lang w:eastAsia="x-none"/>
        </w:rPr>
        <w:t>503.9% ($12.894,6 millones), Recursos de Capital con el 101,9% ($7.687,1 millones) y transferencias recibidas de la Administración Central con el 65,5% ($50.028,3 millones). Para el 2017 se presenta un incremento del 60,7% en el recaudo de ingresos con respecto a la vigencia 2016.</w:t>
      </w:r>
    </w:p>
    <w:p w:rsidR="00F43E41" w:rsidRPr="00DD374A" w:rsidRDefault="00F43E41" w:rsidP="00F43E41">
      <w:pPr>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Default="00F43E41" w:rsidP="00F43E41">
      <w:pPr>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Pr="00DD374A" w:rsidRDefault="00DD374A" w:rsidP="00F43E41">
      <w:pPr>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Pr="00DD374A" w:rsidRDefault="00F43E41" w:rsidP="00F43E41">
      <w:pPr>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b/>
          <w:sz w:val="20"/>
          <w:szCs w:val="20"/>
          <w:lang w:val="es-MX" w:eastAsia="es-ES"/>
        </w:rPr>
      </w:pPr>
      <w:r w:rsidRPr="00DD374A">
        <w:rPr>
          <w:rFonts w:eastAsia="Times New Roman" w:cs="Arial"/>
          <w:b/>
          <w:sz w:val="20"/>
          <w:szCs w:val="20"/>
          <w:lang w:val="es-MX" w:eastAsia="es-ES"/>
        </w:rPr>
        <w:t>Gráfica No. 2 - Ejecución de Ingresos a diciembre de 2017</w:t>
      </w: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sz w:val="20"/>
          <w:szCs w:val="20"/>
          <w:lang w:val="es-MX" w:eastAsia="es-ES"/>
        </w:rPr>
      </w:pPr>
      <w:r w:rsidRPr="00DD374A">
        <w:rPr>
          <w:rFonts w:eastAsia="Times New Roman" w:cs="Arial"/>
          <w:sz w:val="20"/>
          <w:szCs w:val="20"/>
          <w:lang w:val="es-MX" w:eastAsia="es-ES"/>
        </w:rPr>
        <w:t>(Millones de $)</w:t>
      </w: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sz w:val="20"/>
          <w:szCs w:val="20"/>
          <w:lang w:val="es-MX" w:eastAsia="es-ES"/>
        </w:rPr>
      </w:pPr>
    </w:p>
    <w:p w:rsidR="00F43E41" w:rsidRPr="00DD374A" w:rsidRDefault="00F43E41" w:rsidP="00F43E41">
      <w:pPr>
        <w:tabs>
          <w:tab w:val="center" w:pos="4252"/>
          <w:tab w:val="right" w:pos="8504"/>
        </w:tabs>
        <w:overflowPunct w:val="0"/>
        <w:autoSpaceDE w:val="0"/>
        <w:autoSpaceDN w:val="0"/>
        <w:adjustRightInd w:val="0"/>
        <w:spacing w:after="0" w:line="240" w:lineRule="auto"/>
        <w:jc w:val="center"/>
        <w:textAlignment w:val="baseline"/>
        <w:rPr>
          <w:rFonts w:eastAsia="Times New Roman" w:cs="Arial"/>
          <w:sz w:val="24"/>
          <w:szCs w:val="24"/>
          <w:lang w:val="es-MX" w:eastAsia="es-ES"/>
        </w:rPr>
      </w:pPr>
      <w:r w:rsidRPr="00DD374A">
        <w:rPr>
          <w:rFonts w:eastAsia="Times New Roman" w:cs="Arial"/>
          <w:noProof/>
          <w:sz w:val="24"/>
          <w:szCs w:val="24"/>
          <w:lang w:val="es-ES" w:eastAsia="es-ES"/>
        </w:rPr>
        <w:drawing>
          <wp:inline distT="0" distB="0" distL="0" distR="0" wp14:anchorId="21B9B2EB" wp14:editId="6C1197D7">
            <wp:extent cx="6115050" cy="2438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064" cy="2442393"/>
                    </a:xfrm>
                    <a:prstGeom prst="rect">
                      <a:avLst/>
                    </a:prstGeom>
                    <a:noFill/>
                  </pic:spPr>
                </pic:pic>
              </a:graphicData>
            </a:graphic>
          </wp:inline>
        </w:drawing>
      </w:r>
    </w:p>
    <w:p w:rsidR="00F43E41" w:rsidRPr="00DD374A" w:rsidRDefault="00F43E41" w:rsidP="00F43E41">
      <w:pPr>
        <w:overflowPunct w:val="0"/>
        <w:autoSpaceDE w:val="0"/>
        <w:autoSpaceDN w:val="0"/>
        <w:adjustRightInd w:val="0"/>
        <w:spacing w:after="0" w:line="240" w:lineRule="auto"/>
        <w:textAlignment w:val="baseline"/>
        <w:rPr>
          <w:rFonts w:eastAsia="Times New Roman" w:cs="Arial"/>
          <w:sz w:val="20"/>
          <w:szCs w:val="20"/>
          <w:lang w:val="es-MX" w:eastAsia="es-ES"/>
        </w:rPr>
      </w:pPr>
      <w:r w:rsidRPr="00DD374A">
        <w:rPr>
          <w:rFonts w:eastAsia="Times New Roman" w:cs="Arial"/>
          <w:sz w:val="20"/>
          <w:szCs w:val="20"/>
          <w:lang w:val="es-MX" w:eastAsia="es-ES"/>
        </w:rPr>
        <w:t>Fuente: Informes de Ejecución Presupuestal PREDIS 2017</w:t>
      </w:r>
    </w:p>
    <w:p w:rsidR="005F66F9" w:rsidRPr="00DD374A" w:rsidRDefault="005F66F9" w:rsidP="005F66F9">
      <w:pPr>
        <w:overflowPunct w:val="0"/>
        <w:autoSpaceDE w:val="0"/>
        <w:autoSpaceDN w:val="0"/>
        <w:adjustRightInd w:val="0"/>
        <w:spacing w:after="0" w:line="240" w:lineRule="auto"/>
        <w:textAlignment w:val="baseline"/>
        <w:rPr>
          <w:rFonts w:eastAsia="Times New Roman" w:cs="Arial"/>
          <w:sz w:val="20"/>
          <w:szCs w:val="20"/>
          <w:lang w:val="es-MX" w:eastAsia="es-ES"/>
        </w:rPr>
      </w:pPr>
    </w:p>
    <w:p w:rsidR="003962B9" w:rsidRPr="00DD374A" w:rsidRDefault="007C0E65" w:rsidP="003962B9">
      <w:pPr>
        <w:pStyle w:val="Ttulo3"/>
        <w:ind w:left="0" w:firstLine="0"/>
        <w:rPr>
          <w:rFonts w:cs="Arial"/>
          <w:b/>
          <w:sz w:val="24"/>
          <w:szCs w:val="24"/>
        </w:rPr>
      </w:pPr>
      <w:bookmarkStart w:id="45" w:name="_Toc505178285"/>
      <w:r w:rsidRPr="00DD374A">
        <w:rPr>
          <w:rFonts w:cs="Arial"/>
          <w:b/>
          <w:sz w:val="24"/>
          <w:szCs w:val="24"/>
        </w:rPr>
        <w:t>I</w:t>
      </w:r>
      <w:r w:rsidR="003962B9" w:rsidRPr="00DD374A">
        <w:rPr>
          <w:rFonts w:cs="Arial"/>
          <w:b/>
          <w:sz w:val="24"/>
          <w:szCs w:val="24"/>
        </w:rPr>
        <w:t>ngresos Corrientes</w:t>
      </w:r>
      <w:bookmarkEnd w:id="45"/>
    </w:p>
    <w:p w:rsidR="00F43E41" w:rsidRPr="00DD374A" w:rsidRDefault="00F43E41" w:rsidP="00F43E41">
      <w:pPr>
        <w:pStyle w:val="m1498628119297554226gmail-msolistparagraph"/>
        <w:shd w:val="clear" w:color="auto" w:fill="FFFFFF"/>
        <w:spacing w:after="0" w:afterAutospacing="0"/>
        <w:jc w:val="both"/>
        <w:textAlignment w:val="baseline"/>
        <w:rPr>
          <w:rFonts w:ascii="Arial" w:hAnsi="Arial" w:cs="Arial"/>
          <w:color w:val="222222"/>
        </w:rPr>
      </w:pPr>
      <w:r w:rsidRPr="00DD374A">
        <w:rPr>
          <w:rFonts w:ascii="Arial" w:hAnsi="Arial" w:cs="Arial"/>
          <w:color w:val="222222"/>
        </w:rPr>
        <w:t>Para el cuarto trimestre del año, la ejecución de ingresos corrientes fue de $ 12.894,6 millones que equivalen al 503,9% de lo programado para el año, presentando un mayor recaudo en los rubros con respecto a lo programado inicialmente.</w:t>
      </w:r>
    </w:p>
    <w:p w:rsidR="00F43E41" w:rsidRPr="00DD374A" w:rsidRDefault="00F43E41" w:rsidP="00F43E41">
      <w:pPr>
        <w:pStyle w:val="m1498628119297554226gmail-msolistparagraph"/>
        <w:shd w:val="clear" w:color="auto" w:fill="FFFFFF"/>
        <w:spacing w:after="0" w:afterAutospacing="0"/>
        <w:jc w:val="both"/>
        <w:textAlignment w:val="baseline"/>
        <w:rPr>
          <w:rFonts w:ascii="Arial" w:hAnsi="Arial" w:cs="Arial"/>
          <w:color w:val="222222"/>
        </w:rPr>
      </w:pPr>
      <w:r w:rsidRPr="00DD374A">
        <w:rPr>
          <w:rFonts w:ascii="Arial" w:hAnsi="Arial" w:cs="Arial"/>
          <w:color w:val="222222"/>
        </w:rPr>
        <w:t>El rubro más representativo es Otras rentas Contractuales con un valor recaudado de $11.951,5 millones, de los cuales $10.052,3 millones corresponden a recursos producto del Convenio Interadministrativo 043 del 2012 suscrito entre el Fondo Nacional de Vivienda – Fonvivienda, Secretaria de Habitad, Metrovivienda y la Caja de la Vivienda Popular; estos recursos se encuentran programados para su ejecución en el Plan Financiero de la CVP de la vigencia 2018. El valor restante ($1.899,2 millones) corresponden a recursos para el Convenio Interadministrativo suscrito entre la Secretaria Distrital de Hábitat y la Caja de la Vivienda Popular, y el Convenio Interadministrativo de cooperación suscrito entre Instituto Distrital de Gestión de Riesgos y Cambio Climático y la Caja de la Vivienda Popular.  </w:t>
      </w:r>
    </w:p>
    <w:p w:rsidR="00F43E41" w:rsidRPr="00DD374A" w:rsidRDefault="00F43E41" w:rsidP="00F43E41">
      <w:pPr>
        <w:pStyle w:val="m1498628119297554226gmail-msolistparagraph"/>
        <w:shd w:val="clear" w:color="auto" w:fill="FFFFFF"/>
        <w:spacing w:after="0" w:afterAutospacing="0"/>
        <w:jc w:val="both"/>
        <w:textAlignment w:val="baseline"/>
        <w:rPr>
          <w:rFonts w:ascii="Arial" w:hAnsi="Arial" w:cs="Arial"/>
          <w:color w:val="222222"/>
        </w:rPr>
      </w:pPr>
      <w:r w:rsidRPr="00DD374A">
        <w:rPr>
          <w:rFonts w:ascii="Arial" w:hAnsi="Arial" w:cs="Arial"/>
          <w:color w:val="222222"/>
        </w:rPr>
        <w:t xml:space="preserve">El rubro Amortización de Cartera CVP tuvo recaudos por valor de $681,3 millones producto de obligaciones de beneficiarios de proyectos habitacionales y de los </w:t>
      </w:r>
      <w:r w:rsidRPr="00DD374A">
        <w:rPr>
          <w:rFonts w:ascii="Arial" w:hAnsi="Arial" w:cs="Arial"/>
          <w:color w:val="222222"/>
        </w:rPr>
        <w:lastRenderedPageBreak/>
        <w:t>titulares de créditos hipotecarios. Por último, el rubro Otros ingresos no tributarios por valor de $261,7 millones de pesos provienen de recaudos por recuperaciones y multas por incumplimiento de obligaciones contractuales.  </w:t>
      </w:r>
    </w:p>
    <w:p w:rsidR="005F66F9" w:rsidRPr="00DD374A" w:rsidRDefault="005F66F9" w:rsidP="005F66F9">
      <w:pPr>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3962B9" w:rsidRPr="00DD374A" w:rsidRDefault="0046087D" w:rsidP="003962B9">
      <w:pPr>
        <w:pStyle w:val="Ttulo3"/>
        <w:numPr>
          <w:ilvl w:val="0"/>
          <w:numId w:val="0"/>
        </w:numPr>
        <w:rPr>
          <w:rFonts w:cs="Arial"/>
          <w:b/>
          <w:iCs/>
          <w:sz w:val="24"/>
          <w:szCs w:val="24"/>
        </w:rPr>
      </w:pPr>
      <w:bookmarkStart w:id="46" w:name="_Toc505178286"/>
      <w:r w:rsidRPr="00DD374A">
        <w:rPr>
          <w:rFonts w:cs="Arial"/>
          <w:b/>
          <w:sz w:val="24"/>
          <w:szCs w:val="24"/>
        </w:rPr>
        <w:t>2.1.2</w:t>
      </w:r>
      <w:r w:rsidR="00FD722D" w:rsidRPr="00DD374A">
        <w:rPr>
          <w:rFonts w:cs="Arial"/>
          <w:b/>
          <w:sz w:val="24"/>
          <w:szCs w:val="24"/>
        </w:rPr>
        <w:t xml:space="preserve"> </w:t>
      </w:r>
      <w:r w:rsidR="007C0E65" w:rsidRPr="00DD374A">
        <w:rPr>
          <w:rFonts w:cs="Arial"/>
          <w:b/>
          <w:sz w:val="24"/>
          <w:szCs w:val="24"/>
        </w:rPr>
        <w:t>Recursos de Capital</w:t>
      </w:r>
      <w:bookmarkEnd w:id="46"/>
    </w:p>
    <w:p w:rsidR="003962B9" w:rsidRPr="00DD374A" w:rsidRDefault="003962B9" w:rsidP="007C0E65">
      <w:pPr>
        <w:overflowPunct w:val="0"/>
        <w:autoSpaceDE w:val="0"/>
        <w:autoSpaceDN w:val="0"/>
        <w:adjustRightInd w:val="0"/>
        <w:spacing w:after="0" w:line="240" w:lineRule="auto"/>
        <w:jc w:val="both"/>
        <w:textAlignment w:val="baseline"/>
        <w:rPr>
          <w:rFonts w:eastAsia="Times New Roman" w:cs="Arial"/>
          <w:iCs/>
          <w:sz w:val="24"/>
          <w:szCs w:val="24"/>
        </w:rPr>
      </w:pP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La ejecución por este concepto fue de $ 7.687,1 millones que equivalen al 101,9% de lo programado para el año, de los cuales $ 7.308,4 millones corresponden a “Recursos Pasivos Exigibles”, $118,5 millones a “Otros Recursos del Balance de Libre Destinación”, los cuales presentan índices de 100% de ejecución producto de la contabilización en el primer mes del año de la totalidad de los valores programados para la vigencia.</w:t>
      </w: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El rubro de venta de activos tiene una ejecución por valor de $9,2 millones de pesos, equivalentes a remates de bienes y enseres con el Banco Popular, estos recursos no estaban proyectados para esta vigencia.</w:t>
      </w: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 xml:space="preserve">El valor restante de $250,9 millones corresponde al concepto de “Rendimientos Provenientes de Recursos de Libre Destinación” en el cual se registran los rendimientos de los saldos que la Caja mantiene en distintas entidades del sector financiero. En este cuarto trimestre se recaudó cartera por un mayor valor de lo programado inicialmente, lo que presenta una sobre ejecución en este rubro presupuestal del 109,1%.   </w:t>
      </w:r>
    </w:p>
    <w:p w:rsidR="007C0E65" w:rsidRPr="00DD374A" w:rsidRDefault="007C0E65" w:rsidP="00EF7A0E">
      <w:pPr>
        <w:spacing w:after="0"/>
        <w:rPr>
          <w:rFonts w:cs="Arial"/>
          <w:sz w:val="24"/>
          <w:szCs w:val="24"/>
        </w:rPr>
      </w:pPr>
    </w:p>
    <w:p w:rsidR="003962B9" w:rsidRPr="00DD374A" w:rsidRDefault="00FD722D" w:rsidP="00EF7A0E">
      <w:pPr>
        <w:pStyle w:val="Ttulo3"/>
        <w:numPr>
          <w:ilvl w:val="0"/>
          <w:numId w:val="0"/>
        </w:numPr>
        <w:rPr>
          <w:rFonts w:cs="Arial"/>
          <w:b/>
          <w:sz w:val="24"/>
          <w:szCs w:val="24"/>
          <w:lang w:val="es-CO" w:eastAsia="en-US"/>
        </w:rPr>
      </w:pPr>
      <w:bookmarkStart w:id="47" w:name="_Toc505178287"/>
      <w:r w:rsidRPr="00DD374A">
        <w:rPr>
          <w:rFonts w:cs="Arial"/>
          <w:b/>
          <w:sz w:val="24"/>
          <w:szCs w:val="24"/>
          <w:lang w:val="es-CO" w:eastAsia="en-US"/>
        </w:rPr>
        <w:t xml:space="preserve">2.1.3 </w:t>
      </w:r>
      <w:r w:rsidR="003962B9" w:rsidRPr="00DD374A">
        <w:rPr>
          <w:rFonts w:cs="Arial"/>
          <w:b/>
          <w:sz w:val="24"/>
          <w:szCs w:val="24"/>
          <w:lang w:val="es-CO" w:eastAsia="en-US"/>
        </w:rPr>
        <w:t>Transferencias</w:t>
      </w:r>
      <w:bookmarkEnd w:id="47"/>
    </w:p>
    <w:p w:rsidR="003962B9" w:rsidRPr="00DD374A" w:rsidRDefault="003962B9" w:rsidP="003962B9">
      <w:pPr>
        <w:spacing w:after="0"/>
        <w:rPr>
          <w:rFonts w:cs="Arial"/>
          <w:sz w:val="24"/>
          <w:szCs w:val="24"/>
        </w:rPr>
      </w:pPr>
    </w:p>
    <w:p w:rsidR="00DD374A" w:rsidRPr="00DD374A" w:rsidRDefault="00DD374A" w:rsidP="00DD374A">
      <w:pPr>
        <w:spacing w:after="0" w:line="240" w:lineRule="auto"/>
        <w:jc w:val="both"/>
        <w:rPr>
          <w:rFonts w:eastAsia="Times New Roman" w:cs="Arial"/>
          <w:iCs/>
          <w:sz w:val="24"/>
          <w:szCs w:val="24"/>
          <w:lang w:eastAsia="x-none"/>
        </w:rPr>
      </w:pPr>
      <w:r w:rsidRPr="00DD374A">
        <w:rPr>
          <w:rFonts w:eastAsia="Times New Roman" w:cs="Arial"/>
          <w:iCs/>
          <w:sz w:val="24"/>
          <w:szCs w:val="24"/>
          <w:lang w:val="x-none" w:eastAsia="x-none"/>
        </w:rPr>
        <w:t xml:space="preserve">Por concepto de Transferencias la Caja de </w:t>
      </w:r>
      <w:r w:rsidRPr="00DD374A">
        <w:rPr>
          <w:rFonts w:eastAsia="Times New Roman" w:cs="Arial"/>
          <w:iCs/>
          <w:sz w:val="24"/>
          <w:szCs w:val="24"/>
          <w:lang w:eastAsia="x-none"/>
        </w:rPr>
        <w:t xml:space="preserve">la </w:t>
      </w:r>
      <w:r w:rsidRPr="00DD374A">
        <w:rPr>
          <w:rFonts w:eastAsia="Times New Roman" w:cs="Arial"/>
          <w:iCs/>
          <w:sz w:val="24"/>
          <w:szCs w:val="24"/>
          <w:lang w:val="x-none" w:eastAsia="x-none"/>
        </w:rPr>
        <w:t>Vivienda</w:t>
      </w:r>
      <w:r w:rsidRPr="00DD374A">
        <w:rPr>
          <w:rFonts w:eastAsia="Times New Roman" w:cs="Arial"/>
          <w:iCs/>
          <w:sz w:val="24"/>
          <w:szCs w:val="24"/>
          <w:lang w:eastAsia="x-none"/>
        </w:rPr>
        <w:t xml:space="preserve"> Popular </w:t>
      </w:r>
      <w:r w:rsidRPr="00DD374A">
        <w:rPr>
          <w:rFonts w:eastAsia="Times New Roman" w:cs="Arial"/>
          <w:iCs/>
          <w:sz w:val="24"/>
          <w:szCs w:val="24"/>
          <w:lang w:val="x-none" w:eastAsia="x-none"/>
        </w:rPr>
        <w:t xml:space="preserve">recibió de la </w:t>
      </w:r>
      <w:r w:rsidRPr="00DD374A">
        <w:rPr>
          <w:rFonts w:eastAsia="Times New Roman" w:cs="Arial"/>
          <w:iCs/>
          <w:sz w:val="24"/>
          <w:szCs w:val="24"/>
          <w:lang w:eastAsia="x-none"/>
        </w:rPr>
        <w:t>Administración</w:t>
      </w:r>
      <w:r w:rsidRPr="00DD374A">
        <w:rPr>
          <w:rFonts w:eastAsia="Times New Roman" w:cs="Arial"/>
          <w:iCs/>
          <w:sz w:val="24"/>
          <w:szCs w:val="24"/>
          <w:lang w:val="x-none" w:eastAsia="x-none"/>
        </w:rPr>
        <w:t xml:space="preserve"> </w:t>
      </w:r>
      <w:r w:rsidRPr="00DD374A">
        <w:rPr>
          <w:rFonts w:eastAsia="Times New Roman" w:cs="Arial"/>
          <w:iCs/>
          <w:sz w:val="24"/>
          <w:szCs w:val="24"/>
          <w:lang w:eastAsia="x-none"/>
        </w:rPr>
        <w:t>Central</w:t>
      </w:r>
      <w:r w:rsidRPr="00DD374A">
        <w:rPr>
          <w:rFonts w:eastAsia="Times New Roman" w:cs="Arial"/>
          <w:iCs/>
          <w:sz w:val="24"/>
          <w:szCs w:val="24"/>
          <w:lang w:val="x-none" w:eastAsia="x-none"/>
        </w:rPr>
        <w:t xml:space="preserve"> </w:t>
      </w:r>
      <w:r w:rsidRPr="00DD374A">
        <w:rPr>
          <w:rFonts w:eastAsia="Times New Roman" w:cs="Arial"/>
          <w:iCs/>
          <w:sz w:val="24"/>
          <w:szCs w:val="24"/>
          <w:lang w:eastAsia="x-none"/>
        </w:rPr>
        <w:t xml:space="preserve">en la vigencia 2017 el valor de </w:t>
      </w:r>
      <w:r w:rsidRPr="00DD374A">
        <w:rPr>
          <w:rFonts w:eastAsia="Times New Roman" w:cs="Arial"/>
          <w:iCs/>
          <w:sz w:val="24"/>
          <w:szCs w:val="24"/>
          <w:lang w:val="x-none" w:eastAsia="x-none"/>
        </w:rPr>
        <w:t>$</w:t>
      </w:r>
      <w:r w:rsidRPr="00DD374A">
        <w:rPr>
          <w:rFonts w:eastAsia="Times New Roman" w:cs="Arial"/>
          <w:iCs/>
          <w:sz w:val="24"/>
          <w:szCs w:val="24"/>
          <w:lang w:eastAsia="x-none"/>
        </w:rPr>
        <w:t>50.028,3</w:t>
      </w:r>
      <w:r w:rsidRPr="00DD374A">
        <w:rPr>
          <w:rFonts w:eastAsia="Times New Roman" w:cs="Arial"/>
          <w:iCs/>
          <w:sz w:val="24"/>
          <w:szCs w:val="24"/>
          <w:lang w:val="x-none" w:eastAsia="x-none"/>
        </w:rPr>
        <w:t xml:space="preserve"> </w:t>
      </w:r>
      <w:r w:rsidRPr="00DD374A">
        <w:rPr>
          <w:rFonts w:eastAsia="Times New Roman" w:cs="Arial"/>
          <w:iCs/>
          <w:sz w:val="24"/>
          <w:szCs w:val="24"/>
          <w:lang w:eastAsia="x-none"/>
        </w:rPr>
        <w:t>millones, correspondientes al 46.4</w:t>
      </w:r>
      <w:r w:rsidRPr="00DD374A">
        <w:rPr>
          <w:rFonts w:eastAsia="Times New Roman" w:cs="Arial"/>
          <w:iCs/>
          <w:sz w:val="24"/>
          <w:szCs w:val="24"/>
          <w:lang w:val="x-none" w:eastAsia="x-none"/>
        </w:rPr>
        <w:t>% de lo programado para el año</w:t>
      </w:r>
      <w:r w:rsidRPr="00DD374A">
        <w:rPr>
          <w:rFonts w:eastAsia="Times New Roman" w:cs="Arial"/>
          <w:iCs/>
          <w:sz w:val="24"/>
          <w:szCs w:val="24"/>
          <w:lang w:eastAsia="x-none"/>
        </w:rPr>
        <w:t>.</w:t>
      </w:r>
      <w:r w:rsidRPr="00DD374A">
        <w:rPr>
          <w:rFonts w:eastAsia="Times New Roman" w:cs="Arial"/>
          <w:iCs/>
          <w:sz w:val="24"/>
          <w:szCs w:val="24"/>
          <w:lang w:val="x-none" w:eastAsia="x-none"/>
        </w:rPr>
        <w:t xml:space="preserve"> </w:t>
      </w:r>
      <w:r w:rsidRPr="00DD374A">
        <w:rPr>
          <w:rFonts w:eastAsia="Times New Roman" w:cs="Arial"/>
          <w:iCs/>
          <w:sz w:val="24"/>
          <w:szCs w:val="24"/>
          <w:lang w:eastAsia="x-none"/>
        </w:rPr>
        <w:t xml:space="preserve">Recursos </w:t>
      </w:r>
      <w:r w:rsidRPr="00DD374A">
        <w:rPr>
          <w:rFonts w:eastAsia="Times New Roman" w:cs="Arial"/>
          <w:iCs/>
          <w:sz w:val="24"/>
          <w:szCs w:val="24"/>
          <w:lang w:val="x-none" w:eastAsia="x-none"/>
        </w:rPr>
        <w:t xml:space="preserve">con los que se han atendido los gastos de funcionamiento y </w:t>
      </w:r>
      <w:r w:rsidRPr="00DD374A">
        <w:rPr>
          <w:rFonts w:eastAsia="Times New Roman" w:cs="Arial"/>
          <w:iCs/>
          <w:sz w:val="24"/>
          <w:szCs w:val="24"/>
          <w:lang w:eastAsia="x-none"/>
        </w:rPr>
        <w:t xml:space="preserve">la mayor </w:t>
      </w:r>
      <w:r w:rsidRPr="00DD374A">
        <w:rPr>
          <w:rFonts w:eastAsia="Times New Roman" w:cs="Arial"/>
          <w:iCs/>
          <w:sz w:val="24"/>
          <w:szCs w:val="24"/>
          <w:lang w:val="x-none" w:eastAsia="x-none"/>
        </w:rPr>
        <w:t>parte de los gastos de inversión de la entidad.</w:t>
      </w:r>
    </w:p>
    <w:p w:rsidR="005F66F9" w:rsidRPr="00DD374A" w:rsidRDefault="005F66F9" w:rsidP="005F66F9">
      <w:pPr>
        <w:spacing w:after="0" w:line="240" w:lineRule="auto"/>
        <w:jc w:val="both"/>
        <w:rPr>
          <w:rFonts w:eastAsia="Times New Roman" w:cs="Arial"/>
          <w:iCs/>
          <w:sz w:val="24"/>
          <w:szCs w:val="24"/>
          <w:lang w:val="x-none" w:eastAsia="x-none"/>
        </w:rPr>
      </w:pPr>
    </w:p>
    <w:p w:rsidR="007C0E65" w:rsidRPr="00DD374A" w:rsidRDefault="007C0E65" w:rsidP="00FD722D">
      <w:pPr>
        <w:pStyle w:val="Ttulo2"/>
        <w:rPr>
          <w:rFonts w:eastAsia="Calibri" w:cs="Arial"/>
          <w:szCs w:val="24"/>
        </w:rPr>
      </w:pPr>
      <w:bookmarkStart w:id="48" w:name="_Toc505178288"/>
      <w:r w:rsidRPr="00DD374A">
        <w:rPr>
          <w:rFonts w:eastAsia="Calibri" w:cs="Arial"/>
          <w:szCs w:val="24"/>
        </w:rPr>
        <w:t>GASTOS</w:t>
      </w:r>
      <w:bookmarkEnd w:id="48"/>
    </w:p>
    <w:p w:rsidR="007C0E65" w:rsidRPr="00DD374A" w:rsidRDefault="007C0E65" w:rsidP="007C0E65">
      <w:pPr>
        <w:spacing w:after="0"/>
        <w:rPr>
          <w:rFonts w:eastAsia="Calibri" w:cs="Arial"/>
          <w:b/>
          <w:sz w:val="24"/>
          <w:szCs w:val="24"/>
          <w:lang w:val="es-MX"/>
        </w:rPr>
      </w:pPr>
    </w:p>
    <w:p w:rsidR="00DD374A" w:rsidRDefault="00DD374A" w:rsidP="00DD374A">
      <w:pPr>
        <w:spacing w:after="0" w:line="240" w:lineRule="auto"/>
        <w:jc w:val="both"/>
        <w:rPr>
          <w:rFonts w:eastAsia="Times New Roman" w:cs="Arial"/>
          <w:iCs/>
          <w:sz w:val="24"/>
          <w:szCs w:val="24"/>
          <w:lang w:eastAsia="x-none"/>
        </w:rPr>
      </w:pPr>
      <w:r w:rsidRPr="00DD374A">
        <w:rPr>
          <w:rFonts w:eastAsia="Times New Roman" w:cs="Arial"/>
          <w:iCs/>
          <w:sz w:val="24"/>
          <w:szCs w:val="24"/>
          <w:lang w:eastAsia="x-none"/>
        </w:rPr>
        <w:t xml:space="preserve">El mismo Decreto N° 627 del 26 de diciembre de 2016 estableció que el presupuesto inicial de la Caja de la Vivienda Popular para el 2017 estaría compuesto en un 12.9% ($10.279.8 millones) por los Gastos de Funcionamiento y en un 87.1% ($69.854.9 millones) por los Gastos de Inversión. </w:t>
      </w:r>
    </w:p>
    <w:p w:rsidR="005C0348" w:rsidRDefault="005C0348" w:rsidP="00DD374A">
      <w:pPr>
        <w:spacing w:after="0" w:line="240" w:lineRule="auto"/>
        <w:jc w:val="both"/>
        <w:rPr>
          <w:rFonts w:eastAsia="Times New Roman" w:cs="Arial"/>
          <w:iCs/>
          <w:sz w:val="24"/>
          <w:szCs w:val="24"/>
          <w:lang w:eastAsia="x-none"/>
        </w:rPr>
      </w:pPr>
    </w:p>
    <w:p w:rsidR="005C0348" w:rsidRPr="00DD374A" w:rsidRDefault="005C0348" w:rsidP="00DD374A">
      <w:pPr>
        <w:spacing w:after="0" w:line="240" w:lineRule="auto"/>
        <w:jc w:val="both"/>
        <w:rPr>
          <w:rFonts w:eastAsia="Times New Roman" w:cs="Arial"/>
          <w:iCs/>
          <w:sz w:val="24"/>
          <w:szCs w:val="24"/>
          <w:lang w:eastAsia="x-none"/>
        </w:rPr>
      </w:pPr>
    </w:p>
    <w:p w:rsidR="00DD374A" w:rsidRPr="00DD374A" w:rsidRDefault="00DD374A" w:rsidP="00DD374A">
      <w:pPr>
        <w:spacing w:after="0" w:line="240" w:lineRule="auto"/>
        <w:jc w:val="both"/>
        <w:rPr>
          <w:rFonts w:eastAsia="Times New Roman" w:cs="Arial"/>
          <w:iCs/>
          <w:sz w:val="24"/>
          <w:szCs w:val="24"/>
          <w:lang w:eastAsia="x-none"/>
        </w:rPr>
      </w:pPr>
    </w:p>
    <w:p w:rsidR="00DD374A" w:rsidRPr="00DD374A" w:rsidRDefault="00DD374A" w:rsidP="00DD374A">
      <w:pPr>
        <w:spacing w:after="0" w:line="240" w:lineRule="auto"/>
        <w:jc w:val="both"/>
        <w:rPr>
          <w:rFonts w:eastAsia="Times New Roman" w:cs="Arial"/>
          <w:iCs/>
          <w:sz w:val="24"/>
          <w:szCs w:val="24"/>
          <w:lang w:eastAsia="x-none"/>
        </w:rPr>
      </w:pPr>
      <w:r w:rsidRPr="00DD374A">
        <w:rPr>
          <w:rFonts w:eastAsia="Times New Roman" w:cs="Arial"/>
          <w:iCs/>
          <w:sz w:val="24"/>
          <w:szCs w:val="24"/>
          <w:lang w:eastAsia="x-none"/>
        </w:rPr>
        <w:t>En el primer trimestre del año 2017 se presentan modificaciones al presupuesto de Gastos e Inversiones por valor de $1.899,2 millones, recursos recibidos para el convenio Interadministrativo suscrito entre la Secretaria Distrital de Hábitat (SDHT) y la Caja de la Vivienda Popular (CVP) por valor de $910.2 millones y recursos para el convenio Interadministrativo de cooperación suscrito entre Instituto Distrital de Gestión de Riesgos y Cambio Climático – IDIGER) y la Caja de la Vivienda Popular (CVP) por valor de $989,0 millones y por último se incorpora una adición al presupuesto por  valor de $15.000.0 millones, mediante Acuerdo 681 del 05 de julio de 2017.</w:t>
      </w:r>
    </w:p>
    <w:p w:rsidR="00DD374A" w:rsidRPr="00DD374A" w:rsidRDefault="00DD374A" w:rsidP="00DD374A">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Pr="00DD374A" w:rsidRDefault="00DD374A" w:rsidP="00DD374A">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iCs/>
          <w:sz w:val="24"/>
          <w:szCs w:val="24"/>
          <w:lang w:eastAsia="x-none"/>
        </w:rPr>
        <w:t xml:space="preserve">Para el cuarto trimestre se presenta una reducción de $9.050,0 Millones al presupuesto de Gastos e Inversión, mediante Decreto 784 del 28 de diciembre 2017 </w:t>
      </w:r>
    </w:p>
    <w:p w:rsidR="00DD374A" w:rsidRPr="00DD374A" w:rsidRDefault="00DD374A" w:rsidP="00DD374A">
      <w:pPr>
        <w:tabs>
          <w:tab w:val="center" w:pos="4252"/>
          <w:tab w:val="right" w:pos="8504"/>
        </w:tabs>
        <w:overflowPunct w:val="0"/>
        <w:autoSpaceDE w:val="0"/>
        <w:autoSpaceDN w:val="0"/>
        <w:adjustRightInd w:val="0"/>
        <w:spacing w:after="0" w:line="240" w:lineRule="auto"/>
        <w:jc w:val="both"/>
        <w:textAlignment w:val="baseline"/>
        <w:rPr>
          <w:rFonts w:eastAsia="Times New Roman" w:cs="Arial"/>
          <w:iCs/>
          <w:sz w:val="24"/>
          <w:szCs w:val="24"/>
          <w:lang w:eastAsia="x-none"/>
        </w:rPr>
      </w:pPr>
    </w:p>
    <w:p w:rsidR="00DD374A" w:rsidRDefault="00DD374A" w:rsidP="00DD374A">
      <w:pPr>
        <w:spacing w:after="0" w:line="240" w:lineRule="auto"/>
        <w:jc w:val="both"/>
        <w:rPr>
          <w:rFonts w:cs="Arial"/>
          <w:sz w:val="24"/>
          <w:szCs w:val="24"/>
          <w:lang w:val="es-MX"/>
        </w:rPr>
      </w:pPr>
      <w:r w:rsidRPr="00DD374A">
        <w:rPr>
          <w:rFonts w:cs="Arial"/>
          <w:sz w:val="24"/>
          <w:szCs w:val="24"/>
          <w:lang w:val="es-MX"/>
        </w:rPr>
        <w:t xml:space="preserve">Teniendo en cuenta lo anterior, el presupuesto de Gastos e Inversiones para el cuarto trimestre de la vigencia 2017 es de $86.501,0 millones; y al cierre de la vigencia 2017 se han comprometido recursos por valor de $78.078,5 millones, con lo cual el índice de ejecución se sitúa en el 90,3%.  </w:t>
      </w:r>
    </w:p>
    <w:p w:rsidR="005C0348" w:rsidRPr="00DD374A" w:rsidRDefault="005C0348" w:rsidP="00DD374A">
      <w:pPr>
        <w:spacing w:after="0" w:line="240" w:lineRule="auto"/>
        <w:jc w:val="both"/>
        <w:rPr>
          <w:rFonts w:cs="Arial"/>
          <w:sz w:val="24"/>
          <w:szCs w:val="24"/>
          <w:lang w:val="es-MX"/>
        </w:rPr>
      </w:pPr>
    </w:p>
    <w:p w:rsidR="00DD374A" w:rsidRPr="00DD374A" w:rsidRDefault="00DD374A" w:rsidP="00DD374A">
      <w:pPr>
        <w:spacing w:after="0" w:line="240" w:lineRule="auto"/>
        <w:jc w:val="both"/>
        <w:rPr>
          <w:rFonts w:cs="Arial"/>
          <w:sz w:val="24"/>
          <w:szCs w:val="24"/>
          <w:lang w:val="es-MX"/>
        </w:rPr>
      </w:pPr>
    </w:p>
    <w:p w:rsidR="00DD374A" w:rsidRPr="00DD374A" w:rsidRDefault="00DD374A" w:rsidP="00DD374A">
      <w:pPr>
        <w:spacing w:after="0" w:line="240" w:lineRule="auto"/>
        <w:jc w:val="center"/>
        <w:rPr>
          <w:rFonts w:cs="Arial"/>
          <w:b/>
          <w:sz w:val="20"/>
          <w:szCs w:val="20"/>
          <w:lang w:val="es-MX"/>
        </w:rPr>
      </w:pPr>
      <w:r w:rsidRPr="00DD374A">
        <w:rPr>
          <w:rFonts w:cs="Arial"/>
          <w:b/>
          <w:sz w:val="20"/>
          <w:szCs w:val="20"/>
          <w:lang w:val="es-MX"/>
        </w:rPr>
        <w:t>Gráfica No. 3 – Ejecución de Gastos a Diciembre de 2016 y 2017</w:t>
      </w:r>
    </w:p>
    <w:p w:rsidR="00DD374A" w:rsidRPr="00DD374A" w:rsidRDefault="00DD374A" w:rsidP="00DD374A">
      <w:pPr>
        <w:spacing w:after="0" w:line="240" w:lineRule="auto"/>
        <w:jc w:val="center"/>
        <w:rPr>
          <w:rFonts w:cs="Arial"/>
          <w:sz w:val="20"/>
          <w:szCs w:val="20"/>
          <w:lang w:val="es-MX"/>
        </w:rPr>
      </w:pPr>
      <w:r w:rsidRPr="00DD374A">
        <w:rPr>
          <w:rFonts w:cs="Arial"/>
          <w:sz w:val="20"/>
          <w:szCs w:val="20"/>
          <w:lang w:val="es-MX"/>
        </w:rPr>
        <w:t>(Millones de $)</w:t>
      </w:r>
    </w:p>
    <w:p w:rsidR="00DD374A" w:rsidRPr="00DD374A" w:rsidRDefault="00DD374A" w:rsidP="00DD374A">
      <w:pPr>
        <w:spacing w:after="0" w:line="240" w:lineRule="auto"/>
        <w:jc w:val="center"/>
        <w:rPr>
          <w:rFonts w:cs="Arial"/>
          <w:b/>
          <w:sz w:val="24"/>
          <w:szCs w:val="24"/>
          <w:lang w:val="es-MX"/>
        </w:rPr>
      </w:pPr>
      <w:r w:rsidRPr="00DD374A">
        <w:rPr>
          <w:rFonts w:cs="Arial"/>
          <w:noProof/>
          <w:sz w:val="24"/>
          <w:szCs w:val="24"/>
          <w:lang w:val="es-ES" w:eastAsia="es-ES"/>
        </w:rPr>
        <w:drawing>
          <wp:inline distT="0" distB="0" distL="0" distR="0" wp14:anchorId="2562379E" wp14:editId="7AFC90A4">
            <wp:extent cx="5619750" cy="249555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Fuente: Informes de Ejecución Presupuestal PREDIS 2016 – 2017</w:t>
      </w:r>
    </w:p>
    <w:p w:rsidR="005C0348" w:rsidRDefault="005C0348" w:rsidP="00DD374A">
      <w:pPr>
        <w:spacing w:after="0" w:line="240" w:lineRule="auto"/>
        <w:jc w:val="center"/>
        <w:rPr>
          <w:rFonts w:eastAsia="Times New Roman" w:cs="Arial"/>
          <w:color w:val="000000"/>
          <w:sz w:val="20"/>
          <w:szCs w:val="20"/>
          <w:lang w:eastAsia="es-CO"/>
        </w:rPr>
      </w:pPr>
    </w:p>
    <w:p w:rsidR="005C0348" w:rsidRDefault="005C0348" w:rsidP="00DD374A">
      <w:pPr>
        <w:spacing w:after="0" w:line="240" w:lineRule="auto"/>
        <w:jc w:val="center"/>
        <w:rPr>
          <w:rFonts w:eastAsia="Times New Roman" w:cs="Arial"/>
          <w:color w:val="000000"/>
          <w:sz w:val="20"/>
          <w:szCs w:val="20"/>
          <w:lang w:eastAsia="es-CO"/>
        </w:rPr>
      </w:pPr>
    </w:p>
    <w:p w:rsidR="005C0348" w:rsidRDefault="005C0348" w:rsidP="00DD374A">
      <w:pPr>
        <w:spacing w:after="0" w:line="240" w:lineRule="auto"/>
        <w:jc w:val="center"/>
        <w:rPr>
          <w:rFonts w:eastAsia="Times New Roman" w:cs="Arial"/>
          <w:color w:val="000000"/>
          <w:sz w:val="20"/>
          <w:szCs w:val="20"/>
          <w:lang w:eastAsia="es-CO"/>
        </w:rPr>
      </w:pPr>
    </w:p>
    <w:p w:rsidR="005C0348" w:rsidRDefault="005C0348" w:rsidP="00DD374A">
      <w:pPr>
        <w:spacing w:after="0" w:line="240" w:lineRule="auto"/>
        <w:jc w:val="center"/>
        <w:rPr>
          <w:rFonts w:eastAsia="Times New Roman" w:cs="Arial"/>
          <w:color w:val="000000"/>
          <w:sz w:val="20"/>
          <w:szCs w:val="20"/>
          <w:lang w:eastAsia="es-CO"/>
        </w:rPr>
      </w:pPr>
    </w:p>
    <w:p w:rsidR="005C0348" w:rsidRDefault="005C0348" w:rsidP="00DD374A">
      <w:pPr>
        <w:spacing w:after="0" w:line="240" w:lineRule="auto"/>
        <w:jc w:val="center"/>
        <w:rPr>
          <w:rFonts w:eastAsia="Times New Roman" w:cs="Arial"/>
          <w:color w:val="000000"/>
          <w:sz w:val="20"/>
          <w:szCs w:val="20"/>
          <w:lang w:eastAsia="es-CO"/>
        </w:rPr>
      </w:pPr>
    </w:p>
    <w:p w:rsidR="005C0348" w:rsidRPr="00DD374A" w:rsidRDefault="005C0348" w:rsidP="00DD374A">
      <w:pPr>
        <w:spacing w:after="0" w:line="240" w:lineRule="auto"/>
        <w:jc w:val="center"/>
        <w:rPr>
          <w:rFonts w:eastAsia="Times New Roman" w:cs="Arial"/>
          <w:color w:val="000000"/>
          <w:sz w:val="20"/>
          <w:szCs w:val="20"/>
          <w:lang w:eastAsia="es-CO"/>
        </w:rPr>
      </w:pPr>
    </w:p>
    <w:p w:rsidR="00DD374A" w:rsidRPr="00DD374A" w:rsidRDefault="00DD374A" w:rsidP="00DD374A">
      <w:pPr>
        <w:spacing w:after="0" w:line="240" w:lineRule="auto"/>
        <w:jc w:val="center"/>
        <w:rPr>
          <w:rFonts w:eastAsia="Times New Roman" w:cs="Arial"/>
          <w:color w:val="000000"/>
          <w:sz w:val="24"/>
          <w:szCs w:val="24"/>
          <w:lang w:eastAsia="es-CO"/>
        </w:rPr>
      </w:pPr>
    </w:p>
    <w:p w:rsidR="00DD374A" w:rsidRPr="00DD374A" w:rsidRDefault="00DD374A" w:rsidP="00DD374A">
      <w:pPr>
        <w:pStyle w:val="Encabezado"/>
        <w:jc w:val="center"/>
        <w:rPr>
          <w:rFonts w:ascii="Arial" w:hAnsi="Arial" w:cs="Arial"/>
          <w:b/>
          <w:lang w:val="es-MX"/>
        </w:rPr>
      </w:pPr>
      <w:r w:rsidRPr="00DD374A">
        <w:rPr>
          <w:rFonts w:ascii="Arial" w:hAnsi="Arial" w:cs="Arial"/>
          <w:b/>
          <w:lang w:val="es-MX"/>
        </w:rPr>
        <w:t>Tabla No.2 Comportamiento de Gastos a Diciembre de 2016 y 2017</w:t>
      </w:r>
    </w:p>
    <w:p w:rsidR="00DD374A" w:rsidRPr="00DD374A" w:rsidRDefault="00DD374A" w:rsidP="00DD374A">
      <w:pPr>
        <w:pStyle w:val="Encabezado"/>
        <w:jc w:val="center"/>
        <w:rPr>
          <w:rFonts w:ascii="Arial" w:hAnsi="Arial" w:cs="Arial"/>
          <w:lang w:val="es-MX"/>
        </w:rPr>
      </w:pPr>
      <w:r w:rsidRPr="00DD374A">
        <w:rPr>
          <w:rFonts w:ascii="Arial" w:hAnsi="Arial" w:cs="Arial"/>
          <w:lang w:val="es-MX"/>
        </w:rPr>
        <w:t>(Millones de $)</w:t>
      </w:r>
    </w:p>
    <w:p w:rsidR="00DD374A" w:rsidRPr="00DD374A" w:rsidRDefault="00DD374A" w:rsidP="00DD374A">
      <w:pPr>
        <w:pStyle w:val="Encabezado"/>
        <w:jc w:val="center"/>
        <w:rPr>
          <w:rFonts w:ascii="Arial" w:hAnsi="Arial" w:cs="Arial"/>
          <w:lang w:val="es-MX"/>
        </w:rPr>
      </w:pPr>
    </w:p>
    <w:p w:rsidR="00DD374A" w:rsidRPr="00DD374A" w:rsidRDefault="00DD374A" w:rsidP="00DD374A">
      <w:pPr>
        <w:pStyle w:val="Encabezado"/>
        <w:jc w:val="center"/>
        <w:rPr>
          <w:rFonts w:ascii="Arial" w:hAnsi="Arial" w:cs="Arial"/>
          <w:b/>
          <w:sz w:val="24"/>
          <w:szCs w:val="24"/>
          <w:lang w:val="es-MX"/>
        </w:rPr>
      </w:pPr>
      <w:r w:rsidRPr="00DD374A">
        <w:rPr>
          <w:rFonts w:ascii="Arial" w:hAnsi="Arial" w:cs="Arial"/>
          <w:noProof/>
          <w:sz w:val="24"/>
          <w:szCs w:val="24"/>
          <w:lang w:val="es-ES" w:eastAsia="es-ES"/>
        </w:rPr>
        <w:drawing>
          <wp:inline distT="0" distB="0" distL="0" distR="0" wp14:anchorId="439CAF34" wp14:editId="3CE3E788">
            <wp:extent cx="5734050" cy="98033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904" cy="984587"/>
                    </a:xfrm>
                    <a:prstGeom prst="rect">
                      <a:avLst/>
                    </a:prstGeom>
                    <a:noFill/>
                    <a:ln>
                      <a:noFill/>
                    </a:ln>
                  </pic:spPr>
                </pic:pic>
              </a:graphicData>
            </a:graphic>
          </wp:inline>
        </w:drawing>
      </w:r>
    </w:p>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Fuente: Informes de Ejecución Presupuestal PREDIS 2016 – 2017</w:t>
      </w:r>
    </w:p>
    <w:p w:rsidR="00DD374A" w:rsidRPr="00DD374A" w:rsidRDefault="00DD374A" w:rsidP="00DD374A">
      <w:pPr>
        <w:spacing w:after="0" w:line="240" w:lineRule="auto"/>
        <w:rPr>
          <w:rFonts w:eastAsia="Times New Roman" w:cs="Arial"/>
          <w:color w:val="000000"/>
          <w:sz w:val="24"/>
          <w:szCs w:val="24"/>
          <w:lang w:eastAsia="es-CO"/>
        </w:rPr>
      </w:pP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iCs/>
          <w:sz w:val="24"/>
          <w:szCs w:val="24"/>
          <w:lang w:eastAsia="x-none"/>
        </w:rPr>
      </w:pPr>
      <w:r w:rsidRPr="00DD374A">
        <w:rPr>
          <w:rFonts w:eastAsia="Times New Roman" w:cs="Arial"/>
          <w:sz w:val="24"/>
          <w:szCs w:val="24"/>
          <w:lang w:val="es-MX" w:eastAsia="es-ES"/>
        </w:rPr>
        <w:t xml:space="preserve">Para el cuarto trimestre </w:t>
      </w:r>
      <w:r w:rsidRPr="00DD374A">
        <w:rPr>
          <w:rFonts w:eastAsia="Times New Roman" w:cs="Arial"/>
          <w:sz w:val="24"/>
          <w:szCs w:val="24"/>
          <w:lang w:val="es-ES_tradnl" w:eastAsia="es-ES"/>
        </w:rPr>
        <w:t>de la vigencia 2017, l</w:t>
      </w:r>
      <w:r w:rsidRPr="00DD374A">
        <w:rPr>
          <w:rFonts w:eastAsia="Times New Roman" w:cs="Arial"/>
          <w:iCs/>
          <w:sz w:val="24"/>
          <w:szCs w:val="24"/>
          <w:lang w:eastAsia="x-none"/>
        </w:rPr>
        <w:t>a ejecución del presupuesto de Gastos e Inversiones alcanza la cifra de $68.310,7 millones que corresponden a una ejecución del 89,6% de la apropiación vigente, y con una variación del -2.2% frente a la vigencia 2016.</w:t>
      </w:r>
    </w:p>
    <w:p w:rsidR="00CC5B36" w:rsidRPr="00DD374A" w:rsidRDefault="00CC5B36" w:rsidP="007C0E65">
      <w:pPr>
        <w:tabs>
          <w:tab w:val="center" w:pos="4419"/>
          <w:tab w:val="right" w:pos="8838"/>
        </w:tabs>
        <w:spacing w:after="0" w:line="240" w:lineRule="auto"/>
        <w:jc w:val="center"/>
        <w:rPr>
          <w:rFonts w:eastAsia="Calibri" w:cs="Arial"/>
          <w:sz w:val="24"/>
          <w:szCs w:val="24"/>
          <w:lang w:val="es-MX"/>
        </w:rPr>
      </w:pPr>
    </w:p>
    <w:p w:rsidR="003962B9" w:rsidRPr="00DD374A" w:rsidRDefault="004E4B0D" w:rsidP="00B47DCA">
      <w:pPr>
        <w:pStyle w:val="Ttulo3"/>
        <w:numPr>
          <w:ilvl w:val="0"/>
          <w:numId w:val="0"/>
        </w:numPr>
        <w:rPr>
          <w:rStyle w:val="Ttulo3Car"/>
          <w:rFonts w:eastAsia="Calibri" w:cs="Arial"/>
          <w:b/>
          <w:sz w:val="24"/>
          <w:szCs w:val="24"/>
        </w:rPr>
      </w:pPr>
      <w:bookmarkStart w:id="49" w:name="_Toc505178289"/>
      <w:r w:rsidRPr="00DD374A">
        <w:rPr>
          <w:rStyle w:val="Ttulo3Car"/>
          <w:rFonts w:eastAsia="Calibri" w:cs="Arial"/>
          <w:b/>
          <w:sz w:val="24"/>
          <w:szCs w:val="24"/>
        </w:rPr>
        <w:t xml:space="preserve">2.2.1 </w:t>
      </w:r>
      <w:r w:rsidR="007C0E65" w:rsidRPr="00DD374A">
        <w:rPr>
          <w:rStyle w:val="Ttulo3Car"/>
          <w:rFonts w:eastAsia="Calibri" w:cs="Arial"/>
          <w:b/>
          <w:sz w:val="24"/>
          <w:szCs w:val="24"/>
        </w:rPr>
        <w:t>Gastos de Funcionamiento</w:t>
      </w:r>
      <w:r w:rsidR="003962B9" w:rsidRPr="00DD374A">
        <w:rPr>
          <w:rStyle w:val="Ttulo3Car"/>
          <w:rFonts w:eastAsia="Calibri" w:cs="Arial"/>
          <w:b/>
          <w:sz w:val="24"/>
          <w:szCs w:val="24"/>
        </w:rPr>
        <w:t>:</w:t>
      </w:r>
      <w:bookmarkEnd w:id="49"/>
    </w:p>
    <w:p w:rsidR="00B47DCA" w:rsidRPr="00DD374A" w:rsidRDefault="00B47DCA" w:rsidP="00B47DCA">
      <w:pPr>
        <w:spacing w:after="0" w:line="240" w:lineRule="auto"/>
        <w:jc w:val="both"/>
        <w:rPr>
          <w:rFonts w:eastAsia="Times New Roman" w:cs="Arial"/>
          <w:sz w:val="24"/>
          <w:szCs w:val="24"/>
          <w:lang w:val="es-ES_tradnl" w:eastAsia="es-ES"/>
        </w:rPr>
      </w:pPr>
    </w:p>
    <w:p w:rsidR="00DD374A" w:rsidRPr="00DD374A" w:rsidRDefault="00DD374A" w:rsidP="00DD374A">
      <w:pPr>
        <w:spacing w:after="0" w:line="240" w:lineRule="auto"/>
        <w:jc w:val="both"/>
        <w:rPr>
          <w:rFonts w:cs="Arial"/>
          <w:sz w:val="24"/>
          <w:szCs w:val="24"/>
          <w:lang w:val="es-MX"/>
        </w:rPr>
      </w:pPr>
      <w:r w:rsidRPr="00DD374A">
        <w:rPr>
          <w:rFonts w:cs="Arial"/>
          <w:sz w:val="24"/>
          <w:szCs w:val="24"/>
          <w:lang w:val="es-MX"/>
        </w:rPr>
        <w:t>El presupuesto aprobado para los gastos de funcionamiento de la entidad en la presente vigencia muestra un aumento en la ejecución del 20.6% con respecto del año 2016, presentando incrementos en los rubros de servicios personales indirectos (Honorarios, Remuneración Servicios Técnicos), y gastos generales y disminución en los servicios personales asociados a la nómina y aportes patronales.</w:t>
      </w:r>
    </w:p>
    <w:p w:rsidR="00DD374A" w:rsidRPr="00DD374A" w:rsidRDefault="00DD374A" w:rsidP="00DD374A">
      <w:pPr>
        <w:spacing w:after="0" w:line="240" w:lineRule="auto"/>
        <w:jc w:val="both"/>
        <w:rPr>
          <w:rFonts w:cs="Arial"/>
          <w:sz w:val="24"/>
          <w:szCs w:val="24"/>
          <w:lang w:val="es-MX"/>
        </w:rPr>
      </w:pPr>
    </w:p>
    <w:p w:rsidR="00DD374A" w:rsidRPr="00DD374A" w:rsidRDefault="00DD374A" w:rsidP="00DD374A">
      <w:pPr>
        <w:spacing w:after="0" w:line="240" w:lineRule="auto"/>
        <w:jc w:val="center"/>
        <w:rPr>
          <w:rFonts w:cs="Arial"/>
          <w:b/>
          <w:sz w:val="20"/>
          <w:szCs w:val="20"/>
          <w:lang w:val="es-MX"/>
        </w:rPr>
      </w:pPr>
      <w:r w:rsidRPr="00DD374A">
        <w:rPr>
          <w:rFonts w:cs="Arial"/>
          <w:b/>
          <w:sz w:val="20"/>
          <w:szCs w:val="20"/>
          <w:lang w:val="es-MX"/>
        </w:rPr>
        <w:t>Tabla No. 3 Ejecución de Gastos de Funcionamiento a Diciembre de 2016 y 2017</w:t>
      </w:r>
    </w:p>
    <w:p w:rsidR="00DD374A" w:rsidRPr="00DD374A" w:rsidRDefault="00DD374A" w:rsidP="00DD374A">
      <w:pPr>
        <w:spacing w:after="0" w:line="240" w:lineRule="auto"/>
        <w:jc w:val="center"/>
        <w:rPr>
          <w:rFonts w:cs="Arial"/>
          <w:sz w:val="20"/>
          <w:szCs w:val="20"/>
          <w:lang w:val="es-MX"/>
        </w:rPr>
      </w:pPr>
      <w:r w:rsidRPr="00DD374A">
        <w:rPr>
          <w:rFonts w:cs="Arial"/>
          <w:sz w:val="20"/>
          <w:szCs w:val="20"/>
          <w:lang w:val="es-MX"/>
        </w:rPr>
        <w:t>(Millones de $)</w:t>
      </w:r>
    </w:p>
    <w:p w:rsidR="00DD374A" w:rsidRPr="00DD374A" w:rsidRDefault="00DD374A" w:rsidP="00DD374A">
      <w:pPr>
        <w:spacing w:after="0" w:line="240" w:lineRule="auto"/>
        <w:jc w:val="center"/>
        <w:rPr>
          <w:rFonts w:cs="Arial"/>
          <w:sz w:val="24"/>
          <w:szCs w:val="24"/>
          <w:lang w:val="es-MX"/>
        </w:rPr>
      </w:pPr>
    </w:p>
    <w:p w:rsidR="00DD374A" w:rsidRPr="00DD374A" w:rsidRDefault="00DD374A" w:rsidP="00DD374A">
      <w:pPr>
        <w:spacing w:after="0" w:line="240" w:lineRule="auto"/>
        <w:jc w:val="center"/>
        <w:rPr>
          <w:rFonts w:cs="Arial"/>
          <w:sz w:val="24"/>
          <w:szCs w:val="24"/>
          <w:lang w:val="es-MX"/>
        </w:rPr>
      </w:pPr>
      <w:r w:rsidRPr="00DD374A">
        <w:rPr>
          <w:rFonts w:cs="Arial"/>
          <w:noProof/>
          <w:sz w:val="24"/>
          <w:szCs w:val="24"/>
          <w:lang w:val="es-ES" w:eastAsia="es-ES"/>
        </w:rPr>
        <w:drawing>
          <wp:inline distT="0" distB="0" distL="0" distR="0" wp14:anchorId="03D601C0" wp14:editId="440DDD92">
            <wp:extent cx="5972175" cy="1212709"/>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1212709"/>
                    </a:xfrm>
                    <a:prstGeom prst="rect">
                      <a:avLst/>
                    </a:prstGeom>
                    <a:noFill/>
                    <a:ln>
                      <a:noFill/>
                    </a:ln>
                  </pic:spPr>
                </pic:pic>
              </a:graphicData>
            </a:graphic>
          </wp:inline>
        </w:drawing>
      </w:r>
    </w:p>
    <w:p w:rsidR="00DD374A" w:rsidRPr="00DD374A" w:rsidRDefault="00DD374A" w:rsidP="00DD374A">
      <w:pPr>
        <w:spacing w:after="0" w:line="240" w:lineRule="auto"/>
        <w:jc w:val="both"/>
        <w:rPr>
          <w:rFonts w:eastAsia="Times New Roman" w:cs="Arial"/>
          <w:color w:val="000000"/>
          <w:sz w:val="20"/>
          <w:szCs w:val="20"/>
          <w:lang w:eastAsia="es-CO"/>
        </w:rPr>
      </w:pPr>
      <w:r w:rsidRPr="00DD374A">
        <w:rPr>
          <w:rFonts w:eastAsia="Times New Roman" w:cs="Arial"/>
          <w:color w:val="000000"/>
          <w:sz w:val="20"/>
          <w:szCs w:val="20"/>
          <w:lang w:eastAsia="es-CO"/>
        </w:rPr>
        <w:t>Fuente: Informes de Ejecución Presupuestal PREDIS 2016 – 2017</w:t>
      </w:r>
    </w:p>
    <w:p w:rsidR="00DD374A" w:rsidRPr="00DD374A" w:rsidRDefault="00DD374A" w:rsidP="00DD374A">
      <w:pPr>
        <w:spacing w:after="0" w:line="240" w:lineRule="auto"/>
        <w:jc w:val="both"/>
        <w:rPr>
          <w:rFonts w:eastAsia="Times New Roman" w:cs="Arial"/>
          <w:color w:val="000000"/>
          <w:sz w:val="24"/>
          <w:szCs w:val="24"/>
          <w:lang w:eastAsia="es-CO"/>
        </w:rPr>
      </w:pPr>
    </w:p>
    <w:p w:rsidR="00DD374A" w:rsidRDefault="00DD374A" w:rsidP="00DD374A">
      <w:pPr>
        <w:spacing w:after="0" w:line="240" w:lineRule="auto"/>
        <w:jc w:val="both"/>
        <w:rPr>
          <w:rFonts w:cs="Arial"/>
          <w:sz w:val="24"/>
          <w:szCs w:val="24"/>
          <w:lang w:val="es-MX"/>
        </w:rPr>
      </w:pPr>
      <w:r w:rsidRPr="00DD374A">
        <w:rPr>
          <w:rFonts w:cs="Arial"/>
          <w:sz w:val="24"/>
          <w:szCs w:val="24"/>
          <w:lang w:val="es-MX"/>
        </w:rPr>
        <w:t xml:space="preserve">En términos de ejecución, los gastos de funcionamiento presentan un acumulado de $9.767,8 millones correspondientes al 95,0%, detallado de la siguiente manera: </w:t>
      </w:r>
    </w:p>
    <w:p w:rsidR="005C0348" w:rsidRDefault="005C0348" w:rsidP="00DD374A">
      <w:pPr>
        <w:spacing w:after="0" w:line="240" w:lineRule="auto"/>
        <w:jc w:val="both"/>
        <w:rPr>
          <w:rFonts w:cs="Arial"/>
          <w:sz w:val="24"/>
          <w:szCs w:val="24"/>
          <w:lang w:val="es-MX"/>
        </w:rPr>
      </w:pPr>
    </w:p>
    <w:p w:rsidR="005C0348" w:rsidRPr="00DD374A" w:rsidRDefault="005C0348" w:rsidP="00DD374A">
      <w:pPr>
        <w:spacing w:after="0" w:line="240" w:lineRule="auto"/>
        <w:jc w:val="both"/>
        <w:rPr>
          <w:rFonts w:cs="Arial"/>
          <w:sz w:val="24"/>
          <w:szCs w:val="24"/>
          <w:lang w:val="es-MX"/>
        </w:rPr>
      </w:pPr>
    </w:p>
    <w:p w:rsidR="00DD374A" w:rsidRPr="00DD374A" w:rsidRDefault="00DD374A" w:rsidP="00DD374A">
      <w:pPr>
        <w:spacing w:after="0" w:line="240" w:lineRule="auto"/>
        <w:jc w:val="both"/>
        <w:rPr>
          <w:rFonts w:cs="Arial"/>
          <w:sz w:val="24"/>
          <w:szCs w:val="24"/>
          <w:lang w:val="es-MX"/>
        </w:rPr>
      </w:pPr>
    </w:p>
    <w:p w:rsidR="00DD374A" w:rsidRPr="00DD374A" w:rsidRDefault="00DD374A" w:rsidP="00DD374A">
      <w:pPr>
        <w:spacing w:after="0" w:line="240" w:lineRule="auto"/>
        <w:jc w:val="both"/>
        <w:rPr>
          <w:rFonts w:cs="Arial"/>
          <w:sz w:val="24"/>
          <w:szCs w:val="24"/>
          <w:lang w:val="es-MX"/>
        </w:rPr>
      </w:pPr>
      <w:r w:rsidRPr="00DD374A">
        <w:rPr>
          <w:rFonts w:cs="Arial"/>
          <w:b/>
          <w:sz w:val="24"/>
          <w:szCs w:val="24"/>
          <w:lang w:val="es-MX"/>
        </w:rPr>
        <w:t>Servicios Personales Asociados a la Nómina</w:t>
      </w:r>
      <w:r w:rsidRPr="00DD374A">
        <w:rPr>
          <w:rFonts w:cs="Arial"/>
          <w:sz w:val="24"/>
          <w:szCs w:val="24"/>
          <w:lang w:val="es-MX"/>
        </w:rPr>
        <w:t xml:space="preserve">: Los compromisos para el cuarto trimestre ascienden a $4.702.8 millones, para una ejecución del 95,8%, presentando un índice normal. </w:t>
      </w:r>
    </w:p>
    <w:p w:rsidR="00DD374A" w:rsidRPr="00DD374A" w:rsidRDefault="00DD374A" w:rsidP="00DD374A">
      <w:pPr>
        <w:spacing w:after="0" w:line="240" w:lineRule="auto"/>
        <w:jc w:val="both"/>
        <w:rPr>
          <w:rFonts w:cs="Arial"/>
          <w:sz w:val="24"/>
          <w:szCs w:val="24"/>
          <w:lang w:val="es-MX"/>
        </w:rPr>
      </w:pPr>
    </w:p>
    <w:p w:rsidR="00DD374A" w:rsidRPr="00DD374A" w:rsidRDefault="00DD374A" w:rsidP="00DD374A">
      <w:pPr>
        <w:spacing w:after="0" w:line="240" w:lineRule="auto"/>
        <w:jc w:val="both"/>
        <w:rPr>
          <w:rFonts w:cs="Arial"/>
          <w:sz w:val="24"/>
          <w:szCs w:val="24"/>
          <w:lang w:val="es-MX"/>
        </w:rPr>
      </w:pPr>
      <w:r w:rsidRPr="00DD374A">
        <w:rPr>
          <w:rFonts w:cs="Arial"/>
          <w:b/>
          <w:sz w:val="24"/>
          <w:szCs w:val="24"/>
          <w:lang w:val="es-MX"/>
        </w:rPr>
        <w:t>Servicios Personales Indirectos</w:t>
      </w:r>
      <w:r w:rsidRPr="00DD374A">
        <w:rPr>
          <w:rFonts w:cs="Arial"/>
          <w:sz w:val="24"/>
          <w:szCs w:val="24"/>
          <w:lang w:val="es-MX"/>
        </w:rPr>
        <w:t xml:space="preserve">: la ejecución presupuestal para este rubro es de $2.117,9 millones equivalente al 98,6% de la ejecución total, debido a que en el primer y segundo trimestre se realizó la mayor parte de la contratación por los rubros de honorarios y remuneración servicios técnicos. </w:t>
      </w:r>
    </w:p>
    <w:p w:rsidR="00DD374A" w:rsidRPr="00DD374A" w:rsidRDefault="00DD374A" w:rsidP="00DD374A">
      <w:pPr>
        <w:spacing w:after="0" w:line="240" w:lineRule="auto"/>
        <w:jc w:val="both"/>
        <w:rPr>
          <w:rFonts w:cs="Arial"/>
          <w:sz w:val="24"/>
          <w:szCs w:val="24"/>
          <w:lang w:val="es-MX"/>
        </w:rPr>
      </w:pPr>
    </w:p>
    <w:p w:rsidR="00DD374A" w:rsidRPr="00DD374A" w:rsidRDefault="00DD374A" w:rsidP="00DD374A">
      <w:pPr>
        <w:spacing w:after="0" w:line="240" w:lineRule="auto"/>
        <w:jc w:val="both"/>
        <w:rPr>
          <w:rFonts w:cs="Arial"/>
          <w:sz w:val="24"/>
          <w:szCs w:val="24"/>
          <w:lang w:val="es-MX"/>
        </w:rPr>
      </w:pPr>
      <w:r w:rsidRPr="00DD374A">
        <w:rPr>
          <w:rFonts w:cs="Arial"/>
          <w:b/>
          <w:sz w:val="24"/>
          <w:szCs w:val="24"/>
          <w:lang w:val="es-MX"/>
        </w:rPr>
        <w:t xml:space="preserve">Aportes Patronales: </w:t>
      </w:r>
      <w:r w:rsidRPr="00DD374A">
        <w:rPr>
          <w:rFonts w:cs="Arial"/>
          <w:sz w:val="24"/>
          <w:szCs w:val="24"/>
          <w:lang w:val="es-MX"/>
        </w:rPr>
        <w:t>Al mes de diciembre se registran compromisos por $1.510,8 millones, para una ejecución acumulada del 91,1%.</w:t>
      </w:r>
    </w:p>
    <w:p w:rsidR="00DD374A" w:rsidRPr="00DD374A" w:rsidRDefault="00DD374A" w:rsidP="00DD374A">
      <w:pPr>
        <w:spacing w:after="0" w:line="240" w:lineRule="auto"/>
        <w:jc w:val="both"/>
        <w:rPr>
          <w:rFonts w:cs="Arial"/>
          <w:b/>
          <w:sz w:val="24"/>
          <w:szCs w:val="24"/>
          <w:lang w:val="es-MX"/>
        </w:rPr>
      </w:pPr>
    </w:p>
    <w:p w:rsidR="00DD374A" w:rsidRPr="00DD374A" w:rsidRDefault="00DD374A" w:rsidP="00DD374A">
      <w:pPr>
        <w:spacing w:after="0" w:line="240" w:lineRule="auto"/>
        <w:jc w:val="both"/>
        <w:rPr>
          <w:rFonts w:cs="Arial"/>
          <w:sz w:val="24"/>
          <w:szCs w:val="24"/>
          <w:lang w:val="es-MX"/>
        </w:rPr>
      </w:pPr>
      <w:r w:rsidRPr="00DD374A">
        <w:rPr>
          <w:rFonts w:cs="Arial"/>
          <w:b/>
          <w:sz w:val="24"/>
          <w:szCs w:val="24"/>
          <w:lang w:val="es-MX"/>
        </w:rPr>
        <w:t>Gastos Generales</w:t>
      </w:r>
      <w:r w:rsidRPr="00DD374A">
        <w:rPr>
          <w:rFonts w:cs="Arial"/>
          <w:sz w:val="24"/>
          <w:szCs w:val="24"/>
          <w:lang w:val="es-MX"/>
        </w:rPr>
        <w:t xml:space="preserve">: Para el cuarto trimestre los compromisos registrados son de $1.436,3 millones, para una ejecución del 91,8% en la cual la mayor parte de ejecución se refleja en Seguros de la entidad con el 99.8% y en el rubro de Mantenimiento y reparaciones de la Entidad, la cual se registró contratación de Prestación del servicio integral de Aseo y Cafetería para las diferentes sedes de la CVP, con una ejecución del 90.23%, el más representativo dentro del grupo de los Gastos Generales. </w:t>
      </w:r>
    </w:p>
    <w:p w:rsidR="007C0E65" w:rsidRPr="00DD374A" w:rsidRDefault="007C0E65" w:rsidP="00B47DCA">
      <w:pPr>
        <w:spacing w:after="0"/>
        <w:jc w:val="both"/>
        <w:rPr>
          <w:rFonts w:eastAsia="Calibri" w:cs="Arial"/>
          <w:sz w:val="24"/>
          <w:szCs w:val="24"/>
          <w:lang w:val="es-MX"/>
        </w:rPr>
      </w:pPr>
    </w:p>
    <w:p w:rsidR="007C0E65" w:rsidRPr="00DD374A" w:rsidRDefault="0046087D" w:rsidP="0046087D">
      <w:pPr>
        <w:pStyle w:val="Ttulo3"/>
        <w:numPr>
          <w:ilvl w:val="0"/>
          <w:numId w:val="0"/>
        </w:numPr>
        <w:rPr>
          <w:rFonts w:eastAsia="Calibri" w:cs="Arial"/>
          <w:b/>
          <w:sz w:val="24"/>
          <w:szCs w:val="24"/>
        </w:rPr>
      </w:pPr>
      <w:bookmarkStart w:id="50" w:name="_Toc505178290"/>
      <w:r w:rsidRPr="00DD374A">
        <w:rPr>
          <w:rFonts w:eastAsia="Calibri" w:cs="Arial"/>
          <w:b/>
          <w:sz w:val="24"/>
          <w:szCs w:val="24"/>
        </w:rPr>
        <w:t xml:space="preserve">2.2.2 </w:t>
      </w:r>
      <w:r w:rsidR="007C0E65" w:rsidRPr="00DD374A">
        <w:rPr>
          <w:rFonts w:eastAsia="Calibri" w:cs="Arial"/>
          <w:b/>
          <w:sz w:val="24"/>
          <w:szCs w:val="24"/>
        </w:rPr>
        <w:t>Gastos de Inversión</w:t>
      </w:r>
      <w:bookmarkEnd w:id="50"/>
    </w:p>
    <w:p w:rsidR="003C04EA" w:rsidRPr="00DD374A" w:rsidRDefault="003C04EA" w:rsidP="007C0E65">
      <w:pPr>
        <w:spacing w:after="0" w:line="240" w:lineRule="auto"/>
        <w:jc w:val="center"/>
        <w:rPr>
          <w:rFonts w:eastAsia="Calibri" w:cs="Arial"/>
          <w:b/>
          <w:sz w:val="24"/>
          <w:szCs w:val="24"/>
          <w:lang w:val="es-MX"/>
        </w:rPr>
      </w:pPr>
    </w:p>
    <w:p w:rsidR="00DD374A" w:rsidRPr="00DD374A" w:rsidRDefault="00DD374A" w:rsidP="00DD374A">
      <w:pPr>
        <w:spacing w:after="0" w:line="240" w:lineRule="auto"/>
        <w:jc w:val="center"/>
        <w:rPr>
          <w:rFonts w:cs="Arial"/>
          <w:b/>
          <w:sz w:val="20"/>
          <w:szCs w:val="20"/>
          <w:lang w:val="es-MX"/>
        </w:rPr>
      </w:pPr>
      <w:r w:rsidRPr="00DD374A">
        <w:rPr>
          <w:rFonts w:cs="Arial"/>
          <w:b/>
          <w:sz w:val="20"/>
          <w:szCs w:val="20"/>
          <w:lang w:val="es-MX"/>
        </w:rPr>
        <w:t>Tabla No. 4 Ejecución presupuestal de Gastos de Inversión - 2017</w:t>
      </w:r>
    </w:p>
    <w:p w:rsidR="00DD374A" w:rsidRPr="00DD374A" w:rsidRDefault="00DD374A" w:rsidP="00DD374A">
      <w:pPr>
        <w:spacing w:after="0" w:line="240" w:lineRule="auto"/>
        <w:jc w:val="center"/>
        <w:rPr>
          <w:rFonts w:cs="Arial"/>
          <w:sz w:val="24"/>
          <w:szCs w:val="24"/>
          <w:lang w:eastAsia="es-CO"/>
        </w:rPr>
      </w:pPr>
      <w:r w:rsidRPr="00DD374A">
        <w:rPr>
          <w:rFonts w:cs="Arial"/>
          <w:sz w:val="20"/>
          <w:szCs w:val="20"/>
          <w:lang w:val="es-MX"/>
        </w:rPr>
        <w:t>(Millones de $)</w:t>
      </w:r>
      <w:r w:rsidRPr="00DD374A">
        <w:rPr>
          <w:rFonts w:cs="Arial"/>
          <w:sz w:val="24"/>
          <w:szCs w:val="24"/>
          <w:lang w:val="es-MX"/>
        </w:rPr>
        <w:fldChar w:fldCharType="begin"/>
      </w:r>
      <w:r w:rsidRPr="00DD374A">
        <w:rPr>
          <w:rFonts w:cs="Arial"/>
          <w:sz w:val="24"/>
          <w:szCs w:val="24"/>
          <w:lang w:val="es-MX"/>
        </w:rPr>
        <w:instrText xml:space="preserve"> LINK Excel.Sheet.12 "C:\\Users\\DCARVAJAL\\Desktop\\DOCUMENTOS CVP\\AÑO 2017\\INFORMES POR TRIMESTRE 2017\\INFORME SEGUIMIENTO PRESUPUESTAL PLANEACIÓN\\Ejecucion Disp Regis Giros a 31 de Diciembre  2017.xlsx" Inversión!F4C2:F14C7 \a \f 4 \h  \* MERGEFORMAT </w:instrText>
      </w:r>
      <w:r w:rsidRPr="00DD374A">
        <w:rPr>
          <w:rFonts w:cs="Arial"/>
          <w:sz w:val="24"/>
          <w:szCs w:val="24"/>
          <w:lang w:val="es-MX"/>
        </w:rPr>
        <w:fldChar w:fldCharType="separate"/>
      </w:r>
    </w:p>
    <w:tbl>
      <w:tblPr>
        <w:tblW w:w="8200" w:type="dxa"/>
        <w:jc w:val="center"/>
        <w:tblCellMar>
          <w:left w:w="70" w:type="dxa"/>
          <w:right w:w="70" w:type="dxa"/>
        </w:tblCellMar>
        <w:tblLook w:val="04A0" w:firstRow="1" w:lastRow="0" w:firstColumn="1" w:lastColumn="0" w:noHBand="0" w:noVBand="1"/>
      </w:tblPr>
      <w:tblGrid>
        <w:gridCol w:w="4080"/>
        <w:gridCol w:w="1652"/>
        <w:gridCol w:w="1400"/>
        <w:gridCol w:w="1307"/>
      </w:tblGrid>
      <w:tr w:rsidR="00DD374A" w:rsidRPr="00DD374A" w:rsidTr="005C0348">
        <w:trPr>
          <w:trHeight w:val="20"/>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jc w:val="center"/>
              <w:rPr>
                <w:rFonts w:eastAsia="Times New Roman" w:cs="Arial"/>
                <w:b/>
                <w:bCs/>
                <w:color w:val="000000"/>
                <w:sz w:val="20"/>
                <w:szCs w:val="20"/>
                <w:lang w:eastAsia="es-CO"/>
              </w:rPr>
            </w:pPr>
            <w:r w:rsidRPr="00DD374A">
              <w:rPr>
                <w:rFonts w:eastAsia="Times New Roman" w:cs="Arial"/>
                <w:b/>
                <w:bCs/>
                <w:color w:val="000000"/>
                <w:sz w:val="20"/>
                <w:szCs w:val="20"/>
                <w:lang w:eastAsia="es-CO"/>
              </w:rPr>
              <w:t>CONCEPTO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jc w:val="center"/>
              <w:rPr>
                <w:rFonts w:eastAsia="Times New Roman" w:cs="Arial"/>
                <w:b/>
                <w:bCs/>
                <w:color w:val="000000"/>
                <w:sz w:val="20"/>
                <w:szCs w:val="20"/>
                <w:lang w:eastAsia="es-CO"/>
              </w:rPr>
            </w:pPr>
            <w:r w:rsidRPr="00DD374A">
              <w:rPr>
                <w:rFonts w:eastAsia="Times New Roman" w:cs="Arial"/>
                <w:b/>
                <w:bCs/>
                <w:color w:val="000000"/>
                <w:sz w:val="20"/>
                <w:szCs w:val="20"/>
                <w:lang w:eastAsia="es-CO"/>
              </w:rPr>
              <w:t>PRESUPUESTO 2017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jc w:val="center"/>
              <w:rPr>
                <w:rFonts w:eastAsia="Times New Roman" w:cs="Arial"/>
                <w:b/>
                <w:bCs/>
                <w:color w:val="000000"/>
                <w:sz w:val="20"/>
                <w:szCs w:val="20"/>
                <w:lang w:eastAsia="es-CO"/>
              </w:rPr>
            </w:pPr>
            <w:r w:rsidRPr="00DD374A">
              <w:rPr>
                <w:rFonts w:eastAsia="Times New Roman" w:cs="Arial"/>
                <w:b/>
                <w:bCs/>
                <w:color w:val="000000"/>
                <w:sz w:val="20"/>
                <w:szCs w:val="20"/>
                <w:lang w:eastAsia="es-CO"/>
              </w:rPr>
              <w:t>EJECUCION A DICIEMBRE 2017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jc w:val="center"/>
              <w:rPr>
                <w:rFonts w:eastAsia="Times New Roman" w:cs="Arial"/>
                <w:b/>
                <w:bCs/>
                <w:color w:val="000000"/>
                <w:sz w:val="20"/>
                <w:szCs w:val="20"/>
                <w:lang w:eastAsia="es-CO"/>
              </w:rPr>
            </w:pPr>
            <w:r w:rsidRPr="00DD374A">
              <w:rPr>
                <w:rFonts w:eastAsia="Times New Roman" w:cs="Arial"/>
                <w:b/>
                <w:bCs/>
                <w:color w:val="000000"/>
                <w:sz w:val="20"/>
                <w:szCs w:val="20"/>
                <w:lang w:eastAsia="es-CO"/>
              </w:rPr>
              <w:t>% DE EJECUCION</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rPr>
                <w:rFonts w:eastAsia="Times New Roman" w:cs="Arial"/>
                <w:b/>
                <w:bCs/>
                <w:color w:val="000000"/>
                <w:sz w:val="20"/>
                <w:szCs w:val="20"/>
                <w:lang w:eastAsia="es-CO"/>
              </w:rPr>
            </w:pPr>
            <w:r w:rsidRPr="00DD374A">
              <w:rPr>
                <w:rFonts w:eastAsia="Times New Roman" w:cs="Arial"/>
                <w:b/>
                <w:bCs/>
                <w:color w:val="000000"/>
                <w:sz w:val="20"/>
                <w:szCs w:val="20"/>
                <w:lang w:eastAsia="es-CO"/>
              </w:rPr>
              <w:t>INVERSIÓN</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b/>
                <w:bCs/>
                <w:color w:val="000000"/>
                <w:sz w:val="20"/>
                <w:szCs w:val="20"/>
                <w:lang w:eastAsia="es-CO"/>
              </w:rPr>
            </w:pPr>
            <w:r w:rsidRPr="00DD374A">
              <w:rPr>
                <w:rFonts w:eastAsia="Times New Roman" w:cs="Arial"/>
                <w:b/>
                <w:bCs/>
                <w:color w:val="000000"/>
                <w:sz w:val="20"/>
                <w:szCs w:val="20"/>
                <w:lang w:eastAsia="es-CO"/>
              </w:rPr>
              <w:t xml:space="preserve">              76.221,2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b/>
                <w:bCs/>
                <w:color w:val="000000"/>
                <w:sz w:val="20"/>
                <w:szCs w:val="20"/>
                <w:lang w:eastAsia="es-CO"/>
              </w:rPr>
            </w:pPr>
            <w:r w:rsidRPr="00DD374A">
              <w:rPr>
                <w:rFonts w:eastAsia="Times New Roman" w:cs="Arial"/>
                <w:b/>
                <w:bCs/>
                <w:color w:val="000000"/>
                <w:sz w:val="20"/>
                <w:szCs w:val="20"/>
                <w:lang w:eastAsia="es-CO"/>
              </w:rPr>
              <w:t xml:space="preserve">           68.310,7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b/>
                <w:bCs/>
                <w:color w:val="000000"/>
                <w:sz w:val="20"/>
                <w:szCs w:val="20"/>
                <w:lang w:eastAsia="es-CO"/>
              </w:rPr>
            </w:pPr>
            <w:r w:rsidRPr="00DD374A">
              <w:rPr>
                <w:rFonts w:eastAsia="Times New Roman" w:cs="Arial"/>
                <w:b/>
                <w:bCs/>
                <w:color w:val="000000"/>
                <w:sz w:val="20"/>
                <w:szCs w:val="20"/>
                <w:lang w:eastAsia="es-CO"/>
              </w:rPr>
              <w:t>89,6%</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rPr>
                <w:rFonts w:eastAsia="Times New Roman" w:cs="Arial"/>
                <w:b/>
                <w:bCs/>
                <w:color w:val="000000"/>
                <w:sz w:val="20"/>
                <w:szCs w:val="20"/>
                <w:lang w:eastAsia="es-CO"/>
              </w:rPr>
            </w:pPr>
            <w:r w:rsidRPr="00DD374A">
              <w:rPr>
                <w:rFonts w:eastAsia="Times New Roman" w:cs="Arial"/>
                <w:b/>
                <w:bCs/>
                <w:color w:val="000000"/>
                <w:sz w:val="20"/>
                <w:szCs w:val="20"/>
                <w:lang w:eastAsia="es-CO"/>
              </w:rPr>
              <w:t>DIRECTA</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b/>
                <w:bCs/>
                <w:color w:val="000000"/>
                <w:sz w:val="20"/>
                <w:szCs w:val="20"/>
                <w:lang w:eastAsia="es-CO"/>
              </w:rPr>
            </w:pPr>
            <w:r w:rsidRPr="00DD374A">
              <w:rPr>
                <w:rFonts w:eastAsia="Times New Roman" w:cs="Arial"/>
                <w:b/>
                <w:bCs/>
                <w:color w:val="000000"/>
                <w:sz w:val="20"/>
                <w:szCs w:val="20"/>
                <w:lang w:eastAsia="es-CO"/>
              </w:rPr>
              <w:t xml:space="preserve">              67.123,1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b/>
                <w:bCs/>
                <w:color w:val="000000"/>
                <w:sz w:val="20"/>
                <w:szCs w:val="20"/>
                <w:lang w:eastAsia="es-CO"/>
              </w:rPr>
            </w:pPr>
            <w:r w:rsidRPr="00DD374A">
              <w:rPr>
                <w:rFonts w:eastAsia="Times New Roman" w:cs="Arial"/>
                <w:b/>
                <w:bCs/>
                <w:color w:val="000000"/>
                <w:sz w:val="20"/>
                <w:szCs w:val="20"/>
                <w:lang w:eastAsia="es-CO"/>
              </w:rPr>
              <w:t xml:space="preserve">           65.575,0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b/>
                <w:bCs/>
                <w:color w:val="000000"/>
                <w:sz w:val="20"/>
                <w:szCs w:val="20"/>
                <w:lang w:eastAsia="es-CO"/>
              </w:rPr>
            </w:pPr>
            <w:r w:rsidRPr="00DD374A">
              <w:rPr>
                <w:rFonts w:eastAsia="Times New Roman" w:cs="Arial"/>
                <w:b/>
                <w:bCs/>
                <w:color w:val="000000"/>
                <w:sz w:val="20"/>
                <w:szCs w:val="20"/>
                <w:lang w:eastAsia="es-CO"/>
              </w:rPr>
              <w:t>97,7%</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b/>
                <w:bCs/>
                <w:sz w:val="20"/>
                <w:szCs w:val="20"/>
                <w:lang w:eastAsia="es-CO"/>
              </w:rPr>
              <w:t>3075-110</w:t>
            </w:r>
            <w:r w:rsidRPr="00DD374A">
              <w:rPr>
                <w:rFonts w:eastAsia="Times New Roman" w:cs="Arial"/>
                <w:sz w:val="20"/>
                <w:szCs w:val="20"/>
                <w:lang w:eastAsia="es-CO"/>
              </w:rPr>
              <w:t xml:space="preserve"> Reasentamiento de Hogares Localizados en Zonas de Alto Riesgo no Mitigable</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33.006,7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32.274,2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97,8%</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b/>
                <w:bCs/>
                <w:sz w:val="20"/>
                <w:szCs w:val="20"/>
                <w:lang w:eastAsia="es-CO"/>
              </w:rPr>
              <w:t>208-134</w:t>
            </w:r>
            <w:r w:rsidRPr="00DD374A">
              <w:rPr>
                <w:rFonts w:eastAsia="Times New Roman" w:cs="Arial"/>
                <w:sz w:val="20"/>
                <w:szCs w:val="20"/>
                <w:lang w:eastAsia="es-CO"/>
              </w:rPr>
              <w:t xml:space="preserve"> Mejoramiento de Barrios</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12.533,7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12.336,0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98,4%</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b/>
                <w:bCs/>
                <w:sz w:val="20"/>
                <w:szCs w:val="20"/>
                <w:lang w:eastAsia="es-CO"/>
              </w:rPr>
              <w:t xml:space="preserve">471-134 </w:t>
            </w:r>
            <w:r w:rsidRPr="00DD374A">
              <w:rPr>
                <w:rFonts w:eastAsia="Times New Roman" w:cs="Arial"/>
                <w:sz w:val="20"/>
                <w:szCs w:val="20"/>
                <w:lang w:eastAsia="es-CO"/>
              </w:rPr>
              <w:t>Titulación de Predios y Gestión de Urbanizaciones</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6.253,4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5.977,9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95,6%</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b/>
                <w:bCs/>
                <w:sz w:val="20"/>
                <w:szCs w:val="20"/>
                <w:lang w:eastAsia="es-CO"/>
              </w:rPr>
              <w:t>7328 -134</w:t>
            </w:r>
            <w:r w:rsidRPr="00DD374A">
              <w:rPr>
                <w:rFonts w:eastAsia="Times New Roman" w:cs="Arial"/>
                <w:sz w:val="20"/>
                <w:szCs w:val="20"/>
                <w:lang w:eastAsia="es-CO"/>
              </w:rPr>
              <w:t xml:space="preserve"> Mejoramiento de Vivienda en sus Condiciones Físicas y de Habitabilidad en los Asentamientos Humanos Priorizados en </w:t>
            </w:r>
            <w:r w:rsidRPr="00DD374A">
              <w:rPr>
                <w:rFonts w:eastAsia="Times New Roman" w:cs="Arial"/>
                <w:sz w:val="20"/>
                <w:szCs w:val="20"/>
                <w:lang w:eastAsia="es-CO"/>
              </w:rPr>
              <w:lastRenderedPageBreak/>
              <w:t xml:space="preserve">Área Urbana y Rural.  </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lastRenderedPageBreak/>
              <w:t xml:space="preserve">                4.555,4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4.553,6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100,0%</w:t>
            </w:r>
          </w:p>
        </w:tc>
      </w:tr>
      <w:tr w:rsidR="00DD374A" w:rsidRPr="00DD374A" w:rsidTr="00DD374A">
        <w:trPr>
          <w:trHeight w:val="20"/>
          <w:jc w:val="center"/>
        </w:trPr>
        <w:tc>
          <w:tcPr>
            <w:tcW w:w="4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b/>
                <w:bCs/>
                <w:sz w:val="20"/>
                <w:szCs w:val="20"/>
                <w:lang w:eastAsia="es-CO"/>
              </w:rPr>
              <w:t>943-185</w:t>
            </w:r>
            <w:r w:rsidRPr="00DD374A">
              <w:rPr>
                <w:rFonts w:eastAsia="Times New Roman" w:cs="Arial"/>
                <w:sz w:val="20"/>
                <w:szCs w:val="20"/>
                <w:lang w:eastAsia="es-CO"/>
              </w:rPr>
              <w:t xml:space="preserve"> Fortalecimiento institucional para la transparencia, participación ciudadana, control y responsabilidad social y anticorrupción</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509,7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507,6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99,6%</w:t>
            </w:r>
          </w:p>
        </w:tc>
      </w:tr>
      <w:tr w:rsidR="00DD374A" w:rsidRPr="00DD374A" w:rsidTr="00DD374A">
        <w:trPr>
          <w:trHeight w:val="20"/>
          <w:jc w:val="center"/>
        </w:trPr>
        <w:tc>
          <w:tcPr>
            <w:tcW w:w="4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b/>
                <w:bCs/>
                <w:sz w:val="20"/>
                <w:szCs w:val="20"/>
                <w:lang w:eastAsia="es-CO"/>
              </w:rPr>
              <w:t>404-189</w:t>
            </w:r>
            <w:r w:rsidRPr="00DD374A">
              <w:rPr>
                <w:rFonts w:eastAsia="Times New Roman" w:cs="Arial"/>
                <w:sz w:val="20"/>
                <w:szCs w:val="20"/>
                <w:lang w:eastAsia="es-CO"/>
              </w:rPr>
              <w:t xml:space="preserve"> Fortalecimiento institucional para aumentar la eficiencia de la gestión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7.291,1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6.956,1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95,4%</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b/>
                <w:bCs/>
                <w:sz w:val="20"/>
                <w:szCs w:val="20"/>
                <w:lang w:eastAsia="es-CO"/>
              </w:rPr>
              <w:t>1174-192</w:t>
            </w:r>
            <w:r w:rsidRPr="00DD374A">
              <w:rPr>
                <w:rFonts w:eastAsia="Times New Roman" w:cs="Arial"/>
                <w:sz w:val="20"/>
                <w:szCs w:val="20"/>
                <w:lang w:eastAsia="es-CO"/>
              </w:rPr>
              <w:t xml:space="preserve"> Fortalecimiento de las tecnologías de información y la comunicación</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2.972,9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2.969,7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99,9%</w:t>
            </w:r>
          </w:p>
        </w:tc>
      </w:tr>
      <w:tr w:rsidR="00DD374A" w:rsidRPr="00DD374A" w:rsidTr="00DD374A">
        <w:trPr>
          <w:trHeight w:val="20"/>
          <w:jc w:val="center"/>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sz w:val="20"/>
                <w:szCs w:val="20"/>
                <w:lang w:eastAsia="es-CO"/>
              </w:rPr>
              <w:t>PASIVOS EXIGIBLES</w:t>
            </w:r>
          </w:p>
        </w:tc>
        <w:tc>
          <w:tcPr>
            <w:tcW w:w="152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9.098,1 </w:t>
            </w:r>
          </w:p>
        </w:tc>
        <w:tc>
          <w:tcPr>
            <w:tcW w:w="14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 xml:space="preserve">              2.735,6 </w:t>
            </w:r>
          </w:p>
        </w:tc>
        <w:tc>
          <w:tcPr>
            <w:tcW w:w="1200"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color w:val="000000"/>
                <w:sz w:val="20"/>
                <w:szCs w:val="20"/>
                <w:lang w:eastAsia="es-CO"/>
              </w:rPr>
            </w:pPr>
            <w:r w:rsidRPr="00DD374A">
              <w:rPr>
                <w:rFonts w:eastAsia="Times New Roman" w:cs="Arial"/>
                <w:color w:val="000000"/>
                <w:sz w:val="20"/>
                <w:szCs w:val="20"/>
                <w:lang w:eastAsia="es-CO"/>
              </w:rPr>
              <w:t>30,1%</w:t>
            </w:r>
          </w:p>
        </w:tc>
      </w:tr>
    </w:tbl>
    <w:p w:rsidR="00DD374A" w:rsidRPr="00DD374A" w:rsidRDefault="00DD374A" w:rsidP="00DD374A">
      <w:pPr>
        <w:spacing w:after="0" w:line="240" w:lineRule="auto"/>
        <w:rPr>
          <w:rFonts w:cs="Arial"/>
          <w:sz w:val="20"/>
          <w:szCs w:val="20"/>
          <w:lang w:val="es-MX"/>
        </w:rPr>
      </w:pPr>
      <w:r w:rsidRPr="00DD374A">
        <w:rPr>
          <w:rFonts w:cs="Arial"/>
          <w:sz w:val="24"/>
          <w:szCs w:val="24"/>
          <w:lang w:val="es-MX"/>
        </w:rPr>
        <w:fldChar w:fldCharType="end"/>
      </w:r>
      <w:r w:rsidRPr="00DD374A">
        <w:rPr>
          <w:rFonts w:cs="Arial"/>
          <w:sz w:val="24"/>
          <w:szCs w:val="24"/>
          <w:lang w:val="es-MX"/>
        </w:rPr>
        <w:t xml:space="preserve">     </w:t>
      </w:r>
      <w:r w:rsidRPr="00DD374A">
        <w:rPr>
          <w:rFonts w:cs="Arial"/>
          <w:sz w:val="20"/>
          <w:szCs w:val="20"/>
          <w:lang w:val="es-MX"/>
        </w:rPr>
        <w:t>Fuente: Informe de Ejecución Presupuestal PREDIS 2017</w:t>
      </w:r>
    </w:p>
    <w:p w:rsidR="00DD374A" w:rsidRPr="00DD374A" w:rsidRDefault="00DD374A" w:rsidP="00DD374A">
      <w:pPr>
        <w:spacing w:after="0" w:line="240" w:lineRule="auto"/>
        <w:jc w:val="both"/>
        <w:rPr>
          <w:rFonts w:cs="Arial"/>
          <w:sz w:val="20"/>
          <w:szCs w:val="20"/>
          <w:lang w:val="es-MX"/>
        </w:rPr>
      </w:pP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sz w:val="24"/>
          <w:szCs w:val="24"/>
          <w:lang w:val="es-ES_tradnl" w:eastAsia="es-ES"/>
        </w:rPr>
      </w:pPr>
      <w:r w:rsidRPr="00DD374A">
        <w:rPr>
          <w:rFonts w:eastAsia="Times New Roman" w:cs="Arial"/>
          <w:sz w:val="24"/>
          <w:szCs w:val="24"/>
          <w:lang w:val="es-ES_tradnl" w:eastAsia="es-ES"/>
        </w:rPr>
        <w:t>La apropiación vigente para gastos de inversión es de $76.221,2 millones, con un porcentaje de participación del 89,2%, de los cuales a diciembre presenta una ejecución de 89,6%.</w:t>
      </w:r>
    </w:p>
    <w:p w:rsidR="00DD374A" w:rsidRPr="00DD374A" w:rsidRDefault="00DD374A" w:rsidP="00DD374A">
      <w:pPr>
        <w:autoSpaceDE w:val="0"/>
        <w:autoSpaceDN w:val="0"/>
        <w:adjustRightInd w:val="0"/>
        <w:spacing w:after="0" w:line="240" w:lineRule="auto"/>
        <w:jc w:val="both"/>
        <w:rPr>
          <w:rFonts w:eastAsia="Times New Roman" w:cs="Arial"/>
          <w:sz w:val="24"/>
          <w:szCs w:val="24"/>
          <w:lang w:val="es-ES_tradnl" w:eastAsia="es-ES"/>
        </w:rPr>
      </w:pPr>
    </w:p>
    <w:p w:rsidR="00DD374A" w:rsidRPr="00DD374A" w:rsidRDefault="00DD374A" w:rsidP="00DD374A">
      <w:pPr>
        <w:autoSpaceDE w:val="0"/>
        <w:autoSpaceDN w:val="0"/>
        <w:adjustRightInd w:val="0"/>
        <w:spacing w:after="0" w:line="240" w:lineRule="auto"/>
        <w:jc w:val="both"/>
        <w:rPr>
          <w:rFonts w:cs="Arial"/>
          <w:sz w:val="24"/>
          <w:szCs w:val="24"/>
          <w:lang w:eastAsia="es-CO"/>
        </w:rPr>
      </w:pPr>
      <w:r w:rsidRPr="00DD374A">
        <w:rPr>
          <w:rFonts w:eastAsia="Times New Roman" w:cs="Arial"/>
          <w:sz w:val="24"/>
          <w:szCs w:val="24"/>
          <w:lang w:val="es-ES_tradnl" w:eastAsia="es-ES"/>
        </w:rPr>
        <w:t xml:space="preserve">El programa de más complejidad y mayor cantidad de recursos que maneja la Entidad es Reasentamiento de hogares localizados en zonas de alto riesgo no mitigable con una apropiación vigente de $33.006,7 millones y una ejecución presupuestal de $32.274,4 millones, equivalentes al 97.8%. Los conceptos de gasto más representativos de este programa son: VUR para reasentamientos de Hogares Localizados en zonas de alto riesgo no mitigable, Relocalización de hogares localizados en zonas de alto riesgo no mitigable y </w:t>
      </w:r>
      <w:r w:rsidRPr="00DD374A">
        <w:rPr>
          <w:rFonts w:cs="Arial"/>
          <w:sz w:val="24"/>
          <w:szCs w:val="24"/>
          <w:lang w:eastAsia="es-CO"/>
        </w:rPr>
        <w:t>contratación de personal para apoyar las actividades propias del proyecto.</w:t>
      </w:r>
      <w:r w:rsidRPr="00DD374A">
        <w:rPr>
          <w:rFonts w:eastAsia="Times New Roman" w:cs="Arial"/>
          <w:sz w:val="24"/>
          <w:szCs w:val="24"/>
          <w:lang w:val="es-ES_tradnl" w:eastAsia="es-ES"/>
        </w:rPr>
        <w:t xml:space="preserve"> </w:t>
      </w:r>
    </w:p>
    <w:p w:rsidR="00DD374A" w:rsidRPr="00DD374A" w:rsidRDefault="00DD374A" w:rsidP="00DD374A">
      <w:pPr>
        <w:overflowPunct w:val="0"/>
        <w:autoSpaceDE w:val="0"/>
        <w:autoSpaceDN w:val="0"/>
        <w:adjustRightInd w:val="0"/>
        <w:spacing w:after="0" w:line="240" w:lineRule="auto"/>
        <w:jc w:val="both"/>
        <w:textAlignment w:val="baseline"/>
        <w:rPr>
          <w:rFonts w:eastAsia="Times New Roman" w:cs="Arial"/>
          <w:sz w:val="24"/>
          <w:szCs w:val="24"/>
          <w:lang w:val="es-ES_tradnl" w:eastAsia="es-ES"/>
        </w:rPr>
      </w:pPr>
      <w:r w:rsidRPr="00DD374A">
        <w:rPr>
          <w:rFonts w:eastAsia="Times New Roman" w:cs="Arial"/>
          <w:sz w:val="24"/>
          <w:szCs w:val="24"/>
          <w:lang w:val="es-ES_tradnl" w:eastAsia="es-ES"/>
        </w:rPr>
        <w:t xml:space="preserve">                    </w:t>
      </w:r>
    </w:p>
    <w:p w:rsidR="00DD374A" w:rsidRPr="00DD374A" w:rsidRDefault="00DD374A" w:rsidP="00DD374A">
      <w:pPr>
        <w:overflowPunct w:val="0"/>
        <w:autoSpaceDE w:val="0"/>
        <w:autoSpaceDN w:val="0"/>
        <w:adjustRightInd w:val="0"/>
        <w:spacing w:after="0" w:line="240" w:lineRule="auto"/>
        <w:jc w:val="both"/>
        <w:textAlignment w:val="baseline"/>
        <w:rPr>
          <w:rFonts w:eastAsia="KozGoPr6N-Light" w:cs="Arial"/>
          <w:sz w:val="24"/>
          <w:szCs w:val="24"/>
          <w:lang w:val="es-ES_tradnl" w:eastAsia="es-ES"/>
        </w:rPr>
      </w:pPr>
      <w:r w:rsidRPr="00DD374A">
        <w:rPr>
          <w:rFonts w:eastAsia="KozGoPr6N-Light" w:cs="Arial"/>
          <w:sz w:val="24"/>
          <w:szCs w:val="24"/>
          <w:lang w:val="es-ES_tradnl" w:eastAsia="es-ES"/>
        </w:rPr>
        <w:t xml:space="preserve">Los programas de Mejoramiento de barrios presentan ejecución del 98.4% (12.336,0 millones), Titulación de predios y gestión de urbanizaciones con ejecución del 95,6% (5.977,9 millones) y Mejoramiento de vivienda en sus condiciones físicas con una ejecución del 100% ($4.553,6 millones). </w:t>
      </w:r>
    </w:p>
    <w:p w:rsidR="00DD374A" w:rsidRPr="00DD374A" w:rsidRDefault="00DD374A" w:rsidP="00DD374A">
      <w:pPr>
        <w:overflowPunct w:val="0"/>
        <w:autoSpaceDE w:val="0"/>
        <w:autoSpaceDN w:val="0"/>
        <w:adjustRightInd w:val="0"/>
        <w:spacing w:after="0" w:line="240" w:lineRule="auto"/>
        <w:jc w:val="both"/>
        <w:textAlignment w:val="baseline"/>
        <w:rPr>
          <w:rFonts w:eastAsia="KozGoPr6N-Light" w:cs="Arial"/>
          <w:sz w:val="24"/>
          <w:szCs w:val="24"/>
          <w:lang w:val="es-ES_tradnl" w:eastAsia="es-ES"/>
        </w:rPr>
      </w:pPr>
    </w:p>
    <w:p w:rsidR="00DD374A" w:rsidRPr="00DD374A" w:rsidRDefault="00DD374A" w:rsidP="00DD374A">
      <w:pPr>
        <w:overflowPunct w:val="0"/>
        <w:autoSpaceDE w:val="0"/>
        <w:autoSpaceDN w:val="0"/>
        <w:adjustRightInd w:val="0"/>
        <w:spacing w:after="0" w:line="240" w:lineRule="auto"/>
        <w:jc w:val="both"/>
        <w:textAlignment w:val="baseline"/>
        <w:rPr>
          <w:rFonts w:eastAsia="KozGoPr6N-Light" w:cs="Arial"/>
          <w:sz w:val="24"/>
          <w:szCs w:val="24"/>
          <w:lang w:val="es-ES_tradnl" w:eastAsia="es-ES"/>
        </w:rPr>
      </w:pPr>
      <w:r w:rsidRPr="00DD374A">
        <w:rPr>
          <w:rFonts w:eastAsia="KozGoPr6N-Light" w:cs="Arial"/>
          <w:sz w:val="24"/>
          <w:szCs w:val="24"/>
          <w:lang w:val="es-ES_tradnl" w:eastAsia="es-ES"/>
        </w:rPr>
        <w:t xml:space="preserve">Para el cuarto  trimestre, los programas para el Fortalecimiento Institucional orientados al mejoramiento de la eficiencia de la gestión de la entidad se ejecutaron $10.433,3 millones, discriminados de la siguiente manera: Fortalecimiento institucional para la transparencia, participación ciudadana, control y responsabilidad social y anticorrupción con una ejecución del 99,6% (507,6 millones), fortalecimiento institucional para aumentar la eficiencia de la gestión  con una ejecución del 95,4% (6.956,1 millones) y fortalecimiento de las tecnologías de información y la comunicación con una ejecución del 99,9% (2.969,7 millones). </w:t>
      </w:r>
    </w:p>
    <w:p w:rsidR="00DD374A" w:rsidRPr="00DD374A" w:rsidRDefault="00DD374A" w:rsidP="00DD374A">
      <w:pPr>
        <w:spacing w:after="0" w:line="240" w:lineRule="auto"/>
        <w:jc w:val="both"/>
        <w:rPr>
          <w:rFonts w:cs="Arial"/>
          <w:sz w:val="24"/>
          <w:szCs w:val="24"/>
          <w:lang w:val="es-MX"/>
        </w:rPr>
      </w:pPr>
    </w:p>
    <w:p w:rsidR="00DD374A" w:rsidRPr="00DD374A" w:rsidRDefault="00DD374A" w:rsidP="00DD374A">
      <w:pPr>
        <w:spacing w:after="0" w:line="240" w:lineRule="auto"/>
        <w:jc w:val="both"/>
        <w:rPr>
          <w:rFonts w:cs="Arial"/>
          <w:sz w:val="24"/>
          <w:szCs w:val="24"/>
          <w:lang w:val="es-MX"/>
        </w:rPr>
      </w:pPr>
      <w:r w:rsidRPr="00DD374A">
        <w:rPr>
          <w:rFonts w:cs="Arial"/>
          <w:b/>
          <w:sz w:val="24"/>
          <w:szCs w:val="24"/>
          <w:lang w:val="es-MX"/>
        </w:rPr>
        <w:t>Pasivos Exigibles</w:t>
      </w:r>
      <w:r w:rsidRPr="00DD374A">
        <w:rPr>
          <w:rFonts w:cs="Arial"/>
          <w:sz w:val="24"/>
          <w:szCs w:val="24"/>
          <w:lang w:val="es-MX"/>
        </w:rPr>
        <w:t xml:space="preserve">: la apropiación vigente para el rubro de Pasivos Exigibles es de $9.098,1 millones, los cuales se ejecutaron $2.735,6 millones con un porcentaje de ejecución del 30,1%. </w:t>
      </w:r>
    </w:p>
    <w:p w:rsidR="007C0E65" w:rsidRPr="00DD374A" w:rsidRDefault="007C0E65" w:rsidP="007C0E65">
      <w:pPr>
        <w:spacing w:after="0" w:line="240" w:lineRule="auto"/>
        <w:jc w:val="both"/>
        <w:rPr>
          <w:rFonts w:eastAsia="Calibri" w:cs="Arial"/>
          <w:sz w:val="24"/>
          <w:szCs w:val="24"/>
          <w:lang w:val="es-MX"/>
        </w:rPr>
      </w:pPr>
      <w:r w:rsidRPr="00DD374A">
        <w:rPr>
          <w:rFonts w:eastAsia="Calibri" w:cs="Arial"/>
          <w:sz w:val="24"/>
          <w:szCs w:val="24"/>
          <w:lang w:val="es-MX"/>
        </w:rPr>
        <w:t xml:space="preserve"> </w:t>
      </w:r>
    </w:p>
    <w:p w:rsidR="007C0E65" w:rsidRPr="00DD374A" w:rsidRDefault="007C0E65" w:rsidP="004E4B0D">
      <w:pPr>
        <w:pStyle w:val="Ttulo2"/>
        <w:rPr>
          <w:rFonts w:eastAsia="Calibri" w:cs="Arial"/>
          <w:szCs w:val="24"/>
        </w:rPr>
      </w:pPr>
      <w:bookmarkStart w:id="51" w:name="_Toc505178291"/>
      <w:r w:rsidRPr="00DD374A">
        <w:rPr>
          <w:rFonts w:eastAsia="Calibri" w:cs="Arial"/>
          <w:szCs w:val="24"/>
        </w:rPr>
        <w:t>EJECUCIÓN DE RESERVAS PRESUPUESTALES</w:t>
      </w:r>
      <w:bookmarkEnd w:id="51"/>
    </w:p>
    <w:p w:rsidR="00887355" w:rsidRPr="00DD374A" w:rsidRDefault="00887355" w:rsidP="007C0E65">
      <w:pPr>
        <w:spacing w:after="0" w:line="240" w:lineRule="auto"/>
        <w:jc w:val="both"/>
        <w:rPr>
          <w:rFonts w:eastAsia="Calibri" w:cs="Arial"/>
          <w:sz w:val="24"/>
          <w:szCs w:val="24"/>
        </w:rPr>
      </w:pPr>
    </w:p>
    <w:p w:rsidR="00DD374A" w:rsidRDefault="00DD374A" w:rsidP="00DD374A">
      <w:pPr>
        <w:spacing w:after="0" w:line="240" w:lineRule="auto"/>
        <w:jc w:val="both"/>
        <w:rPr>
          <w:rFonts w:cs="Arial"/>
          <w:sz w:val="24"/>
          <w:szCs w:val="24"/>
        </w:rPr>
      </w:pPr>
      <w:r w:rsidRPr="00DD374A">
        <w:rPr>
          <w:rFonts w:cs="Arial"/>
          <w:sz w:val="24"/>
          <w:szCs w:val="24"/>
        </w:rPr>
        <w:t>Con corte a diciembre 31 el monto definitivo de las reservas presupuestales de la Caja de la Vivienda Popular es de $35.300,7 millones, con un porcentaje de participación del 2.6% para gastos de funcionamiento por valor de $918,3 millones, registrando giros del 99,5%, para gastos de inversión por valor de $34.382,5 millones, y giros del 89,8%, quedando un saldo por girar del 9,9% constituidos para la siguiente vigencia como Pasivos Exigibles.</w:t>
      </w:r>
    </w:p>
    <w:p w:rsidR="00DD374A" w:rsidRDefault="00DD374A" w:rsidP="00DD374A">
      <w:pPr>
        <w:spacing w:after="0" w:line="240" w:lineRule="auto"/>
        <w:jc w:val="both"/>
        <w:rPr>
          <w:rFonts w:cs="Arial"/>
          <w:sz w:val="24"/>
          <w:szCs w:val="24"/>
        </w:rPr>
      </w:pPr>
    </w:p>
    <w:p w:rsidR="00DD374A" w:rsidRPr="00DD374A" w:rsidRDefault="00DD374A" w:rsidP="00DD374A">
      <w:pPr>
        <w:spacing w:after="0" w:line="240" w:lineRule="auto"/>
        <w:jc w:val="center"/>
        <w:rPr>
          <w:rFonts w:cs="Arial"/>
          <w:b/>
          <w:sz w:val="20"/>
          <w:szCs w:val="20"/>
        </w:rPr>
      </w:pPr>
      <w:r w:rsidRPr="00DD374A">
        <w:rPr>
          <w:rFonts w:cs="Arial"/>
          <w:b/>
          <w:sz w:val="20"/>
          <w:szCs w:val="20"/>
        </w:rPr>
        <w:t>Tabla No. 5 - Ejecución de Reservas presupuestales a Diciembre de 2017</w:t>
      </w:r>
    </w:p>
    <w:p w:rsidR="00DD374A" w:rsidRPr="00DD374A" w:rsidRDefault="00DD374A" w:rsidP="00DD374A">
      <w:pPr>
        <w:spacing w:after="0" w:line="240" w:lineRule="auto"/>
        <w:jc w:val="center"/>
        <w:rPr>
          <w:rFonts w:cs="Arial"/>
          <w:sz w:val="20"/>
          <w:szCs w:val="20"/>
        </w:rPr>
      </w:pPr>
      <w:r w:rsidRPr="00DD374A">
        <w:rPr>
          <w:rFonts w:cs="Arial"/>
          <w:sz w:val="20"/>
          <w:szCs w:val="20"/>
        </w:rPr>
        <w:t>(millones de $)</w:t>
      </w:r>
    </w:p>
    <w:p w:rsidR="00DD374A" w:rsidRPr="00DD374A" w:rsidRDefault="00DD374A" w:rsidP="00DD374A">
      <w:pPr>
        <w:spacing w:after="0" w:line="240" w:lineRule="auto"/>
        <w:jc w:val="center"/>
        <w:rPr>
          <w:rFonts w:cs="Arial"/>
          <w:sz w:val="20"/>
          <w:szCs w:val="20"/>
        </w:rPr>
      </w:pPr>
    </w:p>
    <w:tbl>
      <w:tblPr>
        <w:tblW w:w="9087" w:type="dxa"/>
        <w:tblInd w:w="55" w:type="dxa"/>
        <w:tblCellMar>
          <w:left w:w="70" w:type="dxa"/>
          <w:right w:w="70" w:type="dxa"/>
        </w:tblCellMar>
        <w:tblLook w:val="04A0" w:firstRow="1" w:lastRow="0" w:firstColumn="1" w:lastColumn="0" w:noHBand="0" w:noVBand="1"/>
      </w:tblPr>
      <w:tblGrid>
        <w:gridCol w:w="1016"/>
        <w:gridCol w:w="4307"/>
        <w:gridCol w:w="1355"/>
        <w:gridCol w:w="1275"/>
        <w:gridCol w:w="1134"/>
      </w:tblGrid>
      <w:tr w:rsidR="00DD374A" w:rsidRPr="00DD374A" w:rsidTr="005C0348">
        <w:trPr>
          <w:trHeight w:val="20"/>
          <w:tblHead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b/>
                <w:bCs/>
                <w:sz w:val="20"/>
                <w:szCs w:val="20"/>
                <w:lang w:eastAsia="es-CO"/>
              </w:rPr>
            </w:pPr>
            <w:r w:rsidRPr="00DD374A">
              <w:rPr>
                <w:rFonts w:eastAsia="Times New Roman" w:cs="Arial"/>
                <w:b/>
                <w:bCs/>
                <w:sz w:val="20"/>
                <w:szCs w:val="20"/>
                <w:lang w:eastAsia="es-CO"/>
              </w:rPr>
              <w:t>CODIGO</w:t>
            </w:r>
          </w:p>
        </w:tc>
        <w:tc>
          <w:tcPr>
            <w:tcW w:w="4307" w:type="dxa"/>
            <w:tcBorders>
              <w:top w:val="single" w:sz="4" w:space="0" w:color="auto"/>
              <w:left w:val="nil"/>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jc w:val="center"/>
              <w:rPr>
                <w:rFonts w:eastAsia="Times New Roman" w:cs="Arial"/>
                <w:b/>
                <w:bCs/>
                <w:sz w:val="20"/>
                <w:szCs w:val="20"/>
                <w:lang w:eastAsia="es-CO"/>
              </w:rPr>
            </w:pPr>
            <w:r w:rsidRPr="00DD374A">
              <w:rPr>
                <w:rFonts w:eastAsia="Times New Roman" w:cs="Arial"/>
                <w:b/>
                <w:bCs/>
                <w:sz w:val="20"/>
                <w:szCs w:val="20"/>
                <w:lang w:eastAsia="es-CO"/>
              </w:rPr>
              <w:t xml:space="preserve">NOMBRE RUBRO </w:t>
            </w:r>
          </w:p>
        </w:tc>
        <w:tc>
          <w:tcPr>
            <w:tcW w:w="1355" w:type="dxa"/>
            <w:tcBorders>
              <w:top w:val="single" w:sz="4" w:space="0" w:color="auto"/>
              <w:left w:val="nil"/>
              <w:bottom w:val="single" w:sz="4" w:space="0" w:color="auto"/>
              <w:right w:val="single" w:sz="4" w:space="0" w:color="auto"/>
            </w:tcBorders>
            <w:shd w:val="clear" w:color="auto" w:fill="auto"/>
            <w:vAlign w:val="bottom"/>
            <w:hideMark/>
          </w:tcPr>
          <w:p w:rsidR="00DD374A" w:rsidRPr="00DD374A" w:rsidRDefault="00DD374A" w:rsidP="00DD374A">
            <w:pPr>
              <w:spacing w:after="0" w:line="240" w:lineRule="auto"/>
              <w:jc w:val="center"/>
              <w:rPr>
                <w:rFonts w:eastAsia="Times New Roman" w:cs="Arial"/>
                <w:b/>
                <w:bCs/>
                <w:sz w:val="20"/>
                <w:szCs w:val="20"/>
                <w:lang w:eastAsia="es-CO"/>
              </w:rPr>
            </w:pPr>
            <w:r w:rsidRPr="00DD374A">
              <w:rPr>
                <w:rFonts w:eastAsia="Times New Roman" w:cs="Arial"/>
                <w:b/>
                <w:bCs/>
                <w:sz w:val="20"/>
                <w:szCs w:val="20"/>
                <w:lang w:eastAsia="es-CO"/>
              </w:rPr>
              <w:t>Reservas Definitivas a Diciembre 31/2017</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D374A" w:rsidRPr="00DD374A" w:rsidRDefault="00DD374A" w:rsidP="00DD374A">
            <w:pPr>
              <w:spacing w:after="0" w:line="240" w:lineRule="auto"/>
              <w:jc w:val="center"/>
              <w:rPr>
                <w:rFonts w:eastAsia="Times New Roman" w:cs="Arial"/>
                <w:b/>
                <w:bCs/>
                <w:sz w:val="20"/>
                <w:szCs w:val="20"/>
                <w:lang w:eastAsia="es-CO"/>
              </w:rPr>
            </w:pPr>
            <w:r w:rsidRPr="00DD374A">
              <w:rPr>
                <w:rFonts w:eastAsia="Times New Roman" w:cs="Arial"/>
                <w:b/>
                <w:bCs/>
                <w:sz w:val="20"/>
                <w:szCs w:val="20"/>
                <w:lang w:eastAsia="es-CO"/>
              </w:rPr>
              <w:t>Valor Girado a Diciembre 31/2017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D374A" w:rsidRPr="00DD374A" w:rsidRDefault="00DD374A" w:rsidP="00DD374A">
            <w:pPr>
              <w:spacing w:after="0" w:line="240" w:lineRule="auto"/>
              <w:jc w:val="center"/>
              <w:rPr>
                <w:rFonts w:eastAsia="Times New Roman" w:cs="Arial"/>
                <w:b/>
                <w:bCs/>
                <w:sz w:val="20"/>
                <w:szCs w:val="20"/>
                <w:lang w:eastAsia="es-CO"/>
              </w:rPr>
            </w:pPr>
            <w:r w:rsidRPr="00DD374A">
              <w:rPr>
                <w:rFonts w:eastAsia="Times New Roman" w:cs="Arial"/>
                <w:b/>
                <w:bCs/>
                <w:sz w:val="20"/>
                <w:szCs w:val="20"/>
                <w:lang w:eastAsia="es-CO"/>
              </w:rPr>
              <w:t>% de Giro</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b/>
                <w:bCs/>
                <w:color w:val="3F3F3F"/>
                <w:sz w:val="20"/>
                <w:szCs w:val="20"/>
                <w:lang w:eastAsia="es-CO"/>
              </w:rPr>
            </w:pPr>
            <w:r w:rsidRPr="00DD374A">
              <w:rPr>
                <w:rFonts w:eastAsia="Times New Roman" w:cs="Arial"/>
                <w:b/>
                <w:bCs/>
                <w:color w:val="3F3F3F"/>
                <w:sz w:val="20"/>
                <w:szCs w:val="20"/>
                <w:lang w:eastAsia="es-CO"/>
              </w:rPr>
              <w:t> </w:t>
            </w:r>
          </w:p>
        </w:tc>
        <w:tc>
          <w:tcPr>
            <w:tcW w:w="4307"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rPr>
                <w:rFonts w:eastAsia="Times New Roman" w:cs="Arial"/>
                <w:b/>
                <w:bCs/>
                <w:color w:val="000000"/>
                <w:sz w:val="20"/>
                <w:szCs w:val="20"/>
                <w:lang w:eastAsia="es-CO"/>
              </w:rPr>
            </w:pPr>
            <w:r w:rsidRPr="00DD374A">
              <w:rPr>
                <w:rFonts w:eastAsia="Times New Roman" w:cs="Arial"/>
                <w:b/>
                <w:bCs/>
                <w:color w:val="000000"/>
                <w:sz w:val="20"/>
                <w:szCs w:val="20"/>
                <w:lang w:eastAsia="es-CO"/>
              </w:rPr>
              <w:t>FUNCIONAMIENTO</w:t>
            </w:r>
          </w:p>
        </w:tc>
        <w:tc>
          <w:tcPr>
            <w:tcW w:w="135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918,3</w:t>
            </w:r>
          </w:p>
        </w:tc>
        <w:tc>
          <w:tcPr>
            <w:tcW w:w="127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914,0</w:t>
            </w:r>
          </w:p>
        </w:tc>
        <w:tc>
          <w:tcPr>
            <w:tcW w:w="1134"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b/>
                <w:bCs/>
                <w:color w:val="3F3F3F"/>
                <w:sz w:val="20"/>
                <w:szCs w:val="20"/>
                <w:lang w:eastAsia="es-CO"/>
              </w:rPr>
            </w:pPr>
            <w:r w:rsidRPr="00DD374A">
              <w:rPr>
                <w:rFonts w:eastAsia="Times New Roman" w:cs="Arial"/>
                <w:b/>
                <w:bCs/>
                <w:color w:val="3F3F3F"/>
                <w:sz w:val="20"/>
                <w:szCs w:val="20"/>
                <w:lang w:eastAsia="es-CO"/>
              </w:rPr>
              <w:t>99,5%</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b/>
                <w:bCs/>
                <w:color w:val="3F3F3F"/>
                <w:sz w:val="20"/>
                <w:szCs w:val="20"/>
                <w:lang w:eastAsia="es-CO"/>
              </w:rPr>
            </w:pPr>
            <w:r w:rsidRPr="00DD374A">
              <w:rPr>
                <w:rFonts w:eastAsia="Times New Roman" w:cs="Arial"/>
                <w:b/>
                <w:bCs/>
                <w:color w:val="3F3F3F"/>
                <w:sz w:val="20"/>
                <w:szCs w:val="20"/>
                <w:lang w:eastAsia="es-CO"/>
              </w:rPr>
              <w:t> </w:t>
            </w:r>
          </w:p>
        </w:tc>
        <w:tc>
          <w:tcPr>
            <w:tcW w:w="4307"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Servicios Personales</w:t>
            </w:r>
          </w:p>
        </w:tc>
        <w:tc>
          <w:tcPr>
            <w:tcW w:w="135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color w:val="3F3F3F"/>
                <w:sz w:val="20"/>
                <w:szCs w:val="20"/>
                <w:lang w:eastAsia="es-CO"/>
              </w:rPr>
            </w:pPr>
            <w:r w:rsidRPr="00DD374A">
              <w:rPr>
                <w:rFonts w:eastAsia="Times New Roman" w:cs="Arial"/>
                <w:color w:val="3F3F3F"/>
                <w:sz w:val="20"/>
                <w:szCs w:val="20"/>
                <w:lang w:eastAsia="es-CO"/>
              </w:rPr>
              <w:t>661,8</w:t>
            </w:r>
          </w:p>
        </w:tc>
        <w:tc>
          <w:tcPr>
            <w:tcW w:w="127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color w:val="3F3F3F"/>
                <w:sz w:val="20"/>
                <w:szCs w:val="20"/>
                <w:lang w:eastAsia="es-CO"/>
              </w:rPr>
            </w:pPr>
            <w:r w:rsidRPr="00DD374A">
              <w:rPr>
                <w:rFonts w:eastAsia="Times New Roman" w:cs="Arial"/>
                <w:color w:val="3F3F3F"/>
                <w:sz w:val="20"/>
                <w:szCs w:val="20"/>
                <w:lang w:eastAsia="es-CO"/>
              </w:rPr>
              <w:t>661,8</w:t>
            </w:r>
          </w:p>
        </w:tc>
        <w:tc>
          <w:tcPr>
            <w:tcW w:w="1134"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3F3F3F"/>
                <w:sz w:val="20"/>
                <w:szCs w:val="20"/>
                <w:lang w:eastAsia="es-CO"/>
              </w:rPr>
            </w:pPr>
            <w:r w:rsidRPr="00DD374A">
              <w:rPr>
                <w:rFonts w:eastAsia="Times New Roman" w:cs="Arial"/>
                <w:color w:val="3F3F3F"/>
                <w:sz w:val="20"/>
                <w:szCs w:val="20"/>
                <w:lang w:eastAsia="es-CO"/>
              </w:rPr>
              <w:t>100,0%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b/>
                <w:bCs/>
                <w:color w:val="3F3F3F"/>
                <w:sz w:val="20"/>
                <w:szCs w:val="20"/>
                <w:lang w:eastAsia="es-CO"/>
              </w:rPr>
            </w:pPr>
            <w:r w:rsidRPr="00DD374A">
              <w:rPr>
                <w:rFonts w:eastAsia="Times New Roman" w:cs="Arial"/>
                <w:b/>
                <w:bCs/>
                <w:color w:val="3F3F3F"/>
                <w:sz w:val="20"/>
                <w:szCs w:val="20"/>
                <w:lang w:eastAsia="es-CO"/>
              </w:rPr>
              <w:t> </w:t>
            </w:r>
          </w:p>
        </w:tc>
        <w:tc>
          <w:tcPr>
            <w:tcW w:w="4307"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Gastos Generales</w:t>
            </w:r>
          </w:p>
        </w:tc>
        <w:tc>
          <w:tcPr>
            <w:tcW w:w="135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color w:val="3F3F3F"/>
                <w:sz w:val="20"/>
                <w:szCs w:val="20"/>
                <w:lang w:eastAsia="es-CO"/>
              </w:rPr>
            </w:pPr>
            <w:r w:rsidRPr="00DD374A">
              <w:rPr>
                <w:rFonts w:eastAsia="Times New Roman" w:cs="Arial"/>
                <w:color w:val="3F3F3F"/>
                <w:sz w:val="20"/>
                <w:szCs w:val="20"/>
                <w:lang w:eastAsia="es-CO"/>
              </w:rPr>
              <w:t>256,4</w:t>
            </w:r>
          </w:p>
        </w:tc>
        <w:tc>
          <w:tcPr>
            <w:tcW w:w="127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color w:val="3F3F3F"/>
                <w:sz w:val="20"/>
                <w:szCs w:val="20"/>
                <w:lang w:eastAsia="es-CO"/>
              </w:rPr>
            </w:pPr>
            <w:r w:rsidRPr="00DD374A">
              <w:rPr>
                <w:rFonts w:eastAsia="Times New Roman" w:cs="Arial"/>
                <w:color w:val="3F3F3F"/>
                <w:sz w:val="20"/>
                <w:szCs w:val="20"/>
                <w:lang w:eastAsia="es-CO"/>
              </w:rPr>
              <w:t>252,2</w:t>
            </w:r>
          </w:p>
        </w:tc>
        <w:tc>
          <w:tcPr>
            <w:tcW w:w="1134"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3F3F3F"/>
                <w:sz w:val="20"/>
                <w:szCs w:val="20"/>
                <w:lang w:eastAsia="es-CO"/>
              </w:rPr>
            </w:pPr>
            <w:r w:rsidRPr="00DD374A">
              <w:rPr>
                <w:rFonts w:eastAsia="Times New Roman" w:cs="Arial"/>
                <w:color w:val="3F3F3F"/>
                <w:sz w:val="20"/>
                <w:szCs w:val="20"/>
                <w:lang w:eastAsia="es-CO"/>
              </w:rPr>
              <w:t>98,3%</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b/>
                <w:bCs/>
                <w:color w:val="3F3F3F"/>
                <w:sz w:val="20"/>
                <w:szCs w:val="20"/>
                <w:lang w:eastAsia="es-CO"/>
              </w:rPr>
            </w:pPr>
            <w:r w:rsidRPr="00DD374A">
              <w:rPr>
                <w:rFonts w:eastAsia="Times New Roman" w:cs="Arial"/>
                <w:b/>
                <w:bCs/>
                <w:color w:val="3F3F3F"/>
                <w:sz w:val="20"/>
                <w:szCs w:val="20"/>
                <w:lang w:eastAsia="es-CO"/>
              </w:rPr>
              <w:t> </w:t>
            </w:r>
          </w:p>
        </w:tc>
        <w:tc>
          <w:tcPr>
            <w:tcW w:w="4307"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rPr>
                <w:rFonts w:eastAsia="Times New Roman" w:cs="Arial"/>
                <w:b/>
                <w:bCs/>
                <w:color w:val="000000"/>
                <w:sz w:val="20"/>
                <w:szCs w:val="20"/>
                <w:lang w:eastAsia="es-CO"/>
              </w:rPr>
            </w:pPr>
            <w:r w:rsidRPr="00DD374A">
              <w:rPr>
                <w:rFonts w:eastAsia="Times New Roman" w:cs="Arial"/>
                <w:b/>
                <w:bCs/>
                <w:color w:val="000000"/>
                <w:sz w:val="20"/>
                <w:szCs w:val="20"/>
                <w:lang w:eastAsia="es-CO"/>
              </w:rPr>
              <w:t>INVERSIÓN</w:t>
            </w:r>
          </w:p>
        </w:tc>
        <w:tc>
          <w:tcPr>
            <w:tcW w:w="135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34.382,5</w:t>
            </w:r>
          </w:p>
        </w:tc>
        <w:tc>
          <w:tcPr>
            <w:tcW w:w="127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30.892,1</w:t>
            </w:r>
          </w:p>
        </w:tc>
        <w:tc>
          <w:tcPr>
            <w:tcW w:w="1134"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3F3F3F"/>
                <w:sz w:val="20"/>
                <w:szCs w:val="20"/>
                <w:lang w:eastAsia="es-CO"/>
              </w:rPr>
            </w:pPr>
            <w:r w:rsidRPr="00DD374A">
              <w:rPr>
                <w:rFonts w:eastAsia="Times New Roman" w:cs="Arial"/>
                <w:color w:val="3F3F3F"/>
                <w:sz w:val="20"/>
                <w:szCs w:val="20"/>
                <w:lang w:eastAsia="es-CO"/>
              </w:rPr>
              <w:t>89,8%</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b/>
                <w:bCs/>
                <w:color w:val="3F3F3F"/>
                <w:sz w:val="20"/>
                <w:szCs w:val="20"/>
                <w:lang w:eastAsia="es-CO"/>
              </w:rPr>
            </w:pPr>
            <w:r w:rsidRPr="00DD374A">
              <w:rPr>
                <w:rFonts w:eastAsia="Times New Roman" w:cs="Arial"/>
                <w:b/>
                <w:bCs/>
                <w:color w:val="3F3F3F"/>
                <w:sz w:val="20"/>
                <w:szCs w:val="20"/>
                <w:lang w:eastAsia="es-CO"/>
              </w:rPr>
              <w:t> </w:t>
            </w:r>
          </w:p>
        </w:tc>
        <w:tc>
          <w:tcPr>
            <w:tcW w:w="4307"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rPr>
                <w:rFonts w:eastAsia="Times New Roman" w:cs="Arial"/>
                <w:b/>
                <w:bCs/>
                <w:color w:val="000000"/>
                <w:sz w:val="20"/>
                <w:szCs w:val="20"/>
                <w:lang w:eastAsia="es-CO"/>
              </w:rPr>
            </w:pPr>
            <w:r w:rsidRPr="00DD374A">
              <w:rPr>
                <w:rFonts w:eastAsia="Times New Roman" w:cs="Arial"/>
                <w:b/>
                <w:bCs/>
                <w:color w:val="000000"/>
                <w:sz w:val="20"/>
                <w:szCs w:val="20"/>
                <w:lang w:eastAsia="es-CO"/>
              </w:rPr>
              <w:t>DIRECTA</w:t>
            </w:r>
          </w:p>
        </w:tc>
        <w:tc>
          <w:tcPr>
            <w:tcW w:w="135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34.382,5</w:t>
            </w:r>
          </w:p>
        </w:tc>
        <w:tc>
          <w:tcPr>
            <w:tcW w:w="1275"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30.892,1</w:t>
            </w:r>
          </w:p>
        </w:tc>
        <w:tc>
          <w:tcPr>
            <w:tcW w:w="1134"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3F3F3F"/>
                <w:sz w:val="20"/>
                <w:szCs w:val="20"/>
                <w:lang w:eastAsia="es-CO"/>
              </w:rPr>
            </w:pPr>
            <w:r w:rsidRPr="00DD374A">
              <w:rPr>
                <w:rFonts w:eastAsia="Times New Roman" w:cs="Arial"/>
                <w:color w:val="3F3F3F"/>
                <w:sz w:val="20"/>
                <w:szCs w:val="20"/>
                <w:lang w:eastAsia="es-CO"/>
              </w:rPr>
              <w:t>89,8%</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 xml:space="preserve"> </w:t>
            </w:r>
          </w:p>
        </w:tc>
        <w:tc>
          <w:tcPr>
            <w:tcW w:w="4307" w:type="dxa"/>
            <w:tcBorders>
              <w:top w:val="nil"/>
              <w:left w:val="nil"/>
              <w:bottom w:val="single" w:sz="4" w:space="0" w:color="auto"/>
              <w:right w:val="single" w:sz="4" w:space="0" w:color="auto"/>
            </w:tcBorders>
            <w:shd w:val="clear" w:color="000000" w:fill="F2F2F2"/>
            <w:vAlign w:val="center"/>
            <w:hideMark/>
          </w:tcPr>
          <w:p w:rsidR="00DD374A" w:rsidRPr="00DD374A" w:rsidRDefault="00DD374A" w:rsidP="00DD374A">
            <w:pPr>
              <w:spacing w:after="0" w:line="240" w:lineRule="auto"/>
              <w:rPr>
                <w:rFonts w:eastAsia="Times New Roman" w:cs="Arial"/>
                <w:b/>
                <w:bCs/>
                <w:sz w:val="20"/>
                <w:szCs w:val="20"/>
                <w:lang w:eastAsia="es-CO"/>
              </w:rPr>
            </w:pPr>
            <w:r w:rsidRPr="00DD374A">
              <w:rPr>
                <w:rFonts w:eastAsia="Times New Roman" w:cs="Arial"/>
                <w:b/>
                <w:bCs/>
                <w:sz w:val="20"/>
                <w:szCs w:val="20"/>
                <w:lang w:eastAsia="es-CO"/>
              </w:rPr>
              <w:t>Bogotá Humana</w:t>
            </w:r>
          </w:p>
        </w:tc>
        <w:tc>
          <w:tcPr>
            <w:tcW w:w="1355" w:type="dxa"/>
            <w:tcBorders>
              <w:top w:val="nil"/>
              <w:left w:val="nil"/>
              <w:bottom w:val="single" w:sz="4" w:space="0" w:color="auto"/>
              <w:right w:val="single" w:sz="4" w:space="0" w:color="auto"/>
            </w:tcBorders>
            <w:shd w:val="clear" w:color="000000" w:fill="F2F2F2"/>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980,4</w:t>
            </w:r>
          </w:p>
        </w:tc>
        <w:tc>
          <w:tcPr>
            <w:tcW w:w="1275" w:type="dxa"/>
            <w:tcBorders>
              <w:top w:val="nil"/>
              <w:left w:val="nil"/>
              <w:bottom w:val="single" w:sz="4" w:space="0" w:color="auto"/>
              <w:right w:val="single" w:sz="4" w:space="0" w:color="auto"/>
            </w:tcBorders>
            <w:shd w:val="clear" w:color="000000" w:fill="F2F2F2"/>
            <w:vAlign w:val="center"/>
            <w:hideMark/>
          </w:tcPr>
          <w:p w:rsidR="00DD374A" w:rsidRPr="00DD374A" w:rsidRDefault="00DD374A" w:rsidP="00DD374A">
            <w:pPr>
              <w:spacing w:after="0" w:line="240" w:lineRule="auto"/>
              <w:jc w:val="right"/>
              <w:rPr>
                <w:rFonts w:eastAsia="Times New Roman" w:cs="Arial"/>
                <w:b/>
                <w:bCs/>
                <w:color w:val="3F3F3F"/>
                <w:sz w:val="20"/>
                <w:szCs w:val="20"/>
                <w:lang w:eastAsia="es-CO"/>
              </w:rPr>
            </w:pPr>
            <w:r w:rsidRPr="00DD374A">
              <w:rPr>
                <w:rFonts w:eastAsia="Times New Roman" w:cs="Arial"/>
                <w:b/>
                <w:bCs/>
                <w:color w:val="3F3F3F"/>
                <w:sz w:val="20"/>
                <w:szCs w:val="20"/>
                <w:lang w:eastAsia="es-CO"/>
              </w:rPr>
              <w:t>868,8</w:t>
            </w:r>
          </w:p>
        </w:tc>
        <w:tc>
          <w:tcPr>
            <w:tcW w:w="1134" w:type="dxa"/>
            <w:tcBorders>
              <w:top w:val="nil"/>
              <w:left w:val="nil"/>
              <w:bottom w:val="single" w:sz="4" w:space="0" w:color="auto"/>
              <w:right w:val="single" w:sz="4" w:space="0" w:color="auto"/>
            </w:tcBorders>
            <w:shd w:val="clear" w:color="000000" w:fill="F2F2F2"/>
            <w:vAlign w:val="center"/>
            <w:hideMark/>
          </w:tcPr>
          <w:p w:rsidR="00DD374A" w:rsidRPr="00DD374A" w:rsidRDefault="00DD374A" w:rsidP="00DD374A">
            <w:pPr>
              <w:spacing w:after="0" w:line="240" w:lineRule="auto"/>
              <w:jc w:val="center"/>
              <w:rPr>
                <w:rFonts w:eastAsia="Times New Roman" w:cs="Arial"/>
                <w:b/>
                <w:bCs/>
                <w:color w:val="3F3F3F"/>
                <w:sz w:val="20"/>
                <w:szCs w:val="20"/>
                <w:lang w:eastAsia="es-CO"/>
              </w:rPr>
            </w:pPr>
            <w:r w:rsidRPr="00DD374A">
              <w:rPr>
                <w:rFonts w:eastAsia="Times New Roman" w:cs="Arial"/>
                <w:b/>
                <w:bCs/>
                <w:color w:val="3F3F3F"/>
                <w:sz w:val="20"/>
                <w:szCs w:val="20"/>
                <w:lang w:eastAsia="es-CO"/>
              </w:rPr>
              <w:t>88,6%</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208-175</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 xml:space="preserve">Mejoramiento Integral de Barrios </w:t>
            </w:r>
          </w:p>
        </w:tc>
        <w:tc>
          <w:tcPr>
            <w:tcW w:w="135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297,5</w:t>
            </w:r>
          </w:p>
        </w:tc>
        <w:tc>
          <w:tcPr>
            <w:tcW w:w="127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 xml:space="preserve">                 185,9 </w:t>
            </w:r>
          </w:p>
        </w:tc>
        <w:tc>
          <w:tcPr>
            <w:tcW w:w="1134" w:type="dxa"/>
            <w:tcBorders>
              <w:top w:val="nil"/>
              <w:left w:val="nil"/>
              <w:bottom w:val="single" w:sz="4" w:space="0" w:color="auto"/>
              <w:right w:val="single" w:sz="4" w:space="0" w:color="auto"/>
            </w:tcBorders>
            <w:shd w:val="clear" w:color="000000" w:fill="F2F2F2"/>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62,5%</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471-175</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 xml:space="preserve">Titulación de predios </w:t>
            </w:r>
          </w:p>
        </w:tc>
        <w:tc>
          <w:tcPr>
            <w:tcW w:w="135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138,3</w:t>
            </w:r>
          </w:p>
        </w:tc>
        <w:tc>
          <w:tcPr>
            <w:tcW w:w="127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 xml:space="preserve">                 138,3 </w:t>
            </w:r>
          </w:p>
        </w:tc>
        <w:tc>
          <w:tcPr>
            <w:tcW w:w="1134" w:type="dxa"/>
            <w:tcBorders>
              <w:top w:val="nil"/>
              <w:left w:val="nil"/>
              <w:bottom w:val="single" w:sz="4" w:space="0" w:color="auto"/>
              <w:right w:val="single" w:sz="4" w:space="0" w:color="auto"/>
            </w:tcBorders>
            <w:shd w:val="clear" w:color="000000" w:fill="F2F2F2"/>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691-174</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 xml:space="preserve">Desarrollo de proyectos de Vivienda de Interés Prioritario </w:t>
            </w:r>
          </w:p>
        </w:tc>
        <w:tc>
          <w:tcPr>
            <w:tcW w:w="135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52,3</w:t>
            </w:r>
          </w:p>
        </w:tc>
        <w:tc>
          <w:tcPr>
            <w:tcW w:w="127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 xml:space="preserve">                   52,3 </w:t>
            </w:r>
          </w:p>
        </w:tc>
        <w:tc>
          <w:tcPr>
            <w:tcW w:w="1134" w:type="dxa"/>
            <w:tcBorders>
              <w:top w:val="nil"/>
              <w:left w:val="nil"/>
              <w:bottom w:val="single" w:sz="4" w:space="0" w:color="auto"/>
              <w:right w:val="single" w:sz="4" w:space="0" w:color="auto"/>
            </w:tcBorders>
            <w:shd w:val="clear" w:color="000000" w:fill="F2F2F2"/>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7328-175</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 xml:space="preserve">Mejoramiento de Vivienda en sus Condiciones Físicas </w:t>
            </w:r>
          </w:p>
        </w:tc>
        <w:tc>
          <w:tcPr>
            <w:tcW w:w="135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149,1</w:t>
            </w:r>
          </w:p>
        </w:tc>
        <w:tc>
          <w:tcPr>
            <w:tcW w:w="127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 xml:space="preserve">                 149,1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3075-200</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 xml:space="preserve">Reasentamientos de hogares localizados en zonas de alto riesgo </w:t>
            </w:r>
          </w:p>
        </w:tc>
        <w:tc>
          <w:tcPr>
            <w:tcW w:w="135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308,8</w:t>
            </w:r>
          </w:p>
        </w:tc>
        <w:tc>
          <w:tcPr>
            <w:tcW w:w="127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 xml:space="preserve">                 308,8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404-235</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sz w:val="20"/>
                <w:szCs w:val="20"/>
                <w:lang w:eastAsia="es-CO"/>
              </w:rPr>
              <w:t>Fortalecimiento Institucional para Aumentar la Eficiencia de la Gestión</w:t>
            </w:r>
          </w:p>
        </w:tc>
        <w:tc>
          <w:tcPr>
            <w:tcW w:w="135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34,4</w:t>
            </w:r>
          </w:p>
        </w:tc>
        <w:tc>
          <w:tcPr>
            <w:tcW w:w="1275" w:type="dxa"/>
            <w:tcBorders>
              <w:top w:val="nil"/>
              <w:left w:val="nil"/>
              <w:bottom w:val="single" w:sz="4" w:space="0" w:color="auto"/>
              <w:right w:val="single" w:sz="4" w:space="0" w:color="auto"/>
            </w:tcBorders>
            <w:shd w:val="clear" w:color="auto" w:fill="auto"/>
            <w:noWrap/>
            <w:vAlign w:val="bottom"/>
            <w:hideMark/>
          </w:tcPr>
          <w:p w:rsidR="00DD374A" w:rsidRPr="00DD374A" w:rsidRDefault="00DD374A" w:rsidP="00DD374A">
            <w:pPr>
              <w:spacing w:after="0" w:line="240" w:lineRule="auto"/>
              <w:jc w:val="right"/>
              <w:rPr>
                <w:rFonts w:eastAsia="Times New Roman" w:cs="Arial"/>
                <w:color w:val="222222"/>
                <w:sz w:val="20"/>
                <w:szCs w:val="20"/>
                <w:lang w:eastAsia="es-CO"/>
              </w:rPr>
            </w:pPr>
            <w:r w:rsidRPr="00DD374A">
              <w:rPr>
                <w:rFonts w:eastAsia="Times New Roman" w:cs="Arial"/>
                <w:color w:val="222222"/>
                <w:sz w:val="20"/>
                <w:szCs w:val="20"/>
                <w:lang w:eastAsia="es-CO"/>
              </w:rPr>
              <w:t xml:space="preserve">                   34,4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 </w:t>
            </w:r>
          </w:p>
        </w:tc>
        <w:tc>
          <w:tcPr>
            <w:tcW w:w="4307" w:type="dxa"/>
            <w:tcBorders>
              <w:top w:val="nil"/>
              <w:left w:val="nil"/>
              <w:bottom w:val="single" w:sz="4" w:space="0" w:color="auto"/>
              <w:right w:val="single" w:sz="4" w:space="0" w:color="auto"/>
            </w:tcBorders>
            <w:shd w:val="clear" w:color="000000" w:fill="F2F2F2"/>
            <w:vAlign w:val="center"/>
            <w:hideMark/>
          </w:tcPr>
          <w:p w:rsidR="00DD374A" w:rsidRPr="00DD374A" w:rsidRDefault="00DD374A" w:rsidP="00DD374A">
            <w:pPr>
              <w:spacing w:after="0" w:line="240" w:lineRule="auto"/>
              <w:rPr>
                <w:rFonts w:eastAsia="Times New Roman" w:cs="Arial"/>
                <w:b/>
                <w:bCs/>
                <w:sz w:val="20"/>
                <w:szCs w:val="20"/>
                <w:lang w:eastAsia="es-CO"/>
              </w:rPr>
            </w:pPr>
            <w:r w:rsidRPr="00DD374A">
              <w:rPr>
                <w:rFonts w:eastAsia="Times New Roman" w:cs="Arial"/>
                <w:b/>
                <w:bCs/>
                <w:sz w:val="20"/>
                <w:szCs w:val="20"/>
                <w:lang w:eastAsia="es-CO"/>
              </w:rPr>
              <w:t>Bogotá Mejor Para Todos</w:t>
            </w:r>
          </w:p>
        </w:tc>
        <w:tc>
          <w:tcPr>
            <w:tcW w:w="1355" w:type="dxa"/>
            <w:tcBorders>
              <w:top w:val="nil"/>
              <w:left w:val="nil"/>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right"/>
              <w:rPr>
                <w:rFonts w:eastAsia="Times New Roman" w:cs="Arial"/>
                <w:b/>
                <w:bCs/>
                <w:sz w:val="20"/>
                <w:szCs w:val="20"/>
                <w:lang w:eastAsia="es-CO"/>
              </w:rPr>
            </w:pPr>
            <w:r w:rsidRPr="00DD374A">
              <w:rPr>
                <w:rFonts w:eastAsia="Times New Roman" w:cs="Arial"/>
                <w:b/>
                <w:bCs/>
                <w:sz w:val="20"/>
                <w:szCs w:val="20"/>
                <w:lang w:eastAsia="es-CO"/>
              </w:rPr>
              <w:t>33.402,0</w:t>
            </w:r>
          </w:p>
        </w:tc>
        <w:tc>
          <w:tcPr>
            <w:tcW w:w="1275" w:type="dxa"/>
            <w:tcBorders>
              <w:top w:val="nil"/>
              <w:left w:val="nil"/>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right"/>
              <w:rPr>
                <w:rFonts w:eastAsia="Times New Roman" w:cs="Arial"/>
                <w:b/>
                <w:bCs/>
                <w:sz w:val="20"/>
                <w:szCs w:val="20"/>
                <w:lang w:eastAsia="es-CO"/>
              </w:rPr>
            </w:pPr>
            <w:r w:rsidRPr="00DD374A">
              <w:rPr>
                <w:rFonts w:eastAsia="Times New Roman" w:cs="Arial"/>
                <w:b/>
                <w:bCs/>
                <w:sz w:val="20"/>
                <w:szCs w:val="20"/>
                <w:lang w:eastAsia="es-CO"/>
              </w:rPr>
              <w:t>30.023,3</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b/>
                <w:bCs/>
                <w:sz w:val="20"/>
                <w:szCs w:val="20"/>
                <w:lang w:eastAsia="es-CO"/>
              </w:rPr>
            </w:pPr>
            <w:r w:rsidRPr="00DD374A">
              <w:rPr>
                <w:rFonts w:eastAsia="Times New Roman" w:cs="Arial"/>
                <w:b/>
                <w:bCs/>
                <w:sz w:val="20"/>
                <w:szCs w:val="20"/>
                <w:lang w:eastAsia="es-CO"/>
              </w:rPr>
              <w:t>89,9%</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3075-110</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Reasentamiento de Hogares Localizados en Zonas de Alto Riesgo no Mitigable</w:t>
            </w:r>
          </w:p>
        </w:tc>
        <w:tc>
          <w:tcPr>
            <w:tcW w:w="135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17.830,5</w:t>
            </w:r>
          </w:p>
        </w:tc>
        <w:tc>
          <w:tcPr>
            <w:tcW w:w="127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 xml:space="preserve">           16.830,5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94,4%</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208-134</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Mejoramiento de Barrios</w:t>
            </w:r>
          </w:p>
        </w:tc>
        <w:tc>
          <w:tcPr>
            <w:tcW w:w="135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9.033,3</w:t>
            </w:r>
          </w:p>
        </w:tc>
        <w:tc>
          <w:tcPr>
            <w:tcW w:w="127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 xml:space="preserve">             6.867,2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76,0%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471-134</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Titulación de Predios y Gestión de Urbanizaciones</w:t>
            </w:r>
          </w:p>
        </w:tc>
        <w:tc>
          <w:tcPr>
            <w:tcW w:w="135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2.094,5</w:t>
            </w:r>
          </w:p>
        </w:tc>
        <w:tc>
          <w:tcPr>
            <w:tcW w:w="127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 xml:space="preserve">             1.917,4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91,5%</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lastRenderedPageBreak/>
              <w:t>7328-134</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 xml:space="preserve">Mejoramiento de Vivienda en sus Condiciones Físicas y de Habitabilidad en los Asentamientos Humanos Priorizados en Área Urbana y Rural.  </w:t>
            </w:r>
          </w:p>
        </w:tc>
        <w:tc>
          <w:tcPr>
            <w:tcW w:w="135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1.753,5</w:t>
            </w:r>
          </w:p>
        </w:tc>
        <w:tc>
          <w:tcPr>
            <w:tcW w:w="127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 xml:space="preserve">             1.718,1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98,0%</w:t>
            </w:r>
          </w:p>
        </w:tc>
      </w:tr>
      <w:tr w:rsidR="00DD374A" w:rsidRPr="00DD374A" w:rsidTr="00DD374A">
        <w:trPr>
          <w:trHeight w:val="20"/>
        </w:trPr>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943-185</w:t>
            </w:r>
          </w:p>
        </w:tc>
        <w:tc>
          <w:tcPr>
            <w:tcW w:w="4307" w:type="dxa"/>
            <w:tcBorders>
              <w:top w:val="single" w:sz="4" w:space="0" w:color="auto"/>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Fortalecimiento institucional para la transparencia, participación ciudadana, control y responsabilidad social y anticorrupción</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155,0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 xml:space="preserve">                155,0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jc w:val="center"/>
              <w:rPr>
                <w:rFonts w:eastAsia="Times New Roman" w:cs="Arial"/>
                <w:color w:val="000000"/>
                <w:sz w:val="20"/>
                <w:szCs w:val="20"/>
                <w:lang w:eastAsia="es-CO"/>
              </w:rPr>
            </w:pPr>
            <w:r w:rsidRPr="00DD374A">
              <w:rPr>
                <w:rFonts w:eastAsia="Times New Roman" w:cs="Arial"/>
                <w:color w:val="000000"/>
                <w:sz w:val="20"/>
                <w:szCs w:val="20"/>
                <w:lang w:eastAsia="es-CO"/>
              </w:rPr>
              <w:t>404-189</w:t>
            </w:r>
          </w:p>
        </w:tc>
        <w:tc>
          <w:tcPr>
            <w:tcW w:w="4307" w:type="dxa"/>
            <w:tcBorders>
              <w:top w:val="single" w:sz="4" w:space="0" w:color="auto"/>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color w:val="000000"/>
                <w:sz w:val="20"/>
                <w:szCs w:val="20"/>
                <w:lang w:eastAsia="es-CO"/>
              </w:rPr>
            </w:pPr>
            <w:r w:rsidRPr="00DD374A">
              <w:rPr>
                <w:rFonts w:eastAsia="Times New Roman" w:cs="Arial"/>
                <w:color w:val="000000"/>
                <w:sz w:val="20"/>
                <w:szCs w:val="20"/>
                <w:lang w:eastAsia="es-CO"/>
              </w:rPr>
              <w:t>Fortalecimiento institucional para aumentar la eficiencia de la gestión</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1.799,4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 xml:space="preserve">             1.799,4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nil"/>
              <w:left w:val="single" w:sz="4" w:space="0" w:color="auto"/>
              <w:bottom w:val="single" w:sz="4" w:space="0" w:color="auto"/>
              <w:right w:val="single" w:sz="4" w:space="0" w:color="auto"/>
            </w:tcBorders>
            <w:shd w:val="clear" w:color="000000" w:fill="FFFFFF"/>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1174-192</w:t>
            </w:r>
          </w:p>
        </w:tc>
        <w:tc>
          <w:tcPr>
            <w:tcW w:w="4307" w:type="dxa"/>
            <w:tcBorders>
              <w:top w:val="nil"/>
              <w:left w:val="nil"/>
              <w:bottom w:val="single" w:sz="4" w:space="0" w:color="auto"/>
              <w:right w:val="single" w:sz="4" w:space="0" w:color="auto"/>
            </w:tcBorders>
            <w:shd w:val="clear" w:color="000000" w:fill="FFFFFF"/>
            <w:vAlign w:val="center"/>
            <w:hideMark/>
          </w:tcPr>
          <w:p w:rsidR="00DD374A" w:rsidRPr="00DD374A" w:rsidRDefault="00DD374A" w:rsidP="00DD374A">
            <w:pPr>
              <w:spacing w:after="0" w:line="240" w:lineRule="auto"/>
              <w:rPr>
                <w:rFonts w:eastAsia="Times New Roman" w:cs="Arial"/>
                <w:sz w:val="20"/>
                <w:szCs w:val="20"/>
                <w:lang w:eastAsia="es-CO"/>
              </w:rPr>
            </w:pPr>
            <w:r w:rsidRPr="00DD374A">
              <w:rPr>
                <w:rFonts w:eastAsia="Times New Roman" w:cs="Arial"/>
                <w:sz w:val="20"/>
                <w:szCs w:val="20"/>
                <w:lang w:eastAsia="es-CO"/>
              </w:rPr>
              <w:t>Fortalecimiento de las tecnologías de información y la comunicación</w:t>
            </w:r>
          </w:p>
        </w:tc>
        <w:tc>
          <w:tcPr>
            <w:tcW w:w="135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736,0</w:t>
            </w:r>
          </w:p>
        </w:tc>
        <w:tc>
          <w:tcPr>
            <w:tcW w:w="1275"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right"/>
              <w:rPr>
                <w:rFonts w:eastAsia="Times New Roman" w:cs="Arial"/>
                <w:sz w:val="20"/>
                <w:szCs w:val="20"/>
                <w:lang w:eastAsia="es-CO"/>
              </w:rPr>
            </w:pPr>
            <w:r w:rsidRPr="00DD374A">
              <w:rPr>
                <w:rFonts w:eastAsia="Times New Roman" w:cs="Arial"/>
                <w:sz w:val="20"/>
                <w:szCs w:val="20"/>
                <w:lang w:eastAsia="es-CO"/>
              </w:rPr>
              <w:t xml:space="preserve">                735,7 </w:t>
            </w:r>
          </w:p>
        </w:tc>
        <w:tc>
          <w:tcPr>
            <w:tcW w:w="1134" w:type="dxa"/>
            <w:tcBorders>
              <w:top w:val="nil"/>
              <w:left w:val="nil"/>
              <w:bottom w:val="single" w:sz="4" w:space="0" w:color="auto"/>
              <w:right w:val="single" w:sz="4" w:space="0" w:color="auto"/>
            </w:tcBorders>
            <w:shd w:val="clear" w:color="auto" w:fill="auto"/>
            <w:noWrap/>
            <w:vAlign w:val="center"/>
            <w:hideMark/>
          </w:tcPr>
          <w:p w:rsidR="00DD374A" w:rsidRPr="00DD374A" w:rsidRDefault="00DD374A" w:rsidP="00DD374A">
            <w:pPr>
              <w:spacing w:after="0" w:line="240" w:lineRule="auto"/>
              <w:jc w:val="center"/>
              <w:rPr>
                <w:rFonts w:eastAsia="Times New Roman" w:cs="Arial"/>
                <w:sz w:val="20"/>
                <w:szCs w:val="20"/>
                <w:lang w:eastAsia="es-CO"/>
              </w:rPr>
            </w:pPr>
            <w:r w:rsidRPr="00DD374A">
              <w:rPr>
                <w:rFonts w:eastAsia="Times New Roman" w:cs="Arial"/>
                <w:sz w:val="20"/>
                <w:szCs w:val="20"/>
                <w:lang w:eastAsia="es-CO"/>
              </w:rPr>
              <w:t>100,0%</w:t>
            </w:r>
          </w:p>
        </w:tc>
      </w:tr>
      <w:tr w:rsidR="00DD374A" w:rsidRPr="00DD374A" w:rsidTr="00DD374A">
        <w:trPr>
          <w:trHeight w:val="20"/>
        </w:trPr>
        <w:tc>
          <w:tcPr>
            <w:tcW w:w="1016" w:type="dxa"/>
            <w:tcBorders>
              <w:top w:val="nil"/>
              <w:left w:val="nil"/>
              <w:bottom w:val="nil"/>
              <w:right w:val="nil"/>
            </w:tcBorders>
            <w:shd w:val="clear" w:color="auto" w:fill="auto"/>
            <w:noWrap/>
            <w:vAlign w:val="center"/>
            <w:hideMark/>
          </w:tcPr>
          <w:p w:rsidR="00DD374A" w:rsidRPr="00DD374A" w:rsidRDefault="00DD374A" w:rsidP="00DD374A">
            <w:pPr>
              <w:spacing w:after="0" w:line="240" w:lineRule="auto"/>
              <w:rPr>
                <w:rFonts w:eastAsia="Times New Roman" w:cs="Arial"/>
                <w:sz w:val="20"/>
                <w:szCs w:val="20"/>
                <w:lang w:eastAsia="es-CO"/>
              </w:rPr>
            </w:pPr>
          </w:p>
        </w:tc>
        <w:tc>
          <w:tcPr>
            <w:tcW w:w="4307" w:type="dxa"/>
            <w:tcBorders>
              <w:top w:val="nil"/>
              <w:left w:val="single" w:sz="4" w:space="0" w:color="auto"/>
              <w:bottom w:val="single" w:sz="4" w:space="0" w:color="auto"/>
              <w:right w:val="single" w:sz="4" w:space="0" w:color="auto"/>
            </w:tcBorders>
            <w:shd w:val="clear" w:color="000000" w:fill="F2F2F2"/>
            <w:noWrap/>
            <w:vAlign w:val="center"/>
            <w:hideMark/>
          </w:tcPr>
          <w:p w:rsidR="00DD374A" w:rsidRPr="00DD374A" w:rsidRDefault="00DD374A" w:rsidP="00DD374A">
            <w:pPr>
              <w:spacing w:after="0" w:line="240" w:lineRule="auto"/>
              <w:rPr>
                <w:rFonts w:eastAsia="Times New Roman" w:cs="Arial"/>
                <w:b/>
                <w:bCs/>
                <w:sz w:val="20"/>
                <w:szCs w:val="20"/>
                <w:lang w:eastAsia="es-CO"/>
              </w:rPr>
            </w:pPr>
            <w:r w:rsidRPr="00DD374A">
              <w:rPr>
                <w:rFonts w:eastAsia="Times New Roman" w:cs="Arial"/>
                <w:b/>
                <w:bCs/>
                <w:sz w:val="20"/>
                <w:szCs w:val="20"/>
                <w:lang w:eastAsia="es-CO"/>
              </w:rPr>
              <w:t>TOTAL RESERVAS</w:t>
            </w:r>
          </w:p>
        </w:tc>
        <w:tc>
          <w:tcPr>
            <w:tcW w:w="1355" w:type="dxa"/>
            <w:tcBorders>
              <w:top w:val="nil"/>
              <w:left w:val="nil"/>
              <w:bottom w:val="single" w:sz="4" w:space="0" w:color="auto"/>
              <w:right w:val="single" w:sz="4" w:space="0" w:color="auto"/>
            </w:tcBorders>
            <w:shd w:val="clear" w:color="000000" w:fill="F2F2F2"/>
            <w:noWrap/>
            <w:vAlign w:val="center"/>
            <w:hideMark/>
          </w:tcPr>
          <w:p w:rsidR="00DD374A" w:rsidRPr="00DD374A" w:rsidRDefault="00DD374A" w:rsidP="00DD374A">
            <w:pPr>
              <w:spacing w:after="0" w:line="240" w:lineRule="auto"/>
              <w:jc w:val="right"/>
              <w:rPr>
                <w:rFonts w:eastAsia="Times New Roman" w:cs="Arial"/>
                <w:b/>
                <w:bCs/>
                <w:sz w:val="20"/>
                <w:szCs w:val="20"/>
                <w:lang w:eastAsia="es-CO"/>
              </w:rPr>
            </w:pPr>
            <w:r w:rsidRPr="00DD374A">
              <w:rPr>
                <w:rFonts w:eastAsia="Times New Roman" w:cs="Arial"/>
                <w:b/>
                <w:bCs/>
                <w:sz w:val="20"/>
                <w:szCs w:val="20"/>
                <w:lang w:eastAsia="es-CO"/>
              </w:rPr>
              <w:t>35.300,7</w:t>
            </w:r>
          </w:p>
        </w:tc>
        <w:tc>
          <w:tcPr>
            <w:tcW w:w="1275" w:type="dxa"/>
            <w:tcBorders>
              <w:top w:val="nil"/>
              <w:left w:val="nil"/>
              <w:bottom w:val="single" w:sz="4" w:space="0" w:color="auto"/>
              <w:right w:val="single" w:sz="4" w:space="0" w:color="auto"/>
            </w:tcBorders>
            <w:shd w:val="clear" w:color="000000" w:fill="F2F2F2"/>
            <w:noWrap/>
            <w:vAlign w:val="center"/>
            <w:hideMark/>
          </w:tcPr>
          <w:p w:rsidR="00DD374A" w:rsidRPr="00DD374A" w:rsidRDefault="00DD374A" w:rsidP="00DD374A">
            <w:pPr>
              <w:spacing w:after="0" w:line="240" w:lineRule="auto"/>
              <w:jc w:val="right"/>
              <w:rPr>
                <w:rFonts w:eastAsia="Times New Roman" w:cs="Arial"/>
                <w:b/>
                <w:bCs/>
                <w:sz w:val="20"/>
                <w:szCs w:val="20"/>
                <w:lang w:eastAsia="es-CO"/>
              </w:rPr>
            </w:pPr>
            <w:r w:rsidRPr="00DD374A">
              <w:rPr>
                <w:rFonts w:eastAsia="Times New Roman" w:cs="Arial"/>
                <w:b/>
                <w:bCs/>
                <w:sz w:val="20"/>
                <w:szCs w:val="20"/>
                <w:lang w:eastAsia="es-CO"/>
              </w:rPr>
              <w:t>31.806,2</w:t>
            </w:r>
          </w:p>
        </w:tc>
        <w:tc>
          <w:tcPr>
            <w:tcW w:w="1134" w:type="dxa"/>
            <w:tcBorders>
              <w:top w:val="nil"/>
              <w:left w:val="nil"/>
              <w:bottom w:val="single" w:sz="4" w:space="0" w:color="auto"/>
              <w:right w:val="single" w:sz="4" w:space="0" w:color="auto"/>
            </w:tcBorders>
            <w:shd w:val="clear" w:color="000000" w:fill="F2F2F2"/>
            <w:noWrap/>
            <w:vAlign w:val="center"/>
            <w:hideMark/>
          </w:tcPr>
          <w:p w:rsidR="00DD374A" w:rsidRPr="00DD374A" w:rsidRDefault="00DD374A" w:rsidP="00DD374A">
            <w:pPr>
              <w:spacing w:after="0" w:line="240" w:lineRule="auto"/>
              <w:jc w:val="center"/>
              <w:rPr>
                <w:rFonts w:eastAsia="Times New Roman" w:cs="Arial"/>
                <w:b/>
                <w:bCs/>
                <w:sz w:val="20"/>
                <w:szCs w:val="20"/>
                <w:lang w:eastAsia="es-CO"/>
              </w:rPr>
            </w:pPr>
            <w:r w:rsidRPr="00DD374A">
              <w:rPr>
                <w:rFonts w:eastAsia="Times New Roman" w:cs="Arial"/>
                <w:b/>
                <w:bCs/>
                <w:sz w:val="20"/>
                <w:szCs w:val="20"/>
                <w:lang w:eastAsia="es-CO"/>
              </w:rPr>
              <w:t>90,10%</w:t>
            </w:r>
          </w:p>
        </w:tc>
      </w:tr>
    </w:tbl>
    <w:p w:rsidR="00DD374A" w:rsidRPr="00DD374A" w:rsidRDefault="00DD374A" w:rsidP="00DD374A">
      <w:pPr>
        <w:spacing w:after="0" w:line="240" w:lineRule="auto"/>
        <w:rPr>
          <w:rFonts w:cs="Arial"/>
          <w:sz w:val="20"/>
          <w:szCs w:val="20"/>
          <w:lang w:val="es-MX"/>
        </w:rPr>
      </w:pPr>
      <w:r w:rsidRPr="00DD374A">
        <w:rPr>
          <w:rFonts w:cs="Arial"/>
          <w:sz w:val="20"/>
          <w:szCs w:val="20"/>
          <w:lang w:val="es-MX"/>
        </w:rPr>
        <w:t>Fuente: Informe de Ejecución Presupuestal de Reservas PREDIS 2017</w:t>
      </w:r>
    </w:p>
    <w:p w:rsidR="00DD374A" w:rsidRPr="00DD374A" w:rsidRDefault="00DD374A" w:rsidP="00DD374A">
      <w:pPr>
        <w:spacing w:after="0" w:line="240" w:lineRule="auto"/>
        <w:rPr>
          <w:rFonts w:cs="Arial"/>
          <w:sz w:val="20"/>
          <w:szCs w:val="20"/>
        </w:rPr>
      </w:pPr>
      <w:r w:rsidRPr="00DD374A">
        <w:rPr>
          <w:rFonts w:cs="Arial"/>
          <w:sz w:val="20"/>
          <w:szCs w:val="20"/>
          <w:lang w:val="es-MX"/>
        </w:rPr>
        <w:tab/>
      </w:r>
    </w:p>
    <w:p w:rsidR="00DD374A" w:rsidRPr="00DD374A" w:rsidRDefault="00DD374A" w:rsidP="00DD374A">
      <w:pPr>
        <w:spacing w:after="0" w:line="240" w:lineRule="auto"/>
        <w:jc w:val="both"/>
        <w:rPr>
          <w:rFonts w:eastAsia="Times New Roman" w:cs="Arial"/>
          <w:sz w:val="20"/>
          <w:szCs w:val="20"/>
          <w:lang w:eastAsia="es-CO"/>
        </w:rPr>
      </w:pPr>
    </w:p>
    <w:p w:rsidR="00DD374A" w:rsidRPr="00DD374A" w:rsidRDefault="00DD374A" w:rsidP="00DD374A">
      <w:pPr>
        <w:spacing w:after="0" w:line="240" w:lineRule="auto"/>
        <w:jc w:val="center"/>
        <w:rPr>
          <w:rFonts w:eastAsia="Calibri" w:cs="Arial"/>
          <w:b/>
          <w:iCs/>
          <w:sz w:val="20"/>
          <w:szCs w:val="20"/>
          <w:highlight w:val="yellow"/>
        </w:rPr>
      </w:pPr>
    </w:p>
    <w:p w:rsidR="00DD374A" w:rsidRDefault="00DD374A"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Default="005C0348" w:rsidP="00DD374A">
      <w:pPr>
        <w:spacing w:after="0" w:line="240" w:lineRule="auto"/>
        <w:jc w:val="center"/>
        <w:rPr>
          <w:rFonts w:eastAsia="Calibri" w:cs="Arial"/>
          <w:b/>
          <w:iCs/>
          <w:sz w:val="20"/>
          <w:szCs w:val="20"/>
          <w:highlight w:val="yellow"/>
        </w:rPr>
      </w:pPr>
    </w:p>
    <w:p w:rsidR="005C0348" w:rsidRPr="00DD374A" w:rsidRDefault="005C0348" w:rsidP="00DD374A">
      <w:pPr>
        <w:spacing w:after="0" w:line="240" w:lineRule="auto"/>
        <w:jc w:val="center"/>
        <w:rPr>
          <w:rFonts w:eastAsia="Calibri" w:cs="Arial"/>
          <w:b/>
          <w:iCs/>
          <w:sz w:val="20"/>
          <w:szCs w:val="20"/>
          <w:highlight w:val="yellow"/>
        </w:rPr>
      </w:pPr>
    </w:p>
    <w:p w:rsidR="00DD374A" w:rsidRPr="00DD374A" w:rsidRDefault="00DD374A" w:rsidP="00DD374A">
      <w:pPr>
        <w:spacing w:after="0" w:line="240" w:lineRule="auto"/>
        <w:jc w:val="center"/>
        <w:rPr>
          <w:rFonts w:eastAsia="Calibri" w:cs="Arial"/>
          <w:b/>
          <w:iCs/>
          <w:sz w:val="20"/>
          <w:szCs w:val="20"/>
          <w:highlight w:val="yellow"/>
        </w:rPr>
      </w:pPr>
    </w:p>
    <w:p w:rsidR="007050C1" w:rsidRPr="00C85FE6" w:rsidRDefault="001C6403" w:rsidP="00DD374A">
      <w:pPr>
        <w:keepNext/>
        <w:overflowPunct w:val="0"/>
        <w:autoSpaceDE w:val="0"/>
        <w:autoSpaceDN w:val="0"/>
        <w:adjustRightInd w:val="0"/>
        <w:spacing w:after="0" w:line="240" w:lineRule="auto"/>
        <w:jc w:val="center"/>
        <w:textAlignment w:val="baseline"/>
        <w:outlineLvl w:val="0"/>
        <w:rPr>
          <w:rFonts w:eastAsia="Times New Roman" w:cs="Arial"/>
          <w:b/>
          <w:sz w:val="28"/>
          <w:szCs w:val="24"/>
          <w:lang w:val="es-ES_tradnl" w:eastAsia="es-ES"/>
        </w:rPr>
      </w:pPr>
      <w:bookmarkStart w:id="52" w:name="_Toc505178292"/>
      <w:bookmarkStart w:id="53" w:name="_Toc393899066"/>
      <w:bookmarkStart w:id="54" w:name="_Toc465088782"/>
      <w:bookmarkEnd w:id="3"/>
      <w:bookmarkEnd w:id="4"/>
      <w:bookmarkEnd w:id="5"/>
      <w:bookmarkEnd w:id="6"/>
      <w:bookmarkEnd w:id="7"/>
      <w:bookmarkEnd w:id="8"/>
      <w:bookmarkEnd w:id="9"/>
      <w:bookmarkEnd w:id="10"/>
      <w:bookmarkEnd w:id="11"/>
      <w:bookmarkEnd w:id="12"/>
      <w:r w:rsidRPr="00C85FE6">
        <w:rPr>
          <w:rFonts w:eastAsia="Times New Roman" w:cs="Arial"/>
          <w:b/>
          <w:sz w:val="24"/>
          <w:szCs w:val="20"/>
          <w:lang w:val="es-ES_tradnl" w:eastAsia="es-ES"/>
        </w:rPr>
        <w:t>CAPÍTULO 3</w:t>
      </w:r>
      <w:bookmarkEnd w:id="52"/>
    </w:p>
    <w:p w:rsidR="001C6403" w:rsidRDefault="001C6403" w:rsidP="00DD374A">
      <w:pPr>
        <w:jc w:val="center"/>
        <w:rPr>
          <w:lang w:val="es-ES_tradnl" w:eastAsia="es-ES"/>
        </w:rPr>
      </w:pPr>
    </w:p>
    <w:p w:rsidR="00DD25A5" w:rsidRPr="00C85FE6" w:rsidRDefault="00DD25A5" w:rsidP="00DD374A">
      <w:pPr>
        <w:pStyle w:val="Ttulo1"/>
        <w:rPr>
          <w:szCs w:val="22"/>
        </w:rPr>
      </w:pPr>
      <w:bookmarkStart w:id="55" w:name="_Toc505178293"/>
      <w:r w:rsidRPr="00C85FE6">
        <w:rPr>
          <w:szCs w:val="22"/>
        </w:rPr>
        <w:t>GESTIÓN Y LOGROS</w:t>
      </w:r>
      <w:bookmarkEnd w:id="53"/>
      <w:bookmarkEnd w:id="54"/>
      <w:bookmarkEnd w:id="55"/>
    </w:p>
    <w:p w:rsidR="00DD374A" w:rsidRPr="00590778" w:rsidRDefault="00DD374A" w:rsidP="000F29CE">
      <w:pPr>
        <w:pStyle w:val="Prrafodelista"/>
        <w:keepNext/>
        <w:numPr>
          <w:ilvl w:val="1"/>
          <w:numId w:val="6"/>
        </w:numPr>
        <w:overflowPunct w:val="0"/>
        <w:autoSpaceDE w:val="0"/>
        <w:autoSpaceDN w:val="0"/>
        <w:adjustRightInd w:val="0"/>
        <w:textAlignment w:val="baseline"/>
        <w:outlineLvl w:val="1"/>
        <w:rPr>
          <w:rFonts w:ascii="Arial" w:hAnsi="Arial" w:cs="Arial"/>
          <w:b/>
          <w:szCs w:val="20"/>
          <w:lang w:val="es-ES_tradnl"/>
        </w:rPr>
      </w:pPr>
      <w:bookmarkStart w:id="56" w:name="_Toc496690747"/>
      <w:bookmarkStart w:id="57" w:name="_Toc505178294"/>
      <w:r w:rsidRPr="00590778">
        <w:rPr>
          <w:rFonts w:ascii="Arial" w:hAnsi="Arial" w:cs="Arial"/>
          <w:b/>
          <w:szCs w:val="20"/>
          <w:lang w:val="es-ES_tradnl"/>
        </w:rPr>
        <w:t>PROYECTO DE INVERSIÓN: 3075 – REASENTAMIENTO DE HOGARES LOCALIZADOS EN ZONAS DE ALTO RIESGO NO MITIGABLE</w:t>
      </w:r>
      <w:bookmarkEnd w:id="56"/>
      <w:bookmarkEnd w:id="57"/>
    </w:p>
    <w:p w:rsidR="00DD374A" w:rsidRDefault="00DD374A" w:rsidP="00DD374A">
      <w:pPr>
        <w:spacing w:after="0" w:line="240" w:lineRule="auto"/>
        <w:jc w:val="both"/>
        <w:rPr>
          <w:rFonts w:eastAsia="Calibri" w:cs="Arial"/>
          <w:b/>
          <w:sz w:val="24"/>
          <w:szCs w:val="24"/>
        </w:rPr>
      </w:pPr>
    </w:p>
    <w:p w:rsidR="006A2021" w:rsidRPr="0017002E" w:rsidRDefault="006A2021" w:rsidP="006A2021">
      <w:pPr>
        <w:spacing w:after="0" w:line="240" w:lineRule="auto"/>
        <w:jc w:val="both"/>
        <w:rPr>
          <w:rFonts w:eastAsia="Calibri" w:cs="Arial"/>
          <w:sz w:val="24"/>
          <w:szCs w:val="24"/>
        </w:rPr>
      </w:pPr>
      <w:r w:rsidRPr="0017002E">
        <w:rPr>
          <w:rFonts w:eastAsia="Calibri" w:cs="Arial"/>
          <w:b/>
          <w:sz w:val="24"/>
          <w:szCs w:val="24"/>
        </w:rPr>
        <w:t>OBJETIVO</w:t>
      </w:r>
      <w:r w:rsidRPr="0017002E">
        <w:rPr>
          <w:rFonts w:eastAsia="Calibri" w:cs="Arial"/>
          <w:sz w:val="24"/>
          <w:szCs w:val="24"/>
        </w:rPr>
        <w:t xml:space="preserve">: </w:t>
      </w:r>
      <w:r w:rsidRPr="0017002E">
        <w:rPr>
          <w:rFonts w:eastAsia="Times New Roman" w:cs="Arial"/>
          <w:bCs/>
          <w:sz w:val="24"/>
          <w:szCs w:val="24"/>
          <w:lang w:eastAsia="es-CO"/>
        </w:rPr>
        <w:t>Garantizar la protección del derecho fundamental a la vida de los hogares ubicados en zonas de alto riesgo no mitigable por fenómenos de remoción en masa, o en condición de riesgo por inundación, desbordamiento, crecientes súbitas o avenidas torrenciales, los cuales se encuentran en situación de alta vulnerabilidad y requieren ser reasentados a una alternativa habitacional legal y económicamente viable, técnicamente segura y ambientalmente salubre; de igual forma, contribuir para que los predios localizados en alto riesgo sean aprovechados para el bienestar de la comunidad y sirvan para prevenir el desarrollo de asentamientos ilegales.</w:t>
      </w:r>
    </w:p>
    <w:p w:rsidR="006A2021" w:rsidRPr="0017002E" w:rsidRDefault="006A2021" w:rsidP="006A2021">
      <w:pPr>
        <w:spacing w:after="0" w:line="240" w:lineRule="auto"/>
        <w:jc w:val="both"/>
        <w:rPr>
          <w:rFonts w:eastAsia="Calibri" w:cs="Arial"/>
          <w:sz w:val="24"/>
          <w:szCs w:val="24"/>
        </w:rPr>
      </w:pPr>
    </w:p>
    <w:p w:rsidR="006A2021" w:rsidRPr="0017002E" w:rsidRDefault="006A2021" w:rsidP="006A2021">
      <w:pPr>
        <w:spacing w:after="0" w:line="20" w:lineRule="atLeast"/>
        <w:rPr>
          <w:rFonts w:eastAsia="Times New Roman" w:cs="Arial"/>
          <w:sz w:val="24"/>
          <w:szCs w:val="24"/>
          <w:lang w:eastAsia="es-CO"/>
        </w:rPr>
      </w:pPr>
      <w:r w:rsidRPr="0017002E">
        <w:rPr>
          <w:rFonts w:eastAsia="Times New Roman" w:cs="Arial"/>
          <w:b/>
          <w:bCs/>
          <w:sz w:val="24"/>
          <w:szCs w:val="24"/>
          <w:lang w:val="es-ES_tradnl" w:eastAsia="es-ES"/>
        </w:rPr>
        <w:t xml:space="preserve">Pilar: </w:t>
      </w:r>
      <w:r w:rsidRPr="0017002E">
        <w:rPr>
          <w:rFonts w:eastAsia="Times New Roman" w:cs="Arial"/>
          <w:bCs/>
          <w:sz w:val="24"/>
          <w:szCs w:val="24"/>
          <w:lang w:val="es-ES_tradnl" w:eastAsia="es-ES"/>
        </w:rPr>
        <w:t>01 -</w:t>
      </w:r>
      <w:r w:rsidRPr="0017002E">
        <w:rPr>
          <w:rFonts w:eastAsia="Times New Roman" w:cs="Arial"/>
          <w:b/>
          <w:bCs/>
          <w:sz w:val="24"/>
          <w:szCs w:val="24"/>
          <w:lang w:val="es-ES_tradnl" w:eastAsia="es-ES"/>
        </w:rPr>
        <w:t xml:space="preserve"> </w:t>
      </w:r>
      <w:r w:rsidRPr="0017002E">
        <w:rPr>
          <w:rFonts w:eastAsia="Times New Roman" w:cs="Arial"/>
          <w:bCs/>
          <w:sz w:val="24"/>
          <w:szCs w:val="24"/>
          <w:lang w:val="es-ES_tradnl" w:eastAsia="es-ES"/>
        </w:rPr>
        <w:t>Igualdad de calidad de vida</w:t>
      </w:r>
    </w:p>
    <w:p w:rsidR="006A2021" w:rsidRPr="0017002E" w:rsidRDefault="006A2021" w:rsidP="006A2021">
      <w:pPr>
        <w:overflowPunct w:val="0"/>
        <w:autoSpaceDE w:val="0"/>
        <w:autoSpaceDN w:val="0"/>
        <w:adjustRightInd w:val="0"/>
        <w:spacing w:after="0" w:line="20" w:lineRule="atLeast"/>
        <w:jc w:val="both"/>
        <w:textAlignment w:val="baseline"/>
        <w:rPr>
          <w:rFonts w:eastAsia="Times New Roman" w:cs="Arial"/>
          <w:sz w:val="24"/>
          <w:szCs w:val="24"/>
          <w:lang w:eastAsia="es-CO"/>
        </w:rPr>
      </w:pPr>
      <w:r w:rsidRPr="0017002E">
        <w:rPr>
          <w:rFonts w:eastAsia="Times New Roman" w:cs="Arial"/>
          <w:b/>
          <w:bCs/>
          <w:sz w:val="24"/>
          <w:szCs w:val="24"/>
          <w:lang w:val="es-ES_tradnl" w:eastAsia="es-ES"/>
        </w:rPr>
        <w:t>Programa:</w:t>
      </w:r>
      <w:r w:rsidRPr="0017002E">
        <w:rPr>
          <w:rFonts w:eastAsia="Times New Roman" w:cs="Arial"/>
          <w:sz w:val="24"/>
          <w:szCs w:val="24"/>
          <w:lang w:eastAsia="es-CO"/>
        </w:rPr>
        <w:t xml:space="preserve"> 04 – Familias protegidas y adaptadas al cambio climático</w:t>
      </w:r>
    </w:p>
    <w:p w:rsidR="006A2021" w:rsidRPr="0017002E" w:rsidRDefault="006A2021" w:rsidP="006A2021">
      <w:pPr>
        <w:overflowPunct w:val="0"/>
        <w:autoSpaceDE w:val="0"/>
        <w:autoSpaceDN w:val="0"/>
        <w:adjustRightInd w:val="0"/>
        <w:spacing w:after="0" w:line="240" w:lineRule="auto"/>
        <w:jc w:val="both"/>
        <w:textAlignment w:val="baseline"/>
        <w:rPr>
          <w:rFonts w:eastAsia="Times New Roman" w:cs="Arial"/>
          <w:bCs/>
          <w:sz w:val="24"/>
          <w:szCs w:val="24"/>
          <w:lang w:eastAsia="es-CO"/>
        </w:rPr>
      </w:pPr>
      <w:r w:rsidRPr="0017002E">
        <w:rPr>
          <w:rFonts w:eastAsia="Times New Roman" w:cs="Arial"/>
          <w:b/>
          <w:bCs/>
          <w:sz w:val="24"/>
          <w:szCs w:val="24"/>
          <w:lang w:eastAsia="es-CO"/>
        </w:rPr>
        <w:t xml:space="preserve">Proyecto Estratégico: </w:t>
      </w:r>
      <w:r w:rsidRPr="0017002E">
        <w:rPr>
          <w:rFonts w:eastAsia="Times New Roman" w:cs="Arial"/>
          <w:bCs/>
          <w:sz w:val="24"/>
          <w:szCs w:val="24"/>
          <w:lang w:eastAsia="es-CO"/>
        </w:rPr>
        <w:t>110 - Reducción de condiciones de amenaza y vulnerabilidad de los ciudadanos.</w:t>
      </w:r>
    </w:p>
    <w:p w:rsidR="006A2021" w:rsidRPr="0017002E" w:rsidRDefault="006A2021" w:rsidP="006A2021">
      <w:pPr>
        <w:overflowPunct w:val="0"/>
        <w:autoSpaceDE w:val="0"/>
        <w:autoSpaceDN w:val="0"/>
        <w:adjustRightInd w:val="0"/>
        <w:spacing w:after="0" w:line="240" w:lineRule="auto"/>
        <w:jc w:val="both"/>
        <w:textAlignment w:val="baseline"/>
        <w:rPr>
          <w:rFonts w:eastAsia="Times New Roman" w:cs="Arial"/>
          <w:b/>
          <w:bCs/>
          <w:i/>
          <w:lang w:val="es-ES_tradnl" w:eastAsia="es-ES"/>
        </w:rPr>
      </w:pPr>
    </w:p>
    <w:p w:rsidR="006A2021" w:rsidRDefault="006A2021"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17002E">
        <w:rPr>
          <w:rFonts w:ascii="Arial" w:hAnsi="Arial" w:cs="Arial"/>
          <w:b/>
          <w:szCs w:val="20"/>
          <w:lang w:val="es-ES_tradnl"/>
        </w:rPr>
        <w:t>Ejecución Presupuestal</w:t>
      </w:r>
    </w:p>
    <w:p w:rsidR="009F2B68" w:rsidRDefault="009F2B68" w:rsidP="0004495E">
      <w:pPr>
        <w:rPr>
          <w:lang w:val="es-ES_tradnl"/>
        </w:rPr>
      </w:pPr>
    </w:p>
    <w:p w:rsidR="009F2B68" w:rsidRPr="009F2B68" w:rsidRDefault="009F2B68" w:rsidP="009F2B68">
      <w:pPr>
        <w:spacing w:after="0" w:line="240" w:lineRule="auto"/>
        <w:jc w:val="center"/>
        <w:rPr>
          <w:rFonts w:cs="Arial"/>
          <w:b/>
          <w:sz w:val="20"/>
          <w:szCs w:val="20"/>
        </w:rPr>
      </w:pPr>
      <w:r w:rsidRPr="009F2B68">
        <w:rPr>
          <w:rFonts w:cs="Arial"/>
          <w:b/>
          <w:sz w:val="20"/>
          <w:szCs w:val="20"/>
        </w:rPr>
        <w:t>Tabla No. 6 – Información presupuestal proyecto 3075</w:t>
      </w:r>
    </w:p>
    <w:p w:rsidR="006A2021" w:rsidRPr="009F2B68" w:rsidRDefault="006A2021" w:rsidP="009F2B68">
      <w:pPr>
        <w:spacing w:after="0" w:line="240" w:lineRule="auto"/>
        <w:jc w:val="center"/>
        <w:rPr>
          <w:rFonts w:cs="Arial"/>
          <w:b/>
          <w:sz w:val="20"/>
          <w:szCs w:val="20"/>
        </w:rPr>
      </w:pPr>
    </w:p>
    <w:tbl>
      <w:tblPr>
        <w:tblW w:w="9498" w:type="dxa"/>
        <w:tblInd w:w="-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844"/>
        <w:gridCol w:w="1417"/>
        <w:gridCol w:w="1418"/>
        <w:gridCol w:w="1035"/>
        <w:gridCol w:w="1392"/>
        <w:gridCol w:w="1542"/>
        <w:gridCol w:w="850"/>
      </w:tblGrid>
      <w:tr w:rsidR="006A2021" w:rsidRPr="0017002E" w:rsidTr="00B53EB4">
        <w:trPr>
          <w:trHeight w:val="180"/>
        </w:trPr>
        <w:tc>
          <w:tcPr>
            <w:tcW w:w="184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PROYECTO DE INVERSIÓN</w:t>
            </w:r>
          </w:p>
        </w:tc>
        <w:tc>
          <w:tcPr>
            <w:tcW w:w="3870"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PRESUPUESTO VIGENCIA 2017</w:t>
            </w:r>
          </w:p>
        </w:tc>
        <w:tc>
          <w:tcPr>
            <w:tcW w:w="3784"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RESERVAS PRESUPUESTALES</w:t>
            </w:r>
          </w:p>
        </w:tc>
      </w:tr>
      <w:tr w:rsidR="006A2021" w:rsidRPr="0017002E" w:rsidTr="00B53EB4">
        <w:trPr>
          <w:trHeight w:val="509"/>
        </w:trPr>
        <w:tc>
          <w:tcPr>
            <w:tcW w:w="1844"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c>
          <w:tcPr>
            <w:tcW w:w="1417"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Valor Programado</w:t>
            </w:r>
          </w:p>
        </w:tc>
        <w:tc>
          <w:tcPr>
            <w:tcW w:w="1418"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Valor Comprometido</w:t>
            </w:r>
          </w:p>
        </w:tc>
        <w:tc>
          <w:tcPr>
            <w:tcW w:w="1035"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 de Ejecución</w:t>
            </w:r>
          </w:p>
        </w:tc>
        <w:tc>
          <w:tcPr>
            <w:tcW w:w="1392"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Valor Definitivo</w:t>
            </w:r>
          </w:p>
        </w:tc>
        <w:tc>
          <w:tcPr>
            <w:tcW w:w="1542"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Valor Girado</w:t>
            </w:r>
          </w:p>
        </w:tc>
        <w:tc>
          <w:tcPr>
            <w:tcW w:w="850"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
                <w:bCs/>
                <w:sz w:val="16"/>
                <w:szCs w:val="16"/>
              </w:rPr>
            </w:pPr>
            <w:r w:rsidRPr="0017002E">
              <w:rPr>
                <w:rFonts w:eastAsia="Calibri" w:cs="Arial"/>
                <w:b/>
                <w:bCs/>
                <w:sz w:val="16"/>
                <w:szCs w:val="16"/>
              </w:rPr>
              <w:t>% de Giro</w:t>
            </w:r>
          </w:p>
        </w:tc>
      </w:tr>
      <w:tr w:rsidR="006A2021" w:rsidRPr="0017002E" w:rsidTr="00B53EB4">
        <w:trPr>
          <w:trHeight w:val="509"/>
        </w:trPr>
        <w:tc>
          <w:tcPr>
            <w:tcW w:w="1844"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c>
          <w:tcPr>
            <w:tcW w:w="1035"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c>
          <w:tcPr>
            <w:tcW w:w="1392"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c>
          <w:tcPr>
            <w:tcW w:w="1542"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rsidR="006A2021" w:rsidRPr="0017002E" w:rsidRDefault="006A2021" w:rsidP="00B53EB4">
            <w:pPr>
              <w:spacing w:after="0" w:line="240" w:lineRule="auto"/>
              <w:rPr>
                <w:rFonts w:eastAsia="Calibri" w:cs="Arial"/>
                <w:b/>
                <w:bCs/>
                <w:sz w:val="16"/>
                <w:szCs w:val="16"/>
              </w:rPr>
            </w:pPr>
          </w:p>
        </w:tc>
      </w:tr>
      <w:tr w:rsidR="006A2021" w:rsidRPr="0017002E" w:rsidTr="00B53EB4">
        <w:trPr>
          <w:trHeight w:val="764"/>
        </w:trPr>
        <w:tc>
          <w:tcPr>
            <w:tcW w:w="184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Cs/>
                <w:sz w:val="16"/>
                <w:szCs w:val="16"/>
              </w:rPr>
            </w:pPr>
            <w:r w:rsidRPr="0017002E">
              <w:rPr>
                <w:rFonts w:eastAsia="Calibri" w:cs="Arial"/>
                <w:sz w:val="16"/>
                <w:szCs w:val="16"/>
              </w:rPr>
              <w:t xml:space="preserve">3-3-1-15-01-04-3075: Reasentamiento de hogares localizados en zonas de alto riesgo no mitigable </w:t>
            </w:r>
          </w:p>
        </w:tc>
        <w:tc>
          <w:tcPr>
            <w:tcW w:w="141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Cs/>
                <w:sz w:val="18"/>
                <w:szCs w:val="16"/>
              </w:rPr>
            </w:pPr>
            <w:r w:rsidRPr="00696D70">
              <w:rPr>
                <w:rFonts w:cs="Arial"/>
                <w:sz w:val="18"/>
                <w:szCs w:val="16"/>
                <w:lang w:val="es-ES"/>
              </w:rPr>
              <w:t>33</w:t>
            </w:r>
            <w:r>
              <w:rPr>
                <w:rFonts w:cs="Arial"/>
                <w:sz w:val="18"/>
                <w:szCs w:val="16"/>
                <w:lang w:val="es-ES"/>
              </w:rPr>
              <w:t>.</w:t>
            </w:r>
            <w:r w:rsidRPr="00696D70">
              <w:rPr>
                <w:rFonts w:cs="Arial"/>
                <w:sz w:val="18"/>
                <w:szCs w:val="16"/>
                <w:lang w:val="es-ES"/>
              </w:rPr>
              <w:t>006</w:t>
            </w:r>
            <w:r>
              <w:rPr>
                <w:rFonts w:cs="Arial"/>
                <w:sz w:val="18"/>
                <w:szCs w:val="16"/>
                <w:lang w:val="es-ES"/>
              </w:rPr>
              <w:t>.</w:t>
            </w:r>
            <w:r w:rsidRPr="00696D70">
              <w:rPr>
                <w:rFonts w:cs="Arial"/>
                <w:sz w:val="18"/>
                <w:szCs w:val="16"/>
                <w:lang w:val="es-ES"/>
              </w:rPr>
              <w:t>734</w:t>
            </w:r>
            <w:r>
              <w:rPr>
                <w:rFonts w:cs="Arial"/>
                <w:sz w:val="18"/>
                <w:szCs w:val="16"/>
                <w:lang w:val="es-ES"/>
              </w:rPr>
              <w:t>.</w:t>
            </w:r>
            <w:r w:rsidRPr="00696D70">
              <w:rPr>
                <w:rFonts w:cs="Arial"/>
                <w:sz w:val="18"/>
                <w:szCs w:val="16"/>
                <w:lang w:val="es-ES"/>
              </w:rPr>
              <w:t>498</w:t>
            </w:r>
          </w:p>
        </w:tc>
        <w:tc>
          <w:tcPr>
            <w:tcW w:w="141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Cs/>
                <w:sz w:val="18"/>
                <w:szCs w:val="16"/>
              </w:rPr>
            </w:pPr>
            <w:r w:rsidRPr="00696D70">
              <w:rPr>
                <w:rFonts w:cs="Arial"/>
                <w:sz w:val="18"/>
                <w:szCs w:val="16"/>
                <w:lang w:val="es-ES"/>
              </w:rPr>
              <w:t>32</w:t>
            </w:r>
            <w:r>
              <w:rPr>
                <w:rFonts w:cs="Arial"/>
                <w:sz w:val="18"/>
                <w:szCs w:val="16"/>
                <w:lang w:val="es-ES"/>
              </w:rPr>
              <w:t>.</w:t>
            </w:r>
            <w:r w:rsidRPr="00696D70">
              <w:rPr>
                <w:rFonts w:cs="Arial"/>
                <w:sz w:val="18"/>
                <w:szCs w:val="16"/>
                <w:lang w:val="es-ES"/>
              </w:rPr>
              <w:t>274</w:t>
            </w:r>
            <w:r>
              <w:rPr>
                <w:rFonts w:cs="Arial"/>
                <w:sz w:val="18"/>
                <w:szCs w:val="16"/>
                <w:lang w:val="es-ES"/>
              </w:rPr>
              <w:t>.</w:t>
            </w:r>
            <w:r w:rsidRPr="00696D70">
              <w:rPr>
                <w:rFonts w:cs="Arial"/>
                <w:sz w:val="18"/>
                <w:szCs w:val="16"/>
                <w:lang w:val="es-ES"/>
              </w:rPr>
              <w:t>177</w:t>
            </w:r>
            <w:r>
              <w:rPr>
                <w:rFonts w:cs="Arial"/>
                <w:sz w:val="18"/>
                <w:szCs w:val="16"/>
                <w:lang w:val="es-ES"/>
              </w:rPr>
              <w:t>.</w:t>
            </w:r>
            <w:r w:rsidRPr="00696D70">
              <w:rPr>
                <w:rFonts w:cs="Arial"/>
                <w:sz w:val="18"/>
                <w:szCs w:val="16"/>
                <w:lang w:val="es-ES"/>
              </w:rPr>
              <w:t>087</w:t>
            </w:r>
          </w:p>
        </w:tc>
        <w:tc>
          <w:tcPr>
            <w:tcW w:w="103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eastAsia="Calibri" w:cs="Arial"/>
                <w:bCs/>
                <w:sz w:val="18"/>
                <w:szCs w:val="16"/>
              </w:rPr>
            </w:pPr>
            <w:r>
              <w:rPr>
                <w:rFonts w:cs="Arial"/>
                <w:sz w:val="18"/>
                <w:szCs w:val="16"/>
                <w:lang w:val="es-ES"/>
              </w:rPr>
              <w:t>97.78</w:t>
            </w:r>
            <w:r w:rsidRPr="0017002E">
              <w:rPr>
                <w:rFonts w:cs="Arial"/>
                <w:sz w:val="18"/>
                <w:szCs w:val="16"/>
                <w:lang w:val="es-ES"/>
              </w:rPr>
              <w:t>%</w:t>
            </w:r>
          </w:p>
        </w:tc>
        <w:tc>
          <w:tcPr>
            <w:tcW w:w="13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A2021" w:rsidRPr="0017002E" w:rsidRDefault="006A2021" w:rsidP="00B53EB4">
            <w:pPr>
              <w:autoSpaceDN w:val="0"/>
              <w:spacing w:after="0" w:line="240" w:lineRule="auto"/>
              <w:jc w:val="center"/>
              <w:rPr>
                <w:rFonts w:cs="Arial"/>
                <w:sz w:val="18"/>
                <w:szCs w:val="16"/>
              </w:rPr>
            </w:pPr>
            <w:r w:rsidRPr="00696D70">
              <w:rPr>
                <w:rFonts w:cs="Arial"/>
                <w:sz w:val="18"/>
                <w:szCs w:val="16"/>
                <w:lang w:val="es-ES"/>
              </w:rPr>
              <w:t>17.830.451.970</w:t>
            </w:r>
          </w:p>
        </w:tc>
        <w:tc>
          <w:tcPr>
            <w:tcW w:w="154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A2021" w:rsidRPr="00696D70" w:rsidRDefault="006A2021" w:rsidP="00B53EB4">
            <w:pPr>
              <w:autoSpaceDN w:val="0"/>
              <w:spacing w:after="0" w:line="240" w:lineRule="auto"/>
              <w:jc w:val="center"/>
              <w:rPr>
                <w:rFonts w:cs="Arial"/>
                <w:sz w:val="18"/>
                <w:szCs w:val="16"/>
                <w:lang w:val="es-ES"/>
              </w:rPr>
            </w:pPr>
            <w:r w:rsidRPr="00696D70">
              <w:rPr>
                <w:rFonts w:cs="Arial"/>
                <w:sz w:val="18"/>
                <w:szCs w:val="16"/>
                <w:lang w:val="es-ES"/>
              </w:rPr>
              <w:t>16.830.505.217</w:t>
            </w:r>
          </w:p>
        </w:tc>
        <w:tc>
          <w:tcPr>
            <w:tcW w:w="85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A2021" w:rsidRPr="00696D70" w:rsidRDefault="006A2021" w:rsidP="00B53EB4">
            <w:pPr>
              <w:autoSpaceDN w:val="0"/>
              <w:spacing w:after="0" w:line="240" w:lineRule="auto"/>
              <w:jc w:val="center"/>
              <w:rPr>
                <w:rFonts w:cs="Arial"/>
                <w:sz w:val="18"/>
                <w:szCs w:val="16"/>
                <w:lang w:val="es-ES"/>
              </w:rPr>
            </w:pPr>
            <w:r>
              <w:rPr>
                <w:rFonts w:cs="Arial"/>
                <w:sz w:val="18"/>
                <w:szCs w:val="16"/>
                <w:lang w:val="es-ES"/>
              </w:rPr>
              <w:t>94.39</w:t>
            </w:r>
            <w:r w:rsidRPr="0017002E">
              <w:rPr>
                <w:rFonts w:cs="Arial"/>
                <w:sz w:val="18"/>
                <w:szCs w:val="16"/>
                <w:lang w:val="es-ES"/>
              </w:rPr>
              <w:t>%</w:t>
            </w:r>
          </w:p>
        </w:tc>
      </w:tr>
    </w:tbl>
    <w:p w:rsidR="006A2021" w:rsidRPr="0017002E"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r w:rsidRPr="0017002E">
        <w:rPr>
          <w:rFonts w:eastAsia="Times New Roman" w:cs="Arial"/>
          <w:bCs/>
          <w:sz w:val="16"/>
          <w:szCs w:val="16"/>
          <w:lang w:val="es-ES_tradnl" w:eastAsia="es-ES"/>
        </w:rPr>
        <w:t>Fuente: Informe PREDIS con corte a 3</w:t>
      </w:r>
      <w:r>
        <w:rPr>
          <w:rFonts w:eastAsia="Times New Roman" w:cs="Arial"/>
          <w:bCs/>
          <w:sz w:val="16"/>
          <w:szCs w:val="16"/>
          <w:lang w:val="es-ES_tradnl" w:eastAsia="es-ES"/>
        </w:rPr>
        <w:t>1</w:t>
      </w:r>
      <w:r w:rsidRPr="0017002E">
        <w:rPr>
          <w:rFonts w:eastAsia="Times New Roman" w:cs="Arial"/>
          <w:bCs/>
          <w:sz w:val="16"/>
          <w:szCs w:val="16"/>
          <w:lang w:val="es-ES_tradnl" w:eastAsia="es-ES"/>
        </w:rPr>
        <w:t>-</w:t>
      </w:r>
      <w:r>
        <w:rPr>
          <w:rFonts w:eastAsia="Times New Roman" w:cs="Arial"/>
          <w:bCs/>
          <w:sz w:val="16"/>
          <w:szCs w:val="16"/>
          <w:lang w:val="es-ES_tradnl" w:eastAsia="es-ES"/>
        </w:rPr>
        <w:t>Dic</w:t>
      </w:r>
      <w:r w:rsidRPr="0017002E">
        <w:rPr>
          <w:rFonts w:eastAsia="Times New Roman" w:cs="Arial"/>
          <w:bCs/>
          <w:sz w:val="16"/>
          <w:szCs w:val="16"/>
          <w:lang w:val="es-ES_tradnl" w:eastAsia="es-ES"/>
        </w:rPr>
        <w:t xml:space="preserve">-2017   </w:t>
      </w: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6A2021">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6A2021" w:rsidRDefault="006A2021"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3D1C01">
        <w:rPr>
          <w:rFonts w:ascii="Arial" w:hAnsi="Arial" w:cs="Arial"/>
          <w:b/>
          <w:szCs w:val="20"/>
          <w:lang w:val="es-ES_tradnl"/>
        </w:rPr>
        <w:t>Ejecución de metas del proyecto de inversión</w:t>
      </w:r>
    </w:p>
    <w:p w:rsidR="009F2B68" w:rsidRDefault="009F2B68" w:rsidP="0004495E">
      <w:pPr>
        <w:rPr>
          <w:lang w:val="es-ES_tradnl"/>
        </w:rPr>
      </w:pPr>
    </w:p>
    <w:p w:rsidR="006A2021" w:rsidRDefault="009F2B68" w:rsidP="009F2B68">
      <w:pPr>
        <w:spacing w:after="0" w:line="240" w:lineRule="auto"/>
        <w:jc w:val="center"/>
        <w:rPr>
          <w:rFonts w:cs="Arial"/>
          <w:b/>
          <w:sz w:val="20"/>
          <w:szCs w:val="20"/>
        </w:rPr>
      </w:pPr>
      <w:r w:rsidRPr="009F2B68">
        <w:rPr>
          <w:rFonts w:cs="Arial"/>
          <w:b/>
          <w:sz w:val="20"/>
          <w:szCs w:val="20"/>
        </w:rPr>
        <w:t xml:space="preserve">Tabla No. </w:t>
      </w:r>
      <w:r>
        <w:rPr>
          <w:rFonts w:cs="Arial"/>
          <w:b/>
          <w:sz w:val="20"/>
          <w:szCs w:val="20"/>
        </w:rPr>
        <w:t>7</w:t>
      </w:r>
      <w:r w:rsidRPr="009F2B68">
        <w:rPr>
          <w:rFonts w:cs="Arial"/>
          <w:b/>
          <w:sz w:val="20"/>
          <w:szCs w:val="20"/>
        </w:rPr>
        <w:t xml:space="preserve"> – </w:t>
      </w:r>
      <w:r w:rsidR="00AF3110">
        <w:rPr>
          <w:rFonts w:cs="Arial"/>
          <w:b/>
          <w:sz w:val="20"/>
          <w:szCs w:val="20"/>
        </w:rPr>
        <w:t xml:space="preserve">Metas </w:t>
      </w:r>
      <w:r w:rsidRPr="009F2B68">
        <w:rPr>
          <w:rFonts w:cs="Arial"/>
          <w:b/>
          <w:sz w:val="20"/>
          <w:szCs w:val="20"/>
        </w:rPr>
        <w:t>proyecto 3075</w:t>
      </w:r>
    </w:p>
    <w:p w:rsidR="009F2B68" w:rsidRPr="009F2B68" w:rsidRDefault="009F2B68" w:rsidP="009F2B68">
      <w:pPr>
        <w:spacing w:after="0" w:line="240" w:lineRule="auto"/>
        <w:jc w:val="center"/>
        <w:rPr>
          <w:rFonts w:cs="Arial"/>
          <w:b/>
          <w:sz w:val="20"/>
          <w:szCs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9"/>
        <w:gridCol w:w="851"/>
        <w:gridCol w:w="850"/>
        <w:gridCol w:w="992"/>
      </w:tblGrid>
      <w:tr w:rsidR="006A2021" w:rsidRPr="0017002E" w:rsidTr="00B53EB4">
        <w:trPr>
          <w:trHeight w:val="579"/>
          <w:tblHeader/>
        </w:trPr>
        <w:tc>
          <w:tcPr>
            <w:tcW w:w="6449" w:type="dxa"/>
            <w:shd w:val="clear" w:color="auto" w:fill="B8CCE4"/>
            <w:vAlign w:val="center"/>
            <w:hideMark/>
          </w:tcPr>
          <w:p w:rsidR="006A2021" w:rsidRPr="0017002E" w:rsidRDefault="006A2021" w:rsidP="00B53EB4">
            <w:pPr>
              <w:autoSpaceDN w:val="0"/>
              <w:spacing w:after="0" w:line="240" w:lineRule="auto"/>
              <w:jc w:val="center"/>
              <w:rPr>
                <w:rFonts w:eastAsia="Times New Roman" w:cs="Arial"/>
                <w:b/>
                <w:bCs/>
                <w:sz w:val="16"/>
                <w:szCs w:val="16"/>
                <w:lang w:eastAsia="es-CO"/>
              </w:rPr>
            </w:pPr>
            <w:r w:rsidRPr="0017002E">
              <w:rPr>
                <w:rFonts w:eastAsia="Times New Roman" w:cs="Arial"/>
                <w:b/>
                <w:bCs/>
                <w:sz w:val="16"/>
                <w:szCs w:val="16"/>
                <w:lang w:eastAsia="es-CO"/>
              </w:rPr>
              <w:t>Meta Proyecto de Inversión 2016 - 2020</w:t>
            </w:r>
          </w:p>
        </w:tc>
        <w:tc>
          <w:tcPr>
            <w:tcW w:w="851" w:type="dxa"/>
            <w:shd w:val="clear" w:color="auto" w:fill="B8CCE4"/>
            <w:vAlign w:val="center"/>
            <w:hideMark/>
          </w:tcPr>
          <w:p w:rsidR="006A2021" w:rsidRPr="0017002E" w:rsidRDefault="006A2021" w:rsidP="00B53EB4">
            <w:pPr>
              <w:autoSpaceDN w:val="0"/>
              <w:spacing w:after="0" w:line="240" w:lineRule="auto"/>
              <w:jc w:val="center"/>
              <w:rPr>
                <w:rFonts w:eastAsia="Times New Roman" w:cs="Arial"/>
                <w:b/>
                <w:bCs/>
                <w:sz w:val="16"/>
                <w:szCs w:val="16"/>
                <w:lang w:eastAsia="es-CO"/>
              </w:rPr>
            </w:pPr>
            <w:r w:rsidRPr="0017002E">
              <w:rPr>
                <w:rFonts w:eastAsia="Times New Roman" w:cs="Arial"/>
                <w:b/>
                <w:bCs/>
                <w:sz w:val="16"/>
                <w:szCs w:val="16"/>
                <w:lang w:eastAsia="es-CO"/>
              </w:rPr>
              <w:t>Prog. 2017</w:t>
            </w:r>
          </w:p>
        </w:tc>
        <w:tc>
          <w:tcPr>
            <w:tcW w:w="850" w:type="dxa"/>
            <w:shd w:val="clear" w:color="auto" w:fill="B8CCE4"/>
            <w:vAlign w:val="center"/>
            <w:hideMark/>
          </w:tcPr>
          <w:p w:rsidR="006A2021" w:rsidRPr="0017002E" w:rsidRDefault="006A2021" w:rsidP="00B53EB4">
            <w:pPr>
              <w:autoSpaceDN w:val="0"/>
              <w:spacing w:after="0" w:line="240" w:lineRule="auto"/>
              <w:jc w:val="center"/>
              <w:rPr>
                <w:rFonts w:eastAsia="Times New Roman" w:cs="Arial"/>
                <w:b/>
                <w:bCs/>
                <w:sz w:val="16"/>
                <w:szCs w:val="16"/>
                <w:lang w:eastAsia="es-CO"/>
              </w:rPr>
            </w:pPr>
            <w:r w:rsidRPr="0017002E">
              <w:rPr>
                <w:rFonts w:eastAsia="Times New Roman" w:cs="Arial"/>
                <w:b/>
                <w:bCs/>
                <w:sz w:val="16"/>
                <w:szCs w:val="16"/>
                <w:lang w:eastAsia="es-CO"/>
              </w:rPr>
              <w:t>Ejec. 2017</w:t>
            </w:r>
          </w:p>
        </w:tc>
        <w:tc>
          <w:tcPr>
            <w:tcW w:w="992" w:type="dxa"/>
            <w:shd w:val="clear" w:color="auto" w:fill="B8CCE4"/>
            <w:vAlign w:val="center"/>
            <w:hideMark/>
          </w:tcPr>
          <w:p w:rsidR="006A2021" w:rsidRPr="0017002E" w:rsidRDefault="006A2021" w:rsidP="00B53EB4">
            <w:pPr>
              <w:autoSpaceDN w:val="0"/>
              <w:spacing w:after="0" w:line="240" w:lineRule="auto"/>
              <w:jc w:val="center"/>
              <w:rPr>
                <w:rFonts w:eastAsia="Times New Roman" w:cs="Arial"/>
                <w:b/>
                <w:bCs/>
                <w:sz w:val="16"/>
                <w:szCs w:val="16"/>
                <w:lang w:eastAsia="es-CO"/>
              </w:rPr>
            </w:pPr>
            <w:r w:rsidRPr="0017002E">
              <w:rPr>
                <w:rFonts w:eastAsia="Times New Roman" w:cs="Arial"/>
                <w:b/>
                <w:bCs/>
                <w:sz w:val="16"/>
                <w:szCs w:val="16"/>
                <w:lang w:eastAsia="es-CO"/>
              </w:rPr>
              <w:t>Indicador</w:t>
            </w:r>
          </w:p>
        </w:tc>
      </w:tr>
      <w:tr w:rsidR="006A2021" w:rsidRPr="0017002E" w:rsidTr="00B53EB4">
        <w:trPr>
          <w:trHeight w:val="284"/>
          <w:tblHeader/>
        </w:trPr>
        <w:tc>
          <w:tcPr>
            <w:tcW w:w="6449" w:type="dxa"/>
            <w:vAlign w:val="center"/>
            <w:hideMark/>
          </w:tcPr>
          <w:p w:rsidR="006A2021" w:rsidRPr="0017002E" w:rsidRDefault="006A2021" w:rsidP="00B53EB4">
            <w:pPr>
              <w:autoSpaceDN w:val="0"/>
              <w:spacing w:after="0" w:line="240" w:lineRule="auto"/>
              <w:jc w:val="center"/>
              <w:rPr>
                <w:rFonts w:eastAsia="Times New Roman" w:cs="Arial"/>
                <w:bCs/>
                <w:sz w:val="16"/>
                <w:szCs w:val="16"/>
                <w:lang w:eastAsia="es-CO"/>
              </w:rPr>
            </w:pPr>
            <w:r w:rsidRPr="0017002E">
              <w:rPr>
                <w:rFonts w:eastAsia="Times New Roman" w:cs="Arial"/>
                <w:bCs/>
                <w:sz w:val="16"/>
                <w:szCs w:val="16"/>
                <w:lang w:eastAsia="es-CO"/>
              </w:rPr>
              <w:t>1. Reasentar 4.000 Hogares localizados en zonas de alto riesgo no mitigable</w:t>
            </w:r>
          </w:p>
        </w:tc>
        <w:tc>
          <w:tcPr>
            <w:tcW w:w="851" w:type="dxa"/>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sidRPr="0017002E">
              <w:rPr>
                <w:rFonts w:eastAsia="Calibri" w:cs="Arial"/>
                <w:sz w:val="16"/>
                <w:szCs w:val="16"/>
              </w:rPr>
              <w:t>1.771</w:t>
            </w:r>
          </w:p>
        </w:tc>
        <w:tc>
          <w:tcPr>
            <w:tcW w:w="850" w:type="dxa"/>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sidRPr="0017002E">
              <w:rPr>
                <w:rFonts w:eastAsia="Calibri" w:cs="Arial"/>
                <w:sz w:val="16"/>
                <w:szCs w:val="16"/>
              </w:rPr>
              <w:t>10</w:t>
            </w:r>
            <w:r>
              <w:rPr>
                <w:rFonts w:eastAsia="Calibri" w:cs="Arial"/>
                <w:sz w:val="16"/>
                <w:szCs w:val="16"/>
              </w:rPr>
              <w:t>45</w:t>
            </w:r>
          </w:p>
        </w:tc>
        <w:tc>
          <w:tcPr>
            <w:tcW w:w="992" w:type="dxa"/>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59.01</w:t>
            </w:r>
            <w:r w:rsidRPr="0017002E">
              <w:rPr>
                <w:rFonts w:eastAsia="Calibri" w:cs="Arial"/>
                <w:sz w:val="16"/>
                <w:szCs w:val="16"/>
              </w:rPr>
              <w:t>%</w:t>
            </w:r>
          </w:p>
        </w:tc>
      </w:tr>
      <w:tr w:rsidR="006A2021" w:rsidRPr="0017002E" w:rsidTr="00B53EB4">
        <w:trPr>
          <w:trHeight w:val="284"/>
          <w:tblHeader/>
        </w:trPr>
        <w:tc>
          <w:tcPr>
            <w:tcW w:w="6449" w:type="dxa"/>
            <w:tcBorders>
              <w:top w:val="single" w:sz="4" w:space="0" w:color="auto"/>
              <w:left w:val="single" w:sz="4" w:space="0" w:color="auto"/>
              <w:bottom w:val="single" w:sz="4" w:space="0" w:color="auto"/>
              <w:right w:val="single" w:sz="4" w:space="0" w:color="auto"/>
            </w:tcBorders>
            <w:vAlign w:val="center"/>
            <w:hideMark/>
          </w:tcPr>
          <w:p w:rsidR="006A2021" w:rsidRPr="0017002E" w:rsidRDefault="006A2021" w:rsidP="00B53EB4">
            <w:pPr>
              <w:autoSpaceDN w:val="0"/>
              <w:spacing w:after="0" w:line="240" w:lineRule="auto"/>
              <w:jc w:val="center"/>
              <w:rPr>
                <w:rFonts w:eastAsia="Times New Roman" w:cs="Arial"/>
                <w:bCs/>
                <w:sz w:val="16"/>
                <w:szCs w:val="16"/>
                <w:lang w:eastAsia="es-CO"/>
              </w:rPr>
            </w:pPr>
            <w:r>
              <w:rPr>
                <w:rFonts w:eastAsia="Times New Roman" w:cs="Arial"/>
                <w:bCs/>
                <w:sz w:val="16"/>
                <w:szCs w:val="16"/>
                <w:lang w:eastAsia="es-CO"/>
              </w:rPr>
              <w:t>2</w:t>
            </w:r>
            <w:r w:rsidRPr="0017002E">
              <w:rPr>
                <w:rFonts w:eastAsia="Times New Roman" w:cs="Arial"/>
                <w:bCs/>
                <w:sz w:val="16"/>
                <w:szCs w:val="16"/>
                <w:lang w:eastAsia="es-CO"/>
              </w:rPr>
              <w:t xml:space="preserve">. Asignar </w:t>
            </w:r>
            <w:r>
              <w:rPr>
                <w:rFonts w:eastAsia="Times New Roman" w:cs="Arial"/>
                <w:bCs/>
                <w:sz w:val="16"/>
                <w:szCs w:val="16"/>
                <w:lang w:eastAsia="es-CO"/>
              </w:rPr>
              <w:t xml:space="preserve">1428 </w:t>
            </w:r>
            <w:r w:rsidRPr="0017002E">
              <w:rPr>
                <w:rFonts w:eastAsia="Times New Roman" w:cs="Arial"/>
                <w:bCs/>
                <w:sz w:val="16"/>
                <w:szCs w:val="16"/>
                <w:lang w:eastAsia="es-CO"/>
              </w:rPr>
              <w:t xml:space="preserve">Valor Único de Reconocimiento </w:t>
            </w:r>
            <w:r>
              <w:rPr>
                <w:rFonts w:eastAsia="Times New Roman" w:cs="Arial"/>
                <w:bCs/>
                <w:sz w:val="16"/>
                <w:szCs w:val="16"/>
                <w:lang w:eastAsia="es-CO"/>
              </w:rPr>
              <w:t xml:space="preserve">(VUR) </w:t>
            </w:r>
            <w:r w:rsidRPr="0017002E">
              <w:rPr>
                <w:rFonts w:eastAsia="Times New Roman" w:cs="Arial"/>
                <w:bCs/>
                <w:sz w:val="16"/>
                <w:szCs w:val="16"/>
                <w:lang w:eastAsia="es-CO"/>
              </w:rPr>
              <w:t>a hogares localizados en zonas de alto riesgo no mitigable.</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sidRPr="0017002E">
              <w:rPr>
                <w:rFonts w:eastAsia="Calibri" w:cs="Arial"/>
                <w:sz w:val="16"/>
                <w:szCs w:val="16"/>
              </w:rPr>
              <w:t>220</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221</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100.45</w:t>
            </w:r>
            <w:r w:rsidRPr="0017002E">
              <w:rPr>
                <w:rFonts w:eastAsia="Calibri" w:cs="Arial"/>
                <w:sz w:val="16"/>
                <w:szCs w:val="16"/>
              </w:rPr>
              <w:t>%</w:t>
            </w:r>
          </w:p>
        </w:tc>
      </w:tr>
      <w:tr w:rsidR="006A2021" w:rsidRPr="0017002E" w:rsidTr="00B53EB4">
        <w:trPr>
          <w:trHeight w:val="272"/>
          <w:tblHeader/>
        </w:trPr>
        <w:tc>
          <w:tcPr>
            <w:tcW w:w="6449" w:type="dxa"/>
            <w:vAlign w:val="center"/>
          </w:tcPr>
          <w:p w:rsidR="006A2021" w:rsidRPr="0017002E" w:rsidRDefault="006A2021" w:rsidP="00B53EB4">
            <w:pPr>
              <w:autoSpaceDN w:val="0"/>
              <w:spacing w:after="0" w:line="240" w:lineRule="auto"/>
              <w:jc w:val="center"/>
              <w:rPr>
                <w:rFonts w:eastAsia="Times New Roman" w:cs="Arial"/>
                <w:bCs/>
                <w:sz w:val="16"/>
                <w:szCs w:val="16"/>
                <w:lang w:eastAsia="es-CO"/>
              </w:rPr>
            </w:pPr>
            <w:r>
              <w:rPr>
                <w:rFonts w:eastAsia="Times New Roman" w:cs="Arial"/>
                <w:bCs/>
                <w:sz w:val="16"/>
                <w:szCs w:val="16"/>
                <w:lang w:eastAsia="es-CO"/>
              </w:rPr>
              <w:t>3</w:t>
            </w:r>
            <w:r w:rsidRPr="0017002E">
              <w:rPr>
                <w:rFonts w:eastAsia="Times New Roman" w:cs="Arial"/>
                <w:bCs/>
                <w:sz w:val="16"/>
                <w:szCs w:val="16"/>
                <w:lang w:eastAsia="es-CO"/>
              </w:rPr>
              <w:t xml:space="preserve">. Adquirir </w:t>
            </w:r>
            <w:r>
              <w:rPr>
                <w:rFonts w:eastAsia="Times New Roman" w:cs="Arial"/>
                <w:bCs/>
                <w:sz w:val="16"/>
                <w:szCs w:val="16"/>
                <w:lang w:eastAsia="es-CO"/>
              </w:rPr>
              <w:t xml:space="preserve">370 </w:t>
            </w:r>
            <w:r w:rsidRPr="0017002E">
              <w:rPr>
                <w:rFonts w:eastAsia="Times New Roman" w:cs="Arial"/>
                <w:bCs/>
                <w:sz w:val="16"/>
                <w:szCs w:val="16"/>
                <w:lang w:eastAsia="es-CO"/>
              </w:rPr>
              <w:t xml:space="preserve">predios en alto riesgo no mitigable vía </w:t>
            </w:r>
            <w:r>
              <w:rPr>
                <w:rFonts w:eastAsia="Times New Roman" w:cs="Arial"/>
                <w:bCs/>
                <w:sz w:val="16"/>
                <w:szCs w:val="16"/>
                <w:lang w:eastAsia="es-CO"/>
              </w:rPr>
              <w:t>D</w:t>
            </w:r>
            <w:r w:rsidRPr="0017002E">
              <w:rPr>
                <w:rFonts w:eastAsia="Times New Roman" w:cs="Arial"/>
                <w:bCs/>
                <w:sz w:val="16"/>
                <w:szCs w:val="16"/>
                <w:lang w:eastAsia="es-CO"/>
              </w:rPr>
              <w:t>ecreto 511 de 2010.</w:t>
            </w:r>
          </w:p>
        </w:tc>
        <w:tc>
          <w:tcPr>
            <w:tcW w:w="851" w:type="dxa"/>
            <w:shd w:val="clear" w:color="auto" w:fill="FDE9D9"/>
            <w:vAlign w:val="center"/>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34</w:t>
            </w:r>
          </w:p>
        </w:tc>
        <w:tc>
          <w:tcPr>
            <w:tcW w:w="850" w:type="dxa"/>
            <w:shd w:val="clear" w:color="auto" w:fill="FDE9D9"/>
            <w:vAlign w:val="center"/>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38</w:t>
            </w:r>
          </w:p>
        </w:tc>
        <w:tc>
          <w:tcPr>
            <w:tcW w:w="992" w:type="dxa"/>
            <w:shd w:val="clear" w:color="auto" w:fill="FDE9D9"/>
            <w:vAlign w:val="center"/>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111.76</w:t>
            </w:r>
            <w:r w:rsidRPr="0017002E">
              <w:rPr>
                <w:rFonts w:eastAsia="Calibri" w:cs="Arial"/>
                <w:sz w:val="16"/>
                <w:szCs w:val="16"/>
              </w:rPr>
              <w:t>%</w:t>
            </w:r>
          </w:p>
        </w:tc>
      </w:tr>
      <w:tr w:rsidR="006A2021" w:rsidRPr="0017002E" w:rsidTr="00B53EB4">
        <w:trPr>
          <w:trHeight w:val="272"/>
          <w:tblHeader/>
        </w:trPr>
        <w:tc>
          <w:tcPr>
            <w:tcW w:w="6449" w:type="dxa"/>
            <w:vAlign w:val="center"/>
            <w:hideMark/>
          </w:tcPr>
          <w:p w:rsidR="006A2021" w:rsidRPr="0017002E" w:rsidRDefault="006A2021" w:rsidP="00B53EB4">
            <w:pPr>
              <w:autoSpaceDN w:val="0"/>
              <w:spacing w:after="0" w:line="240" w:lineRule="auto"/>
              <w:jc w:val="center"/>
              <w:rPr>
                <w:rFonts w:eastAsia="Times New Roman" w:cs="Arial"/>
                <w:bCs/>
                <w:sz w:val="16"/>
                <w:szCs w:val="16"/>
                <w:lang w:eastAsia="es-CO"/>
              </w:rPr>
            </w:pPr>
            <w:r>
              <w:rPr>
                <w:rFonts w:eastAsia="Times New Roman" w:cs="Arial"/>
                <w:bCs/>
                <w:sz w:val="16"/>
                <w:szCs w:val="16"/>
                <w:lang w:eastAsia="es-CO"/>
              </w:rPr>
              <w:t>4</w:t>
            </w:r>
            <w:r w:rsidRPr="0017002E">
              <w:rPr>
                <w:rFonts w:eastAsia="Times New Roman" w:cs="Arial"/>
                <w:bCs/>
                <w:sz w:val="16"/>
                <w:szCs w:val="16"/>
                <w:lang w:eastAsia="es-CO"/>
              </w:rPr>
              <w:t xml:space="preserve">. </w:t>
            </w:r>
            <w:r>
              <w:rPr>
                <w:rFonts w:cs="Arial"/>
                <w:color w:val="000000"/>
                <w:sz w:val="16"/>
                <w:szCs w:val="16"/>
                <w:lang w:eastAsia="es-CO"/>
              </w:rPr>
              <w:t>Lograr que 2.102</w:t>
            </w:r>
            <w:r w:rsidRPr="00442E9D">
              <w:rPr>
                <w:rFonts w:cs="Arial"/>
                <w:color w:val="000000"/>
                <w:sz w:val="16"/>
                <w:szCs w:val="16"/>
                <w:lang w:eastAsia="es-CO"/>
              </w:rPr>
              <w:t xml:space="preserve"> hogares </w:t>
            </w:r>
            <w:r>
              <w:rPr>
                <w:rFonts w:eastAsia="Times New Roman" w:cs="Arial"/>
                <w:bCs/>
                <w:sz w:val="16"/>
                <w:szCs w:val="16"/>
                <w:lang w:eastAsia="es-CO"/>
              </w:rPr>
              <w:t xml:space="preserve">vinculados al programa de reasentamiento, </w:t>
            </w:r>
            <w:r w:rsidRPr="00442E9D">
              <w:rPr>
                <w:rFonts w:cs="Arial"/>
                <w:color w:val="000000"/>
                <w:sz w:val="16"/>
                <w:szCs w:val="16"/>
                <w:lang w:eastAsia="es-CO"/>
              </w:rPr>
              <w:t>seleccionen vivienda</w:t>
            </w:r>
          </w:p>
        </w:tc>
        <w:tc>
          <w:tcPr>
            <w:tcW w:w="851" w:type="dxa"/>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668</w:t>
            </w:r>
          </w:p>
        </w:tc>
        <w:tc>
          <w:tcPr>
            <w:tcW w:w="850" w:type="dxa"/>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683</w:t>
            </w:r>
          </w:p>
        </w:tc>
        <w:tc>
          <w:tcPr>
            <w:tcW w:w="992" w:type="dxa"/>
            <w:shd w:val="clear" w:color="auto" w:fill="FDE9D9"/>
            <w:vAlign w:val="center"/>
            <w:hideMark/>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102.25</w:t>
            </w:r>
            <w:r w:rsidRPr="0017002E">
              <w:rPr>
                <w:rFonts w:eastAsia="Calibri" w:cs="Arial"/>
                <w:sz w:val="16"/>
                <w:szCs w:val="16"/>
              </w:rPr>
              <w:t>%</w:t>
            </w:r>
          </w:p>
        </w:tc>
      </w:tr>
      <w:tr w:rsidR="006A2021" w:rsidRPr="0017002E" w:rsidTr="00B53EB4">
        <w:trPr>
          <w:trHeight w:val="281"/>
          <w:tblHeader/>
        </w:trPr>
        <w:tc>
          <w:tcPr>
            <w:tcW w:w="6449" w:type="dxa"/>
            <w:vAlign w:val="center"/>
          </w:tcPr>
          <w:p w:rsidR="006A2021" w:rsidRPr="0017002E" w:rsidRDefault="006A2021" w:rsidP="00B53EB4">
            <w:pPr>
              <w:autoSpaceDN w:val="0"/>
              <w:spacing w:after="0" w:line="240" w:lineRule="auto"/>
              <w:jc w:val="center"/>
              <w:rPr>
                <w:rFonts w:eastAsia="Times New Roman" w:cs="Arial"/>
                <w:bCs/>
                <w:sz w:val="16"/>
                <w:szCs w:val="16"/>
                <w:lang w:eastAsia="es-CO"/>
              </w:rPr>
            </w:pPr>
            <w:r>
              <w:rPr>
                <w:rFonts w:eastAsia="Times New Roman" w:cs="Arial"/>
                <w:bCs/>
                <w:sz w:val="16"/>
                <w:szCs w:val="16"/>
                <w:lang w:eastAsia="es-CO"/>
              </w:rPr>
              <w:t>5</w:t>
            </w:r>
            <w:r w:rsidRPr="0017002E">
              <w:rPr>
                <w:rFonts w:eastAsia="Times New Roman" w:cs="Arial"/>
                <w:bCs/>
                <w:sz w:val="16"/>
                <w:szCs w:val="16"/>
                <w:lang w:eastAsia="es-CO"/>
              </w:rPr>
              <w:t>. Atender el 100% de familias que se encuentran en el programa de relocalización transitoria</w:t>
            </w:r>
          </w:p>
        </w:tc>
        <w:tc>
          <w:tcPr>
            <w:tcW w:w="851" w:type="dxa"/>
            <w:shd w:val="clear" w:color="auto" w:fill="FDE9D9"/>
            <w:vAlign w:val="center"/>
          </w:tcPr>
          <w:p w:rsidR="006A2021" w:rsidRPr="0017002E" w:rsidRDefault="006A2021" w:rsidP="00B53EB4">
            <w:pPr>
              <w:autoSpaceDN w:val="0"/>
              <w:spacing w:after="0" w:line="240" w:lineRule="auto"/>
              <w:jc w:val="center"/>
              <w:rPr>
                <w:rFonts w:eastAsia="Calibri" w:cs="Arial"/>
                <w:sz w:val="16"/>
                <w:szCs w:val="16"/>
              </w:rPr>
            </w:pPr>
            <w:r w:rsidRPr="0017002E">
              <w:rPr>
                <w:rFonts w:eastAsia="Calibri" w:cs="Arial"/>
                <w:sz w:val="16"/>
                <w:szCs w:val="16"/>
              </w:rPr>
              <w:t>100%</w:t>
            </w:r>
          </w:p>
        </w:tc>
        <w:tc>
          <w:tcPr>
            <w:tcW w:w="850" w:type="dxa"/>
            <w:shd w:val="clear" w:color="auto" w:fill="FDE9D9"/>
            <w:vAlign w:val="center"/>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94%</w:t>
            </w:r>
          </w:p>
        </w:tc>
        <w:tc>
          <w:tcPr>
            <w:tcW w:w="992" w:type="dxa"/>
            <w:shd w:val="clear" w:color="auto" w:fill="FDE9D9"/>
            <w:vAlign w:val="center"/>
          </w:tcPr>
          <w:p w:rsidR="006A2021" w:rsidRPr="0017002E" w:rsidRDefault="006A2021" w:rsidP="00B53EB4">
            <w:pPr>
              <w:autoSpaceDN w:val="0"/>
              <w:spacing w:after="0" w:line="240" w:lineRule="auto"/>
              <w:jc w:val="center"/>
              <w:rPr>
                <w:rFonts w:eastAsia="Calibri" w:cs="Arial"/>
                <w:sz w:val="16"/>
                <w:szCs w:val="16"/>
              </w:rPr>
            </w:pPr>
            <w:r>
              <w:rPr>
                <w:rFonts w:eastAsia="Calibri" w:cs="Arial"/>
                <w:sz w:val="16"/>
                <w:szCs w:val="16"/>
              </w:rPr>
              <w:t>94.00</w:t>
            </w:r>
            <w:r w:rsidRPr="0017002E">
              <w:rPr>
                <w:rFonts w:eastAsia="Calibri" w:cs="Arial"/>
                <w:sz w:val="16"/>
                <w:szCs w:val="16"/>
              </w:rPr>
              <w:t>%</w:t>
            </w:r>
          </w:p>
        </w:tc>
      </w:tr>
      <w:tr w:rsidR="006A2021" w:rsidRPr="0017002E" w:rsidTr="00B53EB4">
        <w:trPr>
          <w:trHeight w:val="272"/>
          <w:tblHeader/>
        </w:trPr>
        <w:tc>
          <w:tcPr>
            <w:tcW w:w="6449" w:type="dxa"/>
            <w:shd w:val="clear" w:color="auto" w:fill="auto"/>
            <w:vAlign w:val="center"/>
          </w:tcPr>
          <w:p w:rsidR="006A2021" w:rsidRPr="0017002E" w:rsidRDefault="006A2021" w:rsidP="00B53EB4">
            <w:pPr>
              <w:autoSpaceDN w:val="0"/>
              <w:spacing w:after="0" w:line="240" w:lineRule="auto"/>
              <w:jc w:val="center"/>
              <w:rPr>
                <w:rFonts w:eastAsia="Times New Roman" w:cs="Arial"/>
                <w:bCs/>
                <w:sz w:val="16"/>
                <w:szCs w:val="16"/>
                <w:lang w:eastAsia="es-CO"/>
              </w:rPr>
            </w:pPr>
            <w:r w:rsidRPr="0017002E">
              <w:rPr>
                <w:rFonts w:eastAsia="Times New Roman" w:cs="Arial"/>
                <w:bCs/>
                <w:sz w:val="16"/>
                <w:szCs w:val="16"/>
                <w:lang w:eastAsia="es-CO"/>
              </w:rPr>
              <w:t>6. Atención al 100% de las familias localizadas en el predio Vereditas en la localidad de Kennedy en el marco del Decreto 457 de 2017, que cumplan los requisitos de ingreso al programa.</w:t>
            </w:r>
          </w:p>
        </w:tc>
        <w:tc>
          <w:tcPr>
            <w:tcW w:w="851" w:type="dxa"/>
            <w:shd w:val="clear" w:color="auto" w:fill="FDE9D9"/>
            <w:vAlign w:val="center"/>
          </w:tcPr>
          <w:p w:rsidR="006A2021" w:rsidRPr="0017002E" w:rsidRDefault="006A2021" w:rsidP="00B53EB4">
            <w:pPr>
              <w:autoSpaceDN w:val="0"/>
              <w:spacing w:after="0" w:line="240" w:lineRule="auto"/>
              <w:jc w:val="center"/>
              <w:rPr>
                <w:rFonts w:eastAsia="Times New Roman" w:cs="Arial"/>
                <w:bCs/>
                <w:sz w:val="16"/>
                <w:szCs w:val="16"/>
                <w:lang w:eastAsia="es-CO"/>
              </w:rPr>
            </w:pPr>
            <w:r w:rsidRPr="0017002E">
              <w:rPr>
                <w:rFonts w:eastAsia="Times New Roman" w:cs="Arial"/>
                <w:bCs/>
                <w:sz w:val="16"/>
                <w:szCs w:val="16"/>
                <w:lang w:eastAsia="es-CO"/>
              </w:rPr>
              <w:t>100%</w:t>
            </w:r>
          </w:p>
        </w:tc>
        <w:tc>
          <w:tcPr>
            <w:tcW w:w="850" w:type="dxa"/>
            <w:shd w:val="clear" w:color="auto" w:fill="FDE9D9"/>
            <w:vAlign w:val="center"/>
          </w:tcPr>
          <w:p w:rsidR="006A2021" w:rsidRPr="0017002E" w:rsidRDefault="006A2021" w:rsidP="00B53EB4">
            <w:pPr>
              <w:autoSpaceDN w:val="0"/>
              <w:spacing w:after="0" w:line="240" w:lineRule="auto"/>
              <w:jc w:val="center"/>
              <w:rPr>
                <w:rFonts w:eastAsia="Times New Roman" w:cs="Arial"/>
                <w:bCs/>
                <w:sz w:val="16"/>
                <w:szCs w:val="16"/>
                <w:lang w:eastAsia="es-CO"/>
              </w:rPr>
            </w:pPr>
            <w:r>
              <w:rPr>
                <w:rFonts w:eastAsia="Times New Roman" w:cs="Arial"/>
                <w:bCs/>
                <w:sz w:val="16"/>
                <w:szCs w:val="16"/>
                <w:lang w:eastAsia="es-CO"/>
              </w:rPr>
              <w:t>62.50</w:t>
            </w:r>
            <w:r w:rsidRPr="0017002E">
              <w:rPr>
                <w:rFonts w:eastAsia="Times New Roman" w:cs="Arial"/>
                <w:bCs/>
                <w:sz w:val="16"/>
                <w:szCs w:val="16"/>
                <w:lang w:eastAsia="es-CO"/>
              </w:rPr>
              <w:t>%</w:t>
            </w:r>
          </w:p>
        </w:tc>
        <w:tc>
          <w:tcPr>
            <w:tcW w:w="992" w:type="dxa"/>
            <w:shd w:val="clear" w:color="auto" w:fill="FDE9D9"/>
            <w:vAlign w:val="center"/>
          </w:tcPr>
          <w:p w:rsidR="006A2021" w:rsidRPr="0017002E" w:rsidRDefault="006A2021" w:rsidP="00B53EB4">
            <w:pPr>
              <w:autoSpaceDN w:val="0"/>
              <w:spacing w:after="0" w:line="240" w:lineRule="auto"/>
              <w:jc w:val="center"/>
              <w:rPr>
                <w:rFonts w:eastAsia="Times New Roman" w:cs="Arial"/>
                <w:bCs/>
                <w:sz w:val="16"/>
                <w:szCs w:val="16"/>
                <w:lang w:eastAsia="es-CO"/>
              </w:rPr>
            </w:pPr>
            <w:r>
              <w:rPr>
                <w:rFonts w:eastAsia="Times New Roman" w:cs="Arial"/>
                <w:bCs/>
                <w:sz w:val="16"/>
                <w:szCs w:val="16"/>
                <w:lang w:eastAsia="es-CO"/>
              </w:rPr>
              <w:t>62.50</w:t>
            </w:r>
            <w:r w:rsidRPr="0017002E">
              <w:rPr>
                <w:rFonts w:eastAsia="Times New Roman" w:cs="Arial"/>
                <w:bCs/>
                <w:sz w:val="16"/>
                <w:szCs w:val="16"/>
                <w:lang w:eastAsia="es-CO"/>
              </w:rPr>
              <w:t>%</w:t>
            </w:r>
          </w:p>
        </w:tc>
      </w:tr>
    </w:tbl>
    <w:p w:rsidR="006A2021" w:rsidRPr="0017002E" w:rsidRDefault="006A2021" w:rsidP="006A2021">
      <w:pPr>
        <w:overflowPunct w:val="0"/>
        <w:autoSpaceDE w:val="0"/>
        <w:autoSpaceDN w:val="0"/>
        <w:adjustRightInd w:val="0"/>
        <w:spacing w:after="0" w:line="240" w:lineRule="auto"/>
        <w:jc w:val="both"/>
        <w:textAlignment w:val="baseline"/>
        <w:rPr>
          <w:rFonts w:eastAsia="Calibri" w:cs="Arial"/>
          <w:bCs/>
          <w:sz w:val="16"/>
          <w:szCs w:val="16"/>
        </w:rPr>
      </w:pPr>
      <w:r w:rsidRPr="0017002E">
        <w:rPr>
          <w:rFonts w:eastAsia="Calibri" w:cs="Arial"/>
          <w:sz w:val="16"/>
          <w:szCs w:val="16"/>
          <w:lang w:val="es-ES"/>
        </w:rPr>
        <w:t xml:space="preserve">Fuente: Informe de seguimiento proyecto de inversión con corte a </w:t>
      </w:r>
      <w:r w:rsidRPr="0017002E">
        <w:rPr>
          <w:rFonts w:eastAsia="Calibri" w:cs="Arial"/>
          <w:bCs/>
          <w:sz w:val="16"/>
          <w:szCs w:val="16"/>
        </w:rPr>
        <w:t>3</w:t>
      </w:r>
      <w:r>
        <w:rPr>
          <w:rFonts w:eastAsia="Calibri" w:cs="Arial"/>
          <w:bCs/>
          <w:sz w:val="16"/>
          <w:szCs w:val="16"/>
        </w:rPr>
        <w:t>1</w:t>
      </w:r>
      <w:r w:rsidRPr="0017002E">
        <w:rPr>
          <w:rFonts w:eastAsia="Calibri" w:cs="Arial"/>
          <w:bCs/>
          <w:sz w:val="16"/>
          <w:szCs w:val="16"/>
        </w:rPr>
        <w:t>-</w:t>
      </w:r>
      <w:r>
        <w:rPr>
          <w:rFonts w:eastAsia="Calibri" w:cs="Arial"/>
          <w:bCs/>
          <w:sz w:val="16"/>
          <w:szCs w:val="16"/>
        </w:rPr>
        <w:t>Dic</w:t>
      </w:r>
      <w:r w:rsidRPr="0017002E">
        <w:rPr>
          <w:rFonts w:eastAsia="Calibri" w:cs="Arial"/>
          <w:bCs/>
          <w:sz w:val="16"/>
          <w:szCs w:val="16"/>
        </w:rPr>
        <w:t>-2017</w:t>
      </w:r>
    </w:p>
    <w:p w:rsidR="006A2021" w:rsidRPr="0017002E" w:rsidRDefault="006A2021" w:rsidP="006A2021">
      <w:pPr>
        <w:overflowPunct w:val="0"/>
        <w:autoSpaceDE w:val="0"/>
        <w:autoSpaceDN w:val="0"/>
        <w:adjustRightInd w:val="0"/>
        <w:spacing w:after="0" w:line="240" w:lineRule="auto"/>
        <w:jc w:val="both"/>
        <w:textAlignment w:val="baseline"/>
        <w:rPr>
          <w:rFonts w:eastAsia="Calibri" w:cs="Arial"/>
          <w:bCs/>
        </w:rPr>
      </w:pPr>
    </w:p>
    <w:p w:rsidR="006A2021" w:rsidRPr="003D1C01" w:rsidRDefault="006A2021"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3D1C01">
        <w:rPr>
          <w:rFonts w:ascii="Arial" w:hAnsi="Arial" w:cs="Arial"/>
          <w:b/>
          <w:szCs w:val="20"/>
          <w:lang w:val="es-ES_tradnl"/>
        </w:rPr>
        <w:t>Logros obtenidos y acciones adelantadas para el cumplimiento de las metas</w:t>
      </w:r>
    </w:p>
    <w:p w:rsidR="006A2021" w:rsidRPr="0017002E" w:rsidRDefault="006A2021" w:rsidP="006A2021">
      <w:pPr>
        <w:spacing w:after="0" w:line="240" w:lineRule="auto"/>
        <w:rPr>
          <w:rFonts w:cs="Arial"/>
          <w:lang w:val="es-ES_tradnl" w:eastAsia="es-ES"/>
        </w:rPr>
      </w:pPr>
    </w:p>
    <w:p w:rsidR="006A2021" w:rsidRPr="004F499C" w:rsidRDefault="006A2021" w:rsidP="006A2021">
      <w:pPr>
        <w:spacing w:line="240" w:lineRule="auto"/>
        <w:jc w:val="both"/>
        <w:rPr>
          <w:rFonts w:cs="Arial"/>
          <w:b/>
          <w:i/>
          <w:sz w:val="24"/>
          <w:szCs w:val="24"/>
          <w:lang w:val="es-ES_tradnl" w:eastAsia="es-ES"/>
        </w:rPr>
      </w:pPr>
      <w:r w:rsidRPr="004F499C">
        <w:rPr>
          <w:rFonts w:cs="Arial"/>
          <w:b/>
          <w:i/>
          <w:sz w:val="24"/>
          <w:szCs w:val="24"/>
          <w:lang w:val="es-ES_tradnl" w:eastAsia="es-ES"/>
        </w:rPr>
        <w:t>Meta: "Reasentar 4.000 hogares localizados en zonas de alto riesgo no mitigable”.</w:t>
      </w:r>
    </w:p>
    <w:p w:rsidR="006A2021" w:rsidRDefault="006A2021" w:rsidP="006A2021">
      <w:pPr>
        <w:spacing w:line="240" w:lineRule="auto"/>
        <w:jc w:val="both"/>
        <w:rPr>
          <w:rFonts w:eastAsia="Times New Roman" w:cs="Arial"/>
          <w:sz w:val="24"/>
          <w:szCs w:val="24"/>
          <w:lang w:eastAsia="es-CO"/>
        </w:rPr>
      </w:pPr>
      <w:bookmarkStart w:id="58" w:name="_Hlk504498545"/>
      <w:r w:rsidRPr="00AD5164">
        <w:rPr>
          <w:rFonts w:eastAsia="Times New Roman" w:cs="Arial"/>
          <w:sz w:val="24"/>
          <w:szCs w:val="24"/>
          <w:lang w:eastAsia="es-CO"/>
        </w:rPr>
        <w:t xml:space="preserve">Como resultado de la gestión realizada por la Dirección de Reasentamientos en el marco de la meta: “Reasentar 4.000 hogares localizados en zonas de alto riesgo no mitigable” establecida en el Plan de Desarrollo “Bogotá Mejor para Todos” asociada al Proyecto de Inversión 3075, durante la </w:t>
      </w:r>
      <w:r>
        <w:rPr>
          <w:rFonts w:eastAsia="Times New Roman" w:cs="Arial"/>
          <w:sz w:val="24"/>
          <w:szCs w:val="24"/>
          <w:lang w:eastAsia="es-CO"/>
        </w:rPr>
        <w:t xml:space="preserve">vigencia </w:t>
      </w:r>
      <w:r w:rsidRPr="00AD5164">
        <w:rPr>
          <w:rFonts w:eastAsia="Times New Roman" w:cs="Arial"/>
          <w:sz w:val="24"/>
          <w:szCs w:val="24"/>
          <w:lang w:eastAsia="es-CO"/>
        </w:rPr>
        <w:t xml:space="preserve">2017 se </w:t>
      </w:r>
      <w:r>
        <w:rPr>
          <w:rFonts w:eastAsia="Times New Roman" w:cs="Arial"/>
          <w:sz w:val="24"/>
          <w:szCs w:val="24"/>
          <w:lang w:eastAsia="es-CO"/>
        </w:rPr>
        <w:t>logró</w:t>
      </w:r>
      <w:r w:rsidRPr="00AD5164">
        <w:rPr>
          <w:rFonts w:eastAsia="Times New Roman" w:cs="Arial"/>
          <w:sz w:val="24"/>
          <w:szCs w:val="24"/>
          <w:lang w:eastAsia="es-CO"/>
        </w:rPr>
        <w:t xml:space="preserve"> salvaguardar el derecho a la vida de los integrantes de </w:t>
      </w:r>
      <w:r w:rsidRPr="000553B9">
        <w:rPr>
          <w:rFonts w:eastAsia="Times New Roman" w:cs="Arial"/>
          <w:b/>
          <w:sz w:val="24"/>
          <w:szCs w:val="24"/>
          <w:lang w:eastAsia="es-CO"/>
        </w:rPr>
        <w:t>1045</w:t>
      </w:r>
      <w:r>
        <w:rPr>
          <w:rFonts w:eastAsia="Times New Roman" w:cs="Arial"/>
          <w:sz w:val="24"/>
          <w:szCs w:val="24"/>
          <w:lang w:eastAsia="es-CO"/>
        </w:rPr>
        <w:t xml:space="preserve"> </w:t>
      </w:r>
      <w:r w:rsidRPr="00262293">
        <w:rPr>
          <w:rFonts w:eastAsia="Times New Roman" w:cs="Arial"/>
          <w:b/>
          <w:sz w:val="24"/>
          <w:szCs w:val="24"/>
          <w:lang w:eastAsia="es-CO"/>
        </w:rPr>
        <w:t>hogares</w:t>
      </w:r>
      <w:r w:rsidRPr="00AD5164">
        <w:rPr>
          <w:rFonts w:eastAsia="Times New Roman" w:cs="Arial"/>
          <w:sz w:val="24"/>
          <w:szCs w:val="24"/>
          <w:lang w:eastAsia="es-CO"/>
        </w:rPr>
        <w:t xml:space="preserve"> </w:t>
      </w:r>
      <w:r>
        <w:rPr>
          <w:rFonts w:eastAsia="Times New Roman" w:cs="Arial"/>
          <w:sz w:val="24"/>
          <w:szCs w:val="24"/>
          <w:lang w:eastAsia="es-CO"/>
        </w:rPr>
        <w:t>ubicados en</w:t>
      </w:r>
      <w:r w:rsidRPr="00AD5164">
        <w:rPr>
          <w:rFonts w:eastAsia="Times New Roman" w:cs="Arial"/>
          <w:sz w:val="24"/>
          <w:szCs w:val="24"/>
          <w:lang w:eastAsia="es-CO"/>
        </w:rPr>
        <w:t xml:space="preserve"> las localidades de: Usaquen, Chapinero, Santa Fe, San Cristóbal, Usme, Kennedy, Suba, Rafael Uribe </w:t>
      </w:r>
      <w:r>
        <w:rPr>
          <w:rFonts w:eastAsia="Times New Roman" w:cs="Arial"/>
          <w:sz w:val="24"/>
          <w:szCs w:val="24"/>
          <w:lang w:eastAsia="es-CO"/>
        </w:rPr>
        <w:t>Uribe, Ciudad Bolívar y Sumapaz, que</w:t>
      </w:r>
      <w:r w:rsidRPr="00AD5164">
        <w:rPr>
          <w:rFonts w:eastAsia="Times New Roman" w:cs="Arial"/>
          <w:sz w:val="24"/>
          <w:szCs w:val="24"/>
          <w:lang w:eastAsia="es-CO"/>
        </w:rPr>
        <w:t xml:space="preserve"> se encontraban en situación de alta vulnerabilidad y que fueron </w:t>
      </w:r>
      <w:r w:rsidRPr="00262293">
        <w:rPr>
          <w:rFonts w:eastAsia="Times New Roman" w:cs="Arial"/>
          <w:b/>
          <w:sz w:val="24"/>
          <w:szCs w:val="24"/>
          <w:lang w:eastAsia="es-CO"/>
        </w:rPr>
        <w:t>reubicados</w:t>
      </w:r>
      <w:r w:rsidRPr="00AD5164">
        <w:rPr>
          <w:rFonts w:eastAsia="Times New Roman" w:cs="Arial"/>
          <w:sz w:val="24"/>
          <w:szCs w:val="24"/>
          <w:lang w:eastAsia="es-CO"/>
        </w:rPr>
        <w:t xml:space="preserve"> en alternativas habitacionales legales, económicamente viables, técnicamente seguras y ambientalmente salubres.</w:t>
      </w:r>
      <w:bookmarkEnd w:id="58"/>
      <w:r w:rsidRPr="00AD5164">
        <w:rPr>
          <w:rFonts w:eastAsia="Times New Roman" w:cs="Arial"/>
          <w:sz w:val="24"/>
          <w:szCs w:val="24"/>
          <w:lang w:eastAsia="es-CO"/>
        </w:rPr>
        <w:t xml:space="preserve"> </w:t>
      </w:r>
    </w:p>
    <w:p w:rsidR="00422C8D" w:rsidRDefault="00422C8D" w:rsidP="00422C8D">
      <w:pPr>
        <w:spacing w:line="240" w:lineRule="auto"/>
        <w:jc w:val="both"/>
        <w:rPr>
          <w:rFonts w:eastAsia="Times New Roman" w:cs="Arial"/>
          <w:sz w:val="24"/>
          <w:szCs w:val="24"/>
          <w:lang w:eastAsia="es-CO"/>
        </w:rPr>
      </w:pPr>
      <w:r>
        <w:rPr>
          <w:rFonts w:eastAsia="Times New Roman" w:cs="Arial"/>
          <w:sz w:val="24"/>
          <w:szCs w:val="24"/>
          <w:lang w:eastAsia="es-CO"/>
        </w:rPr>
        <w:t xml:space="preserve">Si bien, en el transcurso de la vigencia 2017, la Caja de la Vivienda Popular centró todos sus esfuerzos en garantizar que las familias ubicadas en zonas de alto riesgo fueran reasentadas de manera definitiva, se presentaron algunos retrasos en la entrega de la alternativa habitacional a algunos beneficiarios que realizaron su selección en los proyectos: </w:t>
      </w:r>
      <w:r w:rsidRPr="008816C1">
        <w:rPr>
          <w:rFonts w:eastAsia="Times New Roman" w:cs="Arial"/>
          <w:sz w:val="24"/>
          <w:szCs w:val="24"/>
          <w:lang w:eastAsia="es-CO"/>
        </w:rPr>
        <w:t xml:space="preserve">Colores de Bolonia Etapa 2, Torres de San Rafael, </w:t>
      </w:r>
      <w:r w:rsidRPr="008816C1">
        <w:rPr>
          <w:rFonts w:eastAsia="Times New Roman" w:cs="Arial"/>
          <w:sz w:val="24"/>
          <w:szCs w:val="24"/>
          <w:lang w:eastAsia="es-CO"/>
        </w:rPr>
        <w:lastRenderedPageBreak/>
        <w:t>La Casona, Arborizadora Mz. 54 y 55, Icaro, Arboleda Santa Teresita, P</w:t>
      </w:r>
      <w:r>
        <w:rPr>
          <w:rFonts w:eastAsia="Times New Roman" w:cs="Arial"/>
          <w:sz w:val="24"/>
          <w:szCs w:val="24"/>
          <w:lang w:eastAsia="es-CO"/>
        </w:rPr>
        <w:t xml:space="preserve">ortón de Buenavista y Villanova. En este sentido la entidad realizó </w:t>
      </w:r>
      <w:r w:rsidRPr="00272B64">
        <w:rPr>
          <w:rFonts w:eastAsia="Times New Roman" w:cs="Arial"/>
          <w:sz w:val="24"/>
          <w:szCs w:val="24"/>
          <w:lang w:eastAsia="es-CO"/>
        </w:rPr>
        <w:t>reuniones de seguimiento con constructores privados para garantizar que los proyectos sean entr</w:t>
      </w:r>
      <w:r>
        <w:rPr>
          <w:rFonts w:eastAsia="Times New Roman" w:cs="Arial"/>
          <w:sz w:val="24"/>
          <w:szCs w:val="24"/>
          <w:lang w:eastAsia="es-CO"/>
        </w:rPr>
        <w:t>egados en los tiempos pactados y de igual manera la revisión de la base de datos m</w:t>
      </w:r>
      <w:r w:rsidRPr="00272B64">
        <w:rPr>
          <w:rFonts w:eastAsia="Times New Roman" w:cs="Arial"/>
          <w:sz w:val="24"/>
          <w:szCs w:val="24"/>
          <w:lang w:eastAsia="es-CO"/>
        </w:rPr>
        <w:t>isional y de expedientes para aquellos casos de hogares reasentados cuyas actas de verificación de traslado no se hayan realizado con el fin de adelantar el cierre administrativo del proceso y declarar dichos casos como reasentamientos terminados.</w:t>
      </w:r>
    </w:p>
    <w:p w:rsidR="006A2021" w:rsidRDefault="006A2021" w:rsidP="006A2021">
      <w:pPr>
        <w:spacing w:after="0" w:line="240" w:lineRule="auto"/>
        <w:jc w:val="center"/>
        <w:rPr>
          <w:rFonts w:eastAsia="Times New Roman" w:cs="Arial"/>
          <w:color w:val="002060"/>
          <w:sz w:val="24"/>
          <w:szCs w:val="24"/>
          <w:lang w:eastAsia="es-CO"/>
        </w:rPr>
      </w:pPr>
      <w:r>
        <w:rPr>
          <w:noProof/>
          <w:lang w:val="es-ES" w:eastAsia="es-ES"/>
        </w:rPr>
        <w:drawing>
          <wp:inline distT="0" distB="0" distL="0" distR="0" wp14:anchorId="2DB246A7" wp14:editId="2B4D4CA3">
            <wp:extent cx="2979013" cy="1685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6891" t="8974" r="7051" b="12564"/>
                    <a:stretch>
                      <a:fillRect/>
                    </a:stretch>
                  </pic:blipFill>
                  <pic:spPr bwMode="auto">
                    <a:xfrm>
                      <a:off x="0" y="0"/>
                      <a:ext cx="2986240" cy="1690015"/>
                    </a:xfrm>
                    <a:prstGeom prst="rect">
                      <a:avLst/>
                    </a:prstGeom>
                    <a:noFill/>
                    <a:ln>
                      <a:noFill/>
                    </a:ln>
                  </pic:spPr>
                </pic:pic>
              </a:graphicData>
            </a:graphic>
          </wp:inline>
        </w:drawing>
      </w:r>
    </w:p>
    <w:p w:rsidR="006A2021" w:rsidRPr="00CB1069" w:rsidRDefault="006A2021" w:rsidP="006A2021">
      <w:pPr>
        <w:spacing w:after="0" w:line="240" w:lineRule="auto"/>
        <w:ind w:left="720"/>
        <w:jc w:val="center"/>
        <w:rPr>
          <w:rFonts w:eastAsia="Times New Roman" w:cs="Arial"/>
          <w:sz w:val="16"/>
          <w:szCs w:val="24"/>
          <w:lang w:eastAsia="es-CO"/>
        </w:rPr>
      </w:pPr>
      <w:r w:rsidRPr="00CB1069">
        <w:rPr>
          <w:rFonts w:eastAsia="Times New Roman" w:cs="Arial"/>
          <w:sz w:val="16"/>
          <w:szCs w:val="24"/>
          <w:lang w:eastAsia="es-CO"/>
        </w:rPr>
        <w:t>Entrega de llaves de alternativa habitacional a un beneficiario del programa de reasentamientos.</w:t>
      </w:r>
    </w:p>
    <w:p w:rsidR="006A2021" w:rsidRDefault="006A2021" w:rsidP="006A2021">
      <w:pPr>
        <w:spacing w:after="0" w:line="240" w:lineRule="auto"/>
        <w:ind w:left="357"/>
        <w:jc w:val="both"/>
        <w:rPr>
          <w:rFonts w:eastAsia="Times New Roman" w:cs="Arial"/>
          <w:color w:val="002060"/>
          <w:sz w:val="24"/>
          <w:szCs w:val="24"/>
          <w:lang w:eastAsia="es-CO"/>
        </w:rPr>
      </w:pPr>
    </w:p>
    <w:p w:rsidR="006A2021" w:rsidRPr="00AD5164" w:rsidRDefault="006A2021" w:rsidP="006A2021">
      <w:pPr>
        <w:spacing w:line="240" w:lineRule="auto"/>
        <w:jc w:val="both"/>
        <w:rPr>
          <w:rFonts w:eastAsia="Times New Roman" w:cs="Arial"/>
          <w:b/>
          <w:sz w:val="24"/>
          <w:szCs w:val="24"/>
          <w:lang w:eastAsia="es-CO"/>
        </w:rPr>
      </w:pPr>
      <w:bookmarkStart w:id="59" w:name="_Hlk504498575"/>
      <w:r w:rsidRPr="00AD5164">
        <w:rPr>
          <w:rFonts w:eastAsia="Times New Roman" w:cs="Arial"/>
          <w:sz w:val="24"/>
          <w:szCs w:val="24"/>
          <w:lang w:eastAsia="es-CO"/>
        </w:rPr>
        <w:t xml:space="preserve">Conforme a lo anterior, </w:t>
      </w:r>
      <w:r>
        <w:rPr>
          <w:rFonts w:eastAsia="Times New Roman" w:cs="Arial"/>
          <w:sz w:val="24"/>
          <w:szCs w:val="24"/>
          <w:lang w:eastAsia="es-CO"/>
        </w:rPr>
        <w:t>y sumado a la gestión adelantada en el segundo semestre de la vigencia 2016, en el que se reasentaron 565 hogares,</w:t>
      </w:r>
      <w:r w:rsidRPr="00AD5164">
        <w:rPr>
          <w:rFonts w:eastAsia="Times New Roman" w:cs="Arial"/>
          <w:sz w:val="24"/>
          <w:szCs w:val="24"/>
          <w:lang w:eastAsia="es-CO"/>
        </w:rPr>
        <w:t xml:space="preserve"> la meta del Plan de D</w:t>
      </w:r>
      <w:r>
        <w:rPr>
          <w:rFonts w:eastAsia="Times New Roman" w:cs="Arial"/>
          <w:sz w:val="24"/>
          <w:szCs w:val="24"/>
          <w:lang w:eastAsia="es-CO"/>
        </w:rPr>
        <w:t xml:space="preserve">esarrollo presenta un avance de </w:t>
      </w:r>
      <w:r w:rsidRPr="000553B9">
        <w:rPr>
          <w:rFonts w:eastAsia="Times New Roman" w:cs="Arial"/>
          <w:b/>
          <w:sz w:val="24"/>
          <w:szCs w:val="24"/>
          <w:lang w:eastAsia="es-CO"/>
        </w:rPr>
        <w:t>1610</w:t>
      </w:r>
      <w:r>
        <w:rPr>
          <w:rFonts w:eastAsia="Times New Roman" w:cs="Arial"/>
          <w:sz w:val="24"/>
          <w:szCs w:val="24"/>
          <w:lang w:eastAsia="es-CO"/>
        </w:rPr>
        <w:t xml:space="preserve"> </w:t>
      </w:r>
      <w:r w:rsidRPr="00262293">
        <w:rPr>
          <w:rFonts w:eastAsia="Times New Roman" w:cs="Arial"/>
          <w:b/>
          <w:sz w:val="24"/>
          <w:szCs w:val="24"/>
          <w:lang w:eastAsia="es-CO"/>
        </w:rPr>
        <w:t>hogares reasentados</w:t>
      </w:r>
      <w:r>
        <w:rPr>
          <w:rFonts w:eastAsia="Times New Roman" w:cs="Arial"/>
          <w:sz w:val="24"/>
          <w:szCs w:val="24"/>
          <w:lang w:eastAsia="es-CO"/>
        </w:rPr>
        <w:t xml:space="preserve">, equivalente al </w:t>
      </w:r>
      <w:r w:rsidRPr="00AD5164">
        <w:rPr>
          <w:rFonts w:eastAsia="Times New Roman" w:cs="Arial"/>
          <w:b/>
          <w:sz w:val="24"/>
          <w:szCs w:val="24"/>
          <w:lang w:eastAsia="es-CO"/>
        </w:rPr>
        <w:t>40%.</w:t>
      </w:r>
      <w:bookmarkEnd w:id="59"/>
    </w:p>
    <w:p w:rsidR="006A2021" w:rsidRDefault="006A2021" w:rsidP="006A2021">
      <w:pPr>
        <w:spacing w:after="0" w:line="240" w:lineRule="auto"/>
        <w:jc w:val="both"/>
        <w:rPr>
          <w:rFonts w:eastAsia="Times New Roman" w:cs="Arial"/>
          <w:sz w:val="24"/>
          <w:szCs w:val="24"/>
          <w:lang w:eastAsia="es-CO"/>
        </w:rPr>
      </w:pPr>
      <w:r w:rsidRPr="00AD5164">
        <w:rPr>
          <w:rFonts w:eastAsia="Times New Roman" w:cs="Arial"/>
          <w:sz w:val="24"/>
          <w:szCs w:val="24"/>
          <w:lang w:eastAsia="es-CO"/>
        </w:rPr>
        <w:t xml:space="preserve">Las </w:t>
      </w:r>
      <w:r>
        <w:rPr>
          <w:rFonts w:eastAsia="Times New Roman" w:cs="Arial"/>
          <w:sz w:val="24"/>
          <w:szCs w:val="24"/>
          <w:lang w:eastAsia="es-CO"/>
        </w:rPr>
        <w:t xml:space="preserve">1045 </w:t>
      </w:r>
      <w:r w:rsidRPr="00AD5164">
        <w:rPr>
          <w:rFonts w:eastAsia="Times New Roman" w:cs="Arial"/>
          <w:sz w:val="24"/>
          <w:szCs w:val="24"/>
          <w:lang w:eastAsia="es-CO"/>
        </w:rPr>
        <w:t xml:space="preserve">familias reasentadas </w:t>
      </w:r>
      <w:r>
        <w:rPr>
          <w:rFonts w:eastAsia="Times New Roman" w:cs="Arial"/>
          <w:sz w:val="24"/>
          <w:szCs w:val="24"/>
          <w:lang w:eastAsia="es-CO"/>
        </w:rPr>
        <w:t xml:space="preserve">durante el 2017 </w:t>
      </w:r>
      <w:r w:rsidRPr="00AD5164">
        <w:rPr>
          <w:rFonts w:eastAsia="Times New Roman" w:cs="Arial"/>
          <w:sz w:val="24"/>
          <w:szCs w:val="24"/>
          <w:lang w:eastAsia="es-CO"/>
        </w:rPr>
        <w:t>se encuentran distribuidas por localidad de la siguiente manera:</w:t>
      </w:r>
    </w:p>
    <w:p w:rsidR="006A2021" w:rsidRPr="00C775C6" w:rsidRDefault="006A2021" w:rsidP="006A2021">
      <w:pPr>
        <w:spacing w:after="0" w:line="240" w:lineRule="auto"/>
        <w:jc w:val="both"/>
        <w:rPr>
          <w:rFonts w:eastAsia="Times New Roman" w:cs="Arial"/>
          <w:sz w:val="20"/>
          <w:szCs w:val="24"/>
          <w:lang w:eastAsia="es-CO"/>
        </w:rPr>
      </w:pPr>
    </w:p>
    <w:p w:rsidR="006A2021" w:rsidRDefault="009F2B68" w:rsidP="006A2021">
      <w:pPr>
        <w:spacing w:after="0" w:line="240" w:lineRule="auto"/>
        <w:jc w:val="center"/>
        <w:rPr>
          <w:rFonts w:eastAsia="Times New Roman" w:cs="Arial"/>
          <w:sz w:val="16"/>
          <w:szCs w:val="24"/>
          <w:lang w:eastAsia="es-CO"/>
        </w:rPr>
      </w:pPr>
      <w:r w:rsidRPr="009F2B68">
        <w:rPr>
          <w:rFonts w:cs="Arial"/>
          <w:b/>
          <w:sz w:val="20"/>
          <w:szCs w:val="20"/>
        </w:rPr>
        <w:t xml:space="preserve">Tabla No. </w:t>
      </w:r>
      <w:r>
        <w:rPr>
          <w:rFonts w:cs="Arial"/>
          <w:b/>
          <w:sz w:val="20"/>
          <w:szCs w:val="20"/>
        </w:rPr>
        <w:t>8</w:t>
      </w:r>
      <w:r w:rsidRPr="009F2B68">
        <w:rPr>
          <w:rFonts w:cs="Arial"/>
          <w:b/>
          <w:sz w:val="20"/>
          <w:szCs w:val="20"/>
        </w:rPr>
        <w:t xml:space="preserve"> –</w:t>
      </w:r>
      <w:r w:rsidR="006A2021" w:rsidRPr="009F2B68">
        <w:rPr>
          <w:rFonts w:cs="Arial"/>
          <w:b/>
          <w:sz w:val="20"/>
          <w:szCs w:val="20"/>
        </w:rPr>
        <w:t>Distribución de Familias Reasentadas por localidad</w:t>
      </w:r>
    </w:p>
    <w:p w:rsidR="006A2021" w:rsidRPr="00111789" w:rsidRDefault="006A2021" w:rsidP="006A2021">
      <w:pPr>
        <w:spacing w:after="0" w:line="240" w:lineRule="auto"/>
        <w:jc w:val="both"/>
        <w:rPr>
          <w:rFonts w:eastAsia="Times New Roman" w:cs="Arial"/>
          <w:sz w:val="10"/>
          <w:szCs w:val="10"/>
          <w:lang w:eastAsia="es-CO"/>
        </w:rPr>
      </w:pPr>
    </w:p>
    <w:tbl>
      <w:tblPr>
        <w:tblW w:w="2956" w:type="dxa"/>
        <w:jc w:val="center"/>
        <w:tblCellMar>
          <w:left w:w="70" w:type="dxa"/>
          <w:right w:w="70" w:type="dxa"/>
        </w:tblCellMar>
        <w:tblLook w:val="04A0" w:firstRow="1" w:lastRow="0" w:firstColumn="1" w:lastColumn="0" w:noHBand="0" w:noVBand="1"/>
      </w:tblPr>
      <w:tblGrid>
        <w:gridCol w:w="1840"/>
        <w:gridCol w:w="1116"/>
      </w:tblGrid>
      <w:tr w:rsidR="006A2021" w:rsidRPr="00D76D11" w:rsidTr="00B53EB4">
        <w:trPr>
          <w:trHeight w:val="261"/>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center"/>
              <w:rPr>
                <w:rFonts w:ascii="Calibri" w:eastAsia="Times New Roman" w:hAnsi="Calibri" w:cs="Calibri"/>
                <w:b/>
                <w:bCs/>
                <w:color w:val="000000"/>
                <w:lang w:eastAsia="es-CO"/>
              </w:rPr>
            </w:pPr>
            <w:r w:rsidRPr="00D76D11">
              <w:rPr>
                <w:rFonts w:ascii="Calibri" w:eastAsia="Times New Roman" w:hAnsi="Calibri" w:cs="Calibri"/>
                <w:b/>
                <w:bCs/>
                <w:color w:val="000000"/>
                <w:lang w:eastAsia="es-CO"/>
              </w:rPr>
              <w:t>LOCALIDAD</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center"/>
              <w:rPr>
                <w:rFonts w:ascii="Calibri" w:eastAsia="Times New Roman" w:hAnsi="Calibri" w:cs="Calibri"/>
                <w:b/>
                <w:bCs/>
                <w:color w:val="000000"/>
                <w:lang w:eastAsia="es-CO"/>
              </w:rPr>
            </w:pPr>
            <w:r w:rsidRPr="00D76D11">
              <w:rPr>
                <w:rFonts w:ascii="Calibri" w:eastAsia="Times New Roman" w:hAnsi="Calibri" w:cs="Calibri"/>
                <w:b/>
                <w:bCs/>
                <w:color w:val="000000"/>
                <w:lang w:eastAsia="es-CO"/>
              </w:rPr>
              <w:t>HOGARES</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Ciudad Bolívar</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736</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San Cristóbal</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107</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Usme</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81</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Rafael Uribe Uribe</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56</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Santa Fe</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23</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Kennedy</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15</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Suba</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15</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Usaquén</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7</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Chapinero</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3</w:t>
            </w:r>
          </w:p>
        </w:tc>
      </w:tr>
      <w:tr w:rsidR="006A2021" w:rsidRPr="00D76D11" w:rsidTr="00B53EB4">
        <w:trPr>
          <w:trHeight w:val="261"/>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rPr>
                <w:rFonts w:ascii="Calibri" w:eastAsia="Times New Roman" w:hAnsi="Calibri" w:cs="Calibri"/>
                <w:color w:val="000000"/>
                <w:lang w:eastAsia="es-CO"/>
              </w:rPr>
            </w:pPr>
            <w:r w:rsidRPr="00D76D11">
              <w:rPr>
                <w:rFonts w:ascii="Calibri" w:eastAsia="Times New Roman" w:hAnsi="Calibri" w:cs="Calibri"/>
                <w:color w:val="000000"/>
                <w:lang w:eastAsia="es-CO"/>
              </w:rPr>
              <w:t xml:space="preserve">Sumapaz </w:t>
            </w:r>
          </w:p>
        </w:tc>
        <w:tc>
          <w:tcPr>
            <w:tcW w:w="1116" w:type="dxa"/>
            <w:tcBorders>
              <w:top w:val="nil"/>
              <w:left w:val="nil"/>
              <w:bottom w:val="single" w:sz="4" w:space="0" w:color="auto"/>
              <w:right w:val="single" w:sz="4" w:space="0" w:color="auto"/>
            </w:tcBorders>
            <w:shd w:val="clear" w:color="auto" w:fill="auto"/>
            <w:noWrap/>
            <w:vAlign w:val="bottom"/>
            <w:hideMark/>
          </w:tcPr>
          <w:p w:rsidR="006A2021" w:rsidRPr="00D76D11" w:rsidRDefault="006A2021" w:rsidP="00B53EB4">
            <w:pPr>
              <w:spacing w:after="0" w:line="240" w:lineRule="auto"/>
              <w:jc w:val="right"/>
              <w:rPr>
                <w:rFonts w:ascii="Calibri" w:eastAsia="Times New Roman" w:hAnsi="Calibri" w:cs="Calibri"/>
                <w:color w:val="000000"/>
                <w:lang w:eastAsia="es-CO"/>
              </w:rPr>
            </w:pPr>
            <w:r w:rsidRPr="00D76D11">
              <w:rPr>
                <w:rFonts w:ascii="Calibri" w:eastAsia="Times New Roman" w:hAnsi="Calibri" w:cs="Calibri"/>
                <w:color w:val="000000"/>
                <w:lang w:eastAsia="es-CO"/>
              </w:rPr>
              <w:t>2</w:t>
            </w:r>
          </w:p>
        </w:tc>
      </w:tr>
    </w:tbl>
    <w:p w:rsidR="006A2021" w:rsidRPr="00590778" w:rsidRDefault="006A2021" w:rsidP="006A2021">
      <w:pPr>
        <w:spacing w:after="0" w:line="240" w:lineRule="auto"/>
        <w:jc w:val="center"/>
        <w:rPr>
          <w:rFonts w:eastAsia="Times New Roman" w:cs="Arial"/>
          <w:sz w:val="10"/>
          <w:szCs w:val="24"/>
          <w:lang w:eastAsia="es-CO"/>
        </w:rPr>
      </w:pPr>
    </w:p>
    <w:p w:rsidR="006A2021" w:rsidRPr="00AD5164" w:rsidRDefault="006A2021" w:rsidP="006A2021">
      <w:pPr>
        <w:spacing w:after="0" w:line="240" w:lineRule="auto"/>
        <w:jc w:val="center"/>
        <w:rPr>
          <w:rFonts w:eastAsia="Times New Roman" w:cs="Arial"/>
          <w:sz w:val="16"/>
          <w:szCs w:val="24"/>
          <w:lang w:eastAsia="es-CO"/>
        </w:rPr>
      </w:pPr>
      <w:r w:rsidRPr="00AD5164">
        <w:rPr>
          <w:rFonts w:eastAsia="Times New Roman" w:cs="Arial"/>
          <w:sz w:val="16"/>
          <w:szCs w:val="24"/>
          <w:lang w:eastAsia="es-CO"/>
        </w:rPr>
        <w:t>Fuente: Base de datos misional</w:t>
      </w:r>
      <w:r>
        <w:rPr>
          <w:rFonts w:eastAsia="Times New Roman" w:cs="Arial"/>
          <w:sz w:val="16"/>
          <w:szCs w:val="24"/>
          <w:lang w:eastAsia="es-CO"/>
        </w:rPr>
        <w:t xml:space="preserve"> – Dirección de Reasentamientos</w:t>
      </w:r>
    </w:p>
    <w:p w:rsidR="006A2021" w:rsidRDefault="006A2021" w:rsidP="006A2021">
      <w:pPr>
        <w:spacing w:after="0" w:line="240" w:lineRule="auto"/>
        <w:jc w:val="both"/>
        <w:rPr>
          <w:rFonts w:eastAsia="Times New Roman" w:cs="Arial"/>
          <w:sz w:val="24"/>
          <w:szCs w:val="24"/>
          <w:lang w:eastAsia="es-CO"/>
        </w:rPr>
      </w:pPr>
    </w:p>
    <w:p w:rsidR="009F2B68" w:rsidRDefault="009F2B68" w:rsidP="006A2021">
      <w:pPr>
        <w:spacing w:after="0" w:line="240" w:lineRule="auto"/>
        <w:jc w:val="both"/>
        <w:rPr>
          <w:rFonts w:eastAsia="Times New Roman" w:cs="Arial"/>
          <w:sz w:val="24"/>
          <w:szCs w:val="24"/>
          <w:lang w:eastAsia="es-CO"/>
        </w:rPr>
      </w:pPr>
    </w:p>
    <w:p w:rsidR="009F2B68" w:rsidRDefault="009F2B68" w:rsidP="006A2021">
      <w:pPr>
        <w:spacing w:after="0" w:line="240" w:lineRule="auto"/>
        <w:jc w:val="both"/>
        <w:rPr>
          <w:rFonts w:eastAsia="Times New Roman" w:cs="Arial"/>
          <w:sz w:val="24"/>
          <w:szCs w:val="24"/>
          <w:lang w:eastAsia="es-CO"/>
        </w:rPr>
      </w:pPr>
    </w:p>
    <w:p w:rsidR="009F2B68" w:rsidRDefault="009F2B68" w:rsidP="006A2021">
      <w:pPr>
        <w:spacing w:after="0" w:line="240" w:lineRule="auto"/>
        <w:jc w:val="both"/>
        <w:rPr>
          <w:rFonts w:eastAsia="Times New Roman" w:cs="Arial"/>
          <w:sz w:val="24"/>
          <w:szCs w:val="24"/>
          <w:lang w:eastAsia="es-CO"/>
        </w:rPr>
      </w:pPr>
    </w:p>
    <w:p w:rsidR="006A2021" w:rsidRPr="009F2B68" w:rsidRDefault="006A2021" w:rsidP="006A2021">
      <w:pPr>
        <w:spacing w:after="0" w:line="240" w:lineRule="auto"/>
        <w:jc w:val="center"/>
        <w:rPr>
          <w:rFonts w:cs="Arial"/>
          <w:b/>
          <w:sz w:val="20"/>
          <w:szCs w:val="20"/>
        </w:rPr>
      </w:pPr>
      <w:r w:rsidRPr="009F2B68">
        <w:rPr>
          <w:rFonts w:cs="Arial"/>
          <w:b/>
          <w:sz w:val="20"/>
          <w:szCs w:val="20"/>
        </w:rPr>
        <w:t>Gráfica</w:t>
      </w:r>
      <w:r w:rsidR="009F2B68">
        <w:rPr>
          <w:rFonts w:cs="Arial"/>
          <w:b/>
          <w:sz w:val="20"/>
          <w:szCs w:val="20"/>
        </w:rPr>
        <w:t xml:space="preserve"> No. 4 - </w:t>
      </w:r>
      <w:r w:rsidRPr="009F2B68">
        <w:rPr>
          <w:rFonts w:cs="Arial"/>
          <w:b/>
          <w:sz w:val="20"/>
          <w:szCs w:val="20"/>
        </w:rPr>
        <w:t>Distribución de Familias Reasentadas por localidad</w:t>
      </w:r>
    </w:p>
    <w:p w:rsidR="006A2021" w:rsidRPr="00111789" w:rsidRDefault="006A2021" w:rsidP="006A2021">
      <w:pPr>
        <w:spacing w:after="0" w:line="240" w:lineRule="auto"/>
        <w:jc w:val="center"/>
        <w:rPr>
          <w:rFonts w:eastAsia="Times New Roman" w:cs="Arial"/>
          <w:sz w:val="10"/>
          <w:szCs w:val="10"/>
          <w:lang w:eastAsia="es-CO"/>
        </w:rPr>
      </w:pPr>
    </w:p>
    <w:p w:rsidR="006A2021" w:rsidRDefault="006A2021" w:rsidP="006A2021">
      <w:pPr>
        <w:spacing w:after="0" w:line="240" w:lineRule="auto"/>
        <w:jc w:val="center"/>
        <w:rPr>
          <w:rFonts w:eastAsia="Times New Roman" w:cs="Arial"/>
          <w:sz w:val="24"/>
          <w:szCs w:val="24"/>
          <w:lang w:eastAsia="es-CO"/>
        </w:rPr>
      </w:pPr>
      <w:r>
        <w:rPr>
          <w:noProof/>
          <w:lang w:val="es-ES" w:eastAsia="es-ES"/>
        </w:rPr>
        <w:drawing>
          <wp:inline distT="0" distB="0" distL="0" distR="0" wp14:anchorId="48686B0E" wp14:editId="68DFD72B">
            <wp:extent cx="3857625" cy="2371725"/>
            <wp:effectExtent l="0" t="0" r="0" b="0"/>
            <wp:docPr id="10" name="Gráfico 10">
              <a:extLst xmlns:a="http://schemas.openxmlformats.org/drawingml/2006/main">
                <a:ext uri="{FF2B5EF4-FFF2-40B4-BE49-F238E27FC236}">
                  <a16:creationId xmlns:a16="http://schemas.microsoft.com/office/drawing/2014/main" id="{2E714789-EC6C-4C7E-B0B4-62E6027AA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2021" w:rsidRPr="00590778" w:rsidRDefault="006A2021" w:rsidP="006A2021">
      <w:pPr>
        <w:spacing w:after="0" w:line="240" w:lineRule="auto"/>
        <w:jc w:val="center"/>
        <w:rPr>
          <w:rFonts w:eastAsia="Times New Roman" w:cs="Arial"/>
          <w:sz w:val="10"/>
          <w:szCs w:val="24"/>
          <w:lang w:eastAsia="es-CO"/>
        </w:rPr>
      </w:pPr>
    </w:p>
    <w:p w:rsidR="006A2021" w:rsidRPr="00AD5164" w:rsidRDefault="006A2021" w:rsidP="006A2021">
      <w:pPr>
        <w:spacing w:after="0" w:line="240" w:lineRule="auto"/>
        <w:jc w:val="center"/>
        <w:rPr>
          <w:rFonts w:eastAsia="Times New Roman" w:cs="Arial"/>
          <w:sz w:val="16"/>
          <w:szCs w:val="24"/>
          <w:lang w:eastAsia="es-CO"/>
        </w:rPr>
      </w:pPr>
      <w:r w:rsidRPr="00AD5164">
        <w:rPr>
          <w:rFonts w:eastAsia="Times New Roman" w:cs="Arial"/>
          <w:sz w:val="16"/>
          <w:szCs w:val="24"/>
          <w:lang w:eastAsia="es-CO"/>
        </w:rPr>
        <w:t xml:space="preserve">Fuente: Base de datos misional – Dirección de Reasentamientos </w:t>
      </w:r>
    </w:p>
    <w:p w:rsidR="006A2021" w:rsidRDefault="006A2021" w:rsidP="006A2021">
      <w:pPr>
        <w:spacing w:after="0" w:line="240" w:lineRule="auto"/>
        <w:jc w:val="center"/>
        <w:rPr>
          <w:rFonts w:eastAsia="Times New Roman" w:cs="Arial"/>
          <w:sz w:val="24"/>
          <w:szCs w:val="24"/>
          <w:lang w:eastAsia="es-CO"/>
        </w:rPr>
      </w:pPr>
    </w:p>
    <w:p w:rsidR="006A2021" w:rsidRPr="00AD5164" w:rsidRDefault="006A2021" w:rsidP="006A2021">
      <w:pPr>
        <w:spacing w:after="0" w:line="240" w:lineRule="auto"/>
        <w:jc w:val="center"/>
        <w:rPr>
          <w:rFonts w:eastAsia="Times New Roman" w:cs="Arial"/>
          <w:sz w:val="24"/>
          <w:szCs w:val="24"/>
          <w:lang w:eastAsia="es-CO"/>
        </w:rPr>
      </w:pPr>
    </w:p>
    <w:p w:rsidR="006A2021" w:rsidRPr="00AD5164" w:rsidRDefault="006A2021" w:rsidP="006A2021">
      <w:pPr>
        <w:spacing w:line="240" w:lineRule="auto"/>
        <w:jc w:val="both"/>
        <w:rPr>
          <w:rFonts w:eastAsia="Times New Roman" w:cs="Arial"/>
          <w:sz w:val="24"/>
          <w:szCs w:val="24"/>
          <w:lang w:eastAsia="es-CO"/>
        </w:rPr>
      </w:pPr>
      <w:bookmarkStart w:id="60" w:name="_Hlk504498612"/>
      <w:r w:rsidRPr="00AD5164">
        <w:rPr>
          <w:rFonts w:eastAsia="Times New Roman" w:cs="Arial"/>
          <w:sz w:val="24"/>
          <w:szCs w:val="24"/>
          <w:lang w:eastAsia="es-CO"/>
        </w:rPr>
        <w:t>Complementario al proceso de reasentamiento, la entidad ha venido realizando el acompañamiento integral a los beneficiarios del programa, a través de la implementación de programas con componentes de emprendimiento, con los cuales se espera capacitar a esta población, contribuyendo a una generación rápida de ingresos con el fin de mantener o mejorar su calidad de vida posterior a su traslado a la alternativa habitacional de reposición.</w:t>
      </w:r>
      <w:bookmarkEnd w:id="60"/>
    </w:p>
    <w:p w:rsidR="006A2021" w:rsidRPr="004F499C" w:rsidRDefault="006A2021" w:rsidP="006A2021">
      <w:pPr>
        <w:spacing w:line="240" w:lineRule="auto"/>
        <w:jc w:val="both"/>
        <w:rPr>
          <w:rFonts w:cs="Arial"/>
          <w:b/>
          <w:lang w:eastAsia="es-CO"/>
        </w:rPr>
      </w:pPr>
      <w:r w:rsidRPr="004F499C">
        <w:rPr>
          <w:rFonts w:cs="Arial"/>
          <w:b/>
          <w:i/>
          <w:sz w:val="24"/>
          <w:szCs w:val="24"/>
          <w:lang w:val="es-ES_tradnl" w:eastAsia="es-ES"/>
        </w:rPr>
        <w:t>Meta: "Asignar 1.428 Valor Único de Reconocimiento (VUR) a Hogares Localizados en Zonas de Alto Riesgo No Mitigable”.</w:t>
      </w:r>
    </w:p>
    <w:p w:rsidR="006A2021" w:rsidRPr="00AD5164" w:rsidRDefault="006A2021" w:rsidP="006A2021">
      <w:pPr>
        <w:pStyle w:val="Prrafodelista"/>
        <w:ind w:left="0"/>
        <w:jc w:val="both"/>
        <w:rPr>
          <w:rFonts w:ascii="Arial" w:hAnsi="Arial" w:cs="Arial"/>
          <w:lang w:val="es-CO" w:eastAsia="es-CO"/>
        </w:rPr>
      </w:pPr>
      <w:bookmarkStart w:id="61" w:name="_Hlk504498655"/>
      <w:r>
        <w:rPr>
          <w:rFonts w:ascii="Arial" w:hAnsi="Arial" w:cs="Arial"/>
          <w:lang w:val="es-CO" w:eastAsia="es-CO"/>
        </w:rPr>
        <w:t>Como</w:t>
      </w:r>
      <w:r w:rsidRPr="00AD5164">
        <w:rPr>
          <w:rFonts w:ascii="Arial" w:hAnsi="Arial" w:cs="Arial"/>
          <w:lang w:val="es-CO" w:eastAsia="es-CO"/>
        </w:rPr>
        <w:t xml:space="preserve"> parte del proceso de reasentamiento,</w:t>
      </w:r>
      <w:r>
        <w:rPr>
          <w:rFonts w:ascii="Arial" w:hAnsi="Arial" w:cs="Arial"/>
          <w:lang w:val="es-CO" w:eastAsia="es-CO"/>
        </w:rPr>
        <w:t xml:space="preserve"> en la vigencia 2017,</w:t>
      </w:r>
      <w:r w:rsidRPr="00AD5164">
        <w:rPr>
          <w:rFonts w:ascii="Arial" w:hAnsi="Arial" w:cs="Arial"/>
          <w:lang w:val="es-CO" w:eastAsia="es-CO"/>
        </w:rPr>
        <w:t xml:space="preserve"> </w:t>
      </w:r>
      <w:r w:rsidRPr="009F58E9">
        <w:rPr>
          <w:rFonts w:ascii="Arial" w:hAnsi="Arial" w:cs="Arial"/>
          <w:b/>
          <w:lang w:val="es-CO" w:eastAsia="es-CO"/>
        </w:rPr>
        <w:t>221</w:t>
      </w:r>
      <w:r>
        <w:rPr>
          <w:rFonts w:ascii="Arial" w:hAnsi="Arial" w:cs="Arial"/>
          <w:lang w:val="es-CO" w:eastAsia="es-CO"/>
        </w:rPr>
        <w:t xml:space="preserve"> hogares</w:t>
      </w:r>
      <w:r w:rsidRPr="00AD5164">
        <w:rPr>
          <w:rFonts w:ascii="Arial" w:hAnsi="Arial" w:cs="Arial"/>
          <w:lang w:val="es-CO" w:eastAsia="es-CO"/>
        </w:rPr>
        <w:t xml:space="preserve"> localizados en zonas de alto riesgo no mitigable, de las localidades de Usaquen, Chapinero, San Cristóbal, Usme, Kennedy, Suba, Rafael Uribe Uribe, Ciudad Bolívar y Sumapaz</w:t>
      </w:r>
      <w:r>
        <w:rPr>
          <w:rFonts w:ascii="Arial" w:hAnsi="Arial" w:cs="Arial"/>
          <w:lang w:val="es-CO" w:eastAsia="es-CO"/>
        </w:rPr>
        <w:t>,</w:t>
      </w:r>
      <w:r w:rsidRPr="00AD5164">
        <w:rPr>
          <w:rFonts w:ascii="Arial" w:hAnsi="Arial" w:cs="Arial"/>
          <w:lang w:val="es-CO" w:eastAsia="es-CO"/>
        </w:rPr>
        <w:t xml:space="preserve"> recibieron el </w:t>
      </w:r>
      <w:r w:rsidRPr="00262293">
        <w:rPr>
          <w:rFonts w:ascii="Arial" w:hAnsi="Arial" w:cs="Arial"/>
          <w:b/>
          <w:lang w:val="es-CO" w:eastAsia="es-CO"/>
        </w:rPr>
        <w:t>Valor Único de Reconocimiento (VUR)</w:t>
      </w:r>
      <w:r w:rsidRPr="00AD5164">
        <w:rPr>
          <w:rFonts w:ascii="Arial" w:hAnsi="Arial" w:cs="Arial"/>
          <w:lang w:val="es-CO" w:eastAsia="es-CO"/>
        </w:rPr>
        <w:t xml:space="preserve"> de sus viviendas, el cual permite acceder a una solución de vivienda de reposición, ofrecida por el mercado inmobiliario, en las modalidades de adquisición de vivienda nueva o usada, previa viabilización técnica, jurídica y económica, expedida por la Caja de la Vivienda Popular</w:t>
      </w:r>
      <w:bookmarkEnd w:id="61"/>
      <w:r w:rsidR="00315762">
        <w:rPr>
          <w:rFonts w:ascii="Arial" w:hAnsi="Arial" w:cs="Arial"/>
          <w:lang w:val="es-CO" w:eastAsia="es-CO"/>
        </w:rPr>
        <w:t>.</w:t>
      </w:r>
    </w:p>
    <w:p w:rsidR="006A2021" w:rsidRPr="00AD5164" w:rsidRDefault="006A2021" w:rsidP="006A2021">
      <w:pPr>
        <w:pStyle w:val="Prrafodelista"/>
        <w:ind w:left="0"/>
        <w:jc w:val="both"/>
        <w:rPr>
          <w:rFonts w:ascii="Arial" w:hAnsi="Arial" w:cs="Arial"/>
          <w:lang w:val="es-CO" w:eastAsia="es-CO"/>
        </w:rPr>
      </w:pPr>
    </w:p>
    <w:p w:rsidR="006A2021" w:rsidRDefault="006A2021" w:rsidP="006A2021">
      <w:pPr>
        <w:pStyle w:val="Prrafodelista"/>
        <w:ind w:left="0"/>
        <w:jc w:val="both"/>
        <w:rPr>
          <w:rFonts w:ascii="Arial" w:hAnsi="Arial" w:cs="Arial"/>
          <w:lang w:eastAsia="es-CO"/>
        </w:rPr>
      </w:pPr>
      <w:r w:rsidRPr="00AD5164">
        <w:rPr>
          <w:rFonts w:ascii="Arial" w:hAnsi="Arial" w:cs="Arial"/>
          <w:lang w:eastAsia="es-CO"/>
        </w:rPr>
        <w:lastRenderedPageBreak/>
        <w:t xml:space="preserve">Cabe </w:t>
      </w:r>
      <w:r w:rsidRPr="00AD5164">
        <w:rPr>
          <w:rFonts w:ascii="Arial" w:hAnsi="Arial" w:cs="Arial"/>
          <w:lang w:val="es-CO" w:eastAsia="es-CO"/>
        </w:rPr>
        <w:t>señalar</w:t>
      </w:r>
      <w:r w:rsidRPr="00AD5164">
        <w:rPr>
          <w:rFonts w:ascii="Arial" w:hAnsi="Arial" w:cs="Arial"/>
          <w:lang w:eastAsia="es-CO"/>
        </w:rPr>
        <w:t xml:space="preserve"> que, de acuerdo a la situación particular de cada familia se da aplicación a lo establecido en el Decreto 255 de 2013 para el caso del Valor Único de Reconocimiento o del Decreto 511 de 2010 para la adquisición del predio por avalúo comercial o de la ayuda estimada en especie.</w:t>
      </w:r>
    </w:p>
    <w:p w:rsidR="006A2021" w:rsidRDefault="006A2021" w:rsidP="006A2021">
      <w:pPr>
        <w:pStyle w:val="Prrafodelista"/>
        <w:ind w:left="0"/>
        <w:jc w:val="both"/>
        <w:rPr>
          <w:rFonts w:ascii="Arial" w:hAnsi="Arial" w:cs="Arial"/>
          <w:lang w:eastAsia="es-CO"/>
        </w:rPr>
      </w:pPr>
    </w:p>
    <w:p w:rsidR="006A2021" w:rsidRPr="009F2B68" w:rsidRDefault="006A2021" w:rsidP="006A2021">
      <w:pPr>
        <w:spacing w:after="0" w:line="240" w:lineRule="auto"/>
        <w:jc w:val="center"/>
        <w:rPr>
          <w:rFonts w:cs="Arial"/>
          <w:b/>
          <w:sz w:val="20"/>
          <w:szCs w:val="20"/>
        </w:rPr>
      </w:pPr>
      <w:r w:rsidRPr="009F2B68">
        <w:rPr>
          <w:rFonts w:cs="Arial"/>
          <w:b/>
          <w:sz w:val="20"/>
          <w:szCs w:val="20"/>
        </w:rPr>
        <w:t>Gráfica</w:t>
      </w:r>
      <w:r w:rsidR="009F2B68" w:rsidRPr="009F2B68">
        <w:rPr>
          <w:rFonts w:cs="Arial"/>
          <w:b/>
          <w:sz w:val="20"/>
          <w:szCs w:val="20"/>
        </w:rPr>
        <w:t xml:space="preserve"> No. 5 - </w:t>
      </w:r>
      <w:r w:rsidRPr="009F2B68">
        <w:rPr>
          <w:rFonts w:cs="Arial"/>
          <w:b/>
          <w:sz w:val="20"/>
          <w:szCs w:val="20"/>
        </w:rPr>
        <w:t>Distribución de VUR entregados por localidad</w:t>
      </w:r>
    </w:p>
    <w:p w:rsidR="006A2021" w:rsidRPr="009F58E9" w:rsidRDefault="006A2021" w:rsidP="006A2021">
      <w:pPr>
        <w:spacing w:after="0" w:line="240" w:lineRule="auto"/>
        <w:jc w:val="center"/>
        <w:rPr>
          <w:rFonts w:eastAsia="Times New Roman" w:cs="Arial"/>
          <w:sz w:val="10"/>
          <w:szCs w:val="24"/>
          <w:lang w:eastAsia="es-CO"/>
        </w:rPr>
      </w:pPr>
    </w:p>
    <w:p w:rsidR="006A2021" w:rsidRPr="009F58E9" w:rsidRDefault="006A2021" w:rsidP="006A2021">
      <w:pPr>
        <w:pStyle w:val="Prrafodelista"/>
        <w:ind w:left="0"/>
        <w:jc w:val="center"/>
        <w:rPr>
          <w:rFonts w:ascii="Arial" w:hAnsi="Arial" w:cs="Arial"/>
          <w:sz w:val="10"/>
          <w:szCs w:val="10"/>
          <w:lang w:eastAsia="es-CO"/>
        </w:rPr>
      </w:pPr>
      <w:r>
        <w:rPr>
          <w:noProof/>
        </w:rPr>
        <w:drawing>
          <wp:inline distT="0" distB="0" distL="0" distR="0" wp14:anchorId="6E4E852E" wp14:editId="55581984">
            <wp:extent cx="4505325" cy="2181225"/>
            <wp:effectExtent l="0" t="0" r="0" b="0"/>
            <wp:docPr id="11" name="Gráfico 11">
              <a:extLst xmlns:a="http://schemas.openxmlformats.org/drawingml/2006/main">
                <a:ext uri="{FF2B5EF4-FFF2-40B4-BE49-F238E27FC236}">
                  <a16:creationId xmlns:a16="http://schemas.microsoft.com/office/drawing/2014/main" id="{B1FEFA3B-5BC5-4141-8255-71EA556D1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2021" w:rsidRPr="009F58E9" w:rsidRDefault="006A2021" w:rsidP="006A2021">
      <w:pPr>
        <w:pStyle w:val="Prrafodelista"/>
        <w:ind w:left="0"/>
        <w:jc w:val="center"/>
        <w:rPr>
          <w:rFonts w:ascii="Arial" w:hAnsi="Arial" w:cs="Arial"/>
          <w:sz w:val="10"/>
          <w:lang w:eastAsia="es-CO"/>
        </w:rPr>
      </w:pPr>
    </w:p>
    <w:p w:rsidR="006A2021" w:rsidRPr="00AD5164" w:rsidRDefault="006A2021" w:rsidP="006A2021">
      <w:pPr>
        <w:spacing w:after="0" w:line="240" w:lineRule="auto"/>
        <w:jc w:val="center"/>
        <w:rPr>
          <w:rFonts w:eastAsia="Times New Roman" w:cs="Arial"/>
          <w:sz w:val="16"/>
          <w:szCs w:val="24"/>
          <w:lang w:eastAsia="es-CO"/>
        </w:rPr>
      </w:pPr>
      <w:r w:rsidRPr="00AD5164">
        <w:rPr>
          <w:rFonts w:eastAsia="Times New Roman" w:cs="Arial"/>
          <w:sz w:val="16"/>
          <w:szCs w:val="24"/>
          <w:lang w:eastAsia="es-CO"/>
        </w:rPr>
        <w:t>Fuente: Base de datos misional – Dirección de Reasentamientos – Caja de la Vivienda Popular</w:t>
      </w:r>
    </w:p>
    <w:p w:rsidR="006A2021" w:rsidRDefault="006A2021" w:rsidP="006A2021">
      <w:pPr>
        <w:pStyle w:val="Prrafodelista"/>
        <w:ind w:left="0"/>
        <w:jc w:val="both"/>
        <w:rPr>
          <w:rFonts w:ascii="Arial" w:hAnsi="Arial" w:cs="Arial"/>
          <w:lang w:eastAsia="es-CO"/>
        </w:rPr>
      </w:pPr>
    </w:p>
    <w:p w:rsidR="006A2021" w:rsidRDefault="006A2021" w:rsidP="006A2021">
      <w:pPr>
        <w:pStyle w:val="Prrafodelista"/>
        <w:ind w:left="0"/>
        <w:jc w:val="both"/>
        <w:rPr>
          <w:rFonts w:ascii="Arial" w:hAnsi="Arial" w:cs="Arial"/>
          <w:b/>
          <w:i/>
          <w:lang w:eastAsia="es-CO"/>
        </w:rPr>
      </w:pPr>
    </w:p>
    <w:p w:rsidR="009F2B68" w:rsidRDefault="009F2B68" w:rsidP="006A2021">
      <w:pPr>
        <w:pStyle w:val="Prrafodelista"/>
        <w:ind w:left="0"/>
        <w:jc w:val="both"/>
        <w:rPr>
          <w:rFonts w:ascii="Arial" w:hAnsi="Arial" w:cs="Arial"/>
          <w:b/>
          <w:i/>
          <w:lang w:eastAsia="es-CO"/>
        </w:rPr>
      </w:pPr>
    </w:p>
    <w:p w:rsidR="006A2021" w:rsidRPr="004F499C" w:rsidRDefault="006A2021" w:rsidP="006A2021">
      <w:pPr>
        <w:pStyle w:val="Prrafodelista"/>
        <w:ind w:left="0"/>
        <w:jc w:val="both"/>
        <w:rPr>
          <w:rFonts w:ascii="Arial" w:hAnsi="Arial" w:cs="Arial"/>
          <w:b/>
          <w:i/>
          <w:lang w:eastAsia="es-CO"/>
        </w:rPr>
      </w:pPr>
      <w:r w:rsidRPr="004F499C">
        <w:rPr>
          <w:rFonts w:ascii="Arial" w:hAnsi="Arial" w:cs="Arial"/>
          <w:b/>
          <w:i/>
          <w:lang w:eastAsia="es-CO"/>
        </w:rPr>
        <w:t>Meta: "</w:t>
      </w:r>
      <w:r w:rsidRPr="004F499C">
        <w:rPr>
          <w:b/>
        </w:rPr>
        <w:t xml:space="preserve"> </w:t>
      </w:r>
      <w:r w:rsidRPr="004F499C">
        <w:rPr>
          <w:rFonts w:ascii="Arial" w:hAnsi="Arial" w:cs="Arial"/>
          <w:b/>
          <w:i/>
          <w:lang w:eastAsia="es-CO"/>
        </w:rPr>
        <w:t>Adquirir 370 predios en alto riesgo no mitigable vía Decreto 511 de 2010.</w:t>
      </w:r>
    </w:p>
    <w:p w:rsidR="006A2021" w:rsidRDefault="006A2021" w:rsidP="006A2021">
      <w:pPr>
        <w:pStyle w:val="Prrafodelista"/>
        <w:ind w:left="0"/>
        <w:jc w:val="both"/>
        <w:rPr>
          <w:rFonts w:ascii="Arial" w:hAnsi="Arial" w:cs="Arial"/>
          <w:i/>
          <w:lang w:eastAsia="es-CO"/>
        </w:rPr>
      </w:pPr>
    </w:p>
    <w:p w:rsidR="006A2021" w:rsidRPr="00AD5164" w:rsidRDefault="006A2021" w:rsidP="006A2021">
      <w:pPr>
        <w:pStyle w:val="Prrafodelista"/>
        <w:ind w:left="0"/>
        <w:jc w:val="both"/>
        <w:rPr>
          <w:rFonts w:ascii="Arial" w:hAnsi="Arial" w:cs="Arial"/>
          <w:lang w:val="es-CO" w:eastAsia="es-CO"/>
        </w:rPr>
      </w:pPr>
      <w:bookmarkStart w:id="62" w:name="_Hlk504498696"/>
      <w:r w:rsidRPr="00AD5164">
        <w:rPr>
          <w:rFonts w:ascii="Arial" w:hAnsi="Arial" w:cs="Arial"/>
          <w:lang w:val="es-CO" w:eastAsia="es-CO"/>
        </w:rPr>
        <w:t>Producto del estudio de documentos adelantado por la Caja de la Vivienda Popular, se identificaron los usuarios que cumplieron los requisitos de documentación para acceder al proceso de adquisición de predios que adelanta la entidad. Es así como durante la vigencia 20</w:t>
      </w:r>
      <w:r>
        <w:rPr>
          <w:rFonts w:ascii="Arial" w:hAnsi="Arial" w:cs="Arial"/>
          <w:lang w:val="es-CO" w:eastAsia="es-CO"/>
        </w:rPr>
        <w:t>17 se logró la adquisición de 38</w:t>
      </w:r>
      <w:r w:rsidRPr="00AD5164">
        <w:rPr>
          <w:rFonts w:ascii="Arial" w:hAnsi="Arial" w:cs="Arial"/>
          <w:lang w:val="es-CO" w:eastAsia="es-CO"/>
        </w:rPr>
        <w:t xml:space="preserve"> predios ubicados en zonas de alto riesgo no mitigable principalmente en las localidades de Ciudad Bolívar y San Cristóbal, los cuales fueron priorizados por el IDIGER, mediante Decreto 511 de 2010.</w:t>
      </w:r>
      <w:bookmarkEnd w:id="62"/>
    </w:p>
    <w:p w:rsidR="006A2021" w:rsidRPr="004F499C" w:rsidRDefault="006A2021" w:rsidP="006A2021">
      <w:pPr>
        <w:pStyle w:val="Prrafodelista"/>
        <w:ind w:left="0"/>
        <w:jc w:val="both"/>
        <w:rPr>
          <w:rFonts w:ascii="Arial" w:hAnsi="Arial" w:cs="Arial"/>
          <w:b/>
          <w:i/>
          <w:lang w:eastAsia="es-CO"/>
        </w:rPr>
      </w:pPr>
    </w:p>
    <w:p w:rsidR="006A2021" w:rsidRPr="004F499C" w:rsidRDefault="006A2021" w:rsidP="006A2021">
      <w:pPr>
        <w:pStyle w:val="Prrafodelista"/>
        <w:ind w:left="0"/>
        <w:jc w:val="both"/>
        <w:rPr>
          <w:rFonts w:ascii="Arial" w:hAnsi="Arial" w:cs="Arial"/>
          <w:b/>
          <w:i/>
          <w:lang w:eastAsia="es-CO"/>
        </w:rPr>
      </w:pPr>
      <w:r w:rsidRPr="004F499C">
        <w:rPr>
          <w:rFonts w:ascii="Arial" w:hAnsi="Arial" w:cs="Arial"/>
          <w:b/>
          <w:i/>
          <w:lang w:eastAsia="es-CO"/>
        </w:rPr>
        <w:t>Meta: Lograr que 2.102 hogares, vinculados al programa de reasentamiento, seleccionen vivienda.</w:t>
      </w:r>
    </w:p>
    <w:p w:rsidR="006A2021" w:rsidRDefault="006A2021" w:rsidP="006A2021">
      <w:pPr>
        <w:spacing w:before="100" w:beforeAutospacing="1" w:after="100" w:afterAutospacing="1" w:line="240" w:lineRule="auto"/>
        <w:jc w:val="both"/>
        <w:rPr>
          <w:rFonts w:eastAsia="Times New Roman" w:cs="Arial"/>
          <w:sz w:val="24"/>
          <w:szCs w:val="24"/>
          <w:lang w:eastAsia="es-CO"/>
        </w:rPr>
      </w:pPr>
      <w:bookmarkStart w:id="63" w:name="_Hlk504498720"/>
      <w:r>
        <w:rPr>
          <w:rFonts w:eastAsia="Times New Roman" w:cs="Arial"/>
          <w:sz w:val="24"/>
          <w:szCs w:val="24"/>
          <w:lang w:eastAsia="es-CO"/>
        </w:rPr>
        <w:t>C</w:t>
      </w:r>
      <w:r w:rsidRPr="00AD5164">
        <w:rPr>
          <w:rFonts w:eastAsia="Times New Roman" w:cs="Arial"/>
          <w:sz w:val="24"/>
          <w:szCs w:val="24"/>
          <w:lang w:eastAsia="es-CO"/>
        </w:rPr>
        <w:t>omo resultado</w:t>
      </w:r>
      <w:r w:rsidRPr="00AD5164">
        <w:rPr>
          <w:rFonts w:eastAsia="Times New Roman" w:cs="Arial"/>
          <w:sz w:val="24"/>
          <w:szCs w:val="24"/>
          <w:lang w:val="x-none" w:eastAsia="es-CO"/>
        </w:rPr>
        <w:t xml:space="preserve"> de los recorridos inmobiliarios organizados por la entidad y del constante acompañamiento y asesoría realizado durante la </w:t>
      </w:r>
      <w:r>
        <w:rPr>
          <w:rFonts w:eastAsia="Times New Roman" w:cs="Arial"/>
          <w:sz w:val="24"/>
          <w:szCs w:val="24"/>
          <w:lang w:eastAsia="es-CO"/>
        </w:rPr>
        <w:t xml:space="preserve">vigencia </w:t>
      </w:r>
      <w:r w:rsidRPr="00AD5164">
        <w:rPr>
          <w:rFonts w:eastAsia="Times New Roman" w:cs="Arial"/>
          <w:sz w:val="24"/>
          <w:szCs w:val="24"/>
          <w:lang w:val="x-none" w:eastAsia="es-CO"/>
        </w:rPr>
        <w:t xml:space="preserve">2017, se logró que </w:t>
      </w:r>
      <w:r w:rsidRPr="00AD5164">
        <w:rPr>
          <w:rFonts w:eastAsia="Times New Roman" w:cs="Arial"/>
          <w:sz w:val="24"/>
          <w:szCs w:val="24"/>
          <w:lang w:eastAsia="es-CO"/>
        </w:rPr>
        <w:t xml:space="preserve">683 </w:t>
      </w:r>
      <w:r>
        <w:rPr>
          <w:rFonts w:eastAsia="Times New Roman" w:cs="Arial"/>
          <w:sz w:val="24"/>
          <w:szCs w:val="24"/>
          <w:lang w:eastAsia="es-CO"/>
        </w:rPr>
        <w:t>hogares</w:t>
      </w:r>
      <w:r w:rsidRPr="00AD5164">
        <w:rPr>
          <w:rFonts w:eastAsia="Times New Roman" w:cs="Arial"/>
          <w:sz w:val="24"/>
          <w:szCs w:val="24"/>
          <w:lang w:eastAsia="es-CO"/>
        </w:rPr>
        <w:t xml:space="preserve"> </w:t>
      </w:r>
      <w:r w:rsidRPr="00AD5164">
        <w:rPr>
          <w:rFonts w:eastAsia="Times New Roman" w:cs="Arial"/>
          <w:sz w:val="24"/>
          <w:szCs w:val="24"/>
          <w:lang w:val="x-none" w:eastAsia="es-CO"/>
        </w:rPr>
        <w:t>seleccionaran una alter</w:t>
      </w:r>
      <w:r>
        <w:rPr>
          <w:rFonts w:eastAsia="Times New Roman" w:cs="Arial"/>
          <w:sz w:val="24"/>
          <w:szCs w:val="24"/>
          <w:lang w:val="x-none" w:eastAsia="es-CO"/>
        </w:rPr>
        <w:t xml:space="preserve">nativa habitacional definitiva; </w:t>
      </w:r>
      <w:r w:rsidRPr="00AD5164">
        <w:rPr>
          <w:rFonts w:eastAsia="Times New Roman" w:cs="Arial"/>
          <w:sz w:val="24"/>
          <w:szCs w:val="24"/>
          <w:lang w:eastAsia="es-CO"/>
        </w:rPr>
        <w:t>l</w:t>
      </w:r>
      <w:r w:rsidRPr="00AD5164">
        <w:rPr>
          <w:rFonts w:eastAsia="Times New Roman" w:cs="Arial"/>
          <w:sz w:val="24"/>
          <w:szCs w:val="24"/>
          <w:lang w:val="x-none" w:eastAsia="es-CO"/>
        </w:rPr>
        <w:t xml:space="preserve">as selecciones se realizaron </w:t>
      </w:r>
      <w:r w:rsidRPr="00AD5164">
        <w:rPr>
          <w:rFonts w:eastAsia="Times New Roman" w:cs="Arial"/>
          <w:sz w:val="24"/>
          <w:szCs w:val="24"/>
          <w:lang w:eastAsia="es-CO"/>
        </w:rPr>
        <w:t>en</w:t>
      </w:r>
      <w:r w:rsidRPr="00AD5164">
        <w:rPr>
          <w:rFonts w:eastAsia="Times New Roman" w:cs="Arial"/>
          <w:sz w:val="24"/>
          <w:szCs w:val="24"/>
          <w:lang w:val="x-none" w:eastAsia="es-CO"/>
        </w:rPr>
        <w:t xml:space="preserve"> los proyectos Torres de San Rafael II, Arborizadora </w:t>
      </w:r>
      <w:r w:rsidRPr="00AD5164">
        <w:rPr>
          <w:rFonts w:eastAsia="Times New Roman" w:cs="Arial"/>
          <w:sz w:val="24"/>
          <w:szCs w:val="24"/>
          <w:lang w:val="x-none" w:eastAsia="es-CO"/>
        </w:rPr>
        <w:lastRenderedPageBreak/>
        <w:t xml:space="preserve">Cra 38 - III - Mz 55, Arboleda Santa Teresita, La Casona, Villanova, Mirador del Virrey y vivienda usada. </w:t>
      </w:r>
      <w:bookmarkEnd w:id="63"/>
    </w:p>
    <w:p w:rsidR="006A2021" w:rsidRPr="004F499C" w:rsidRDefault="006A2021" w:rsidP="006A2021">
      <w:pPr>
        <w:pStyle w:val="Prrafodelista"/>
        <w:ind w:left="0"/>
        <w:jc w:val="both"/>
        <w:rPr>
          <w:rFonts w:ascii="Arial" w:hAnsi="Arial" w:cs="Arial"/>
          <w:b/>
          <w:i/>
          <w:lang w:eastAsia="es-CO"/>
        </w:rPr>
      </w:pPr>
      <w:r w:rsidRPr="004F499C">
        <w:rPr>
          <w:rFonts w:ascii="Arial" w:hAnsi="Arial" w:cs="Arial"/>
          <w:b/>
          <w:i/>
          <w:lang w:eastAsia="es-CO"/>
        </w:rPr>
        <w:t>Meta: "</w:t>
      </w:r>
      <w:r w:rsidRPr="004F499C">
        <w:rPr>
          <w:b/>
        </w:rPr>
        <w:t xml:space="preserve"> </w:t>
      </w:r>
      <w:r w:rsidRPr="004F499C">
        <w:rPr>
          <w:rFonts w:ascii="Arial" w:hAnsi="Arial" w:cs="Arial"/>
          <w:b/>
          <w:i/>
          <w:lang w:eastAsia="es-CO"/>
        </w:rPr>
        <w:t>Atender el 100% de familias que se encuentran en el Programa de Relocalización Transitoria”.</w:t>
      </w:r>
    </w:p>
    <w:p w:rsidR="006A2021" w:rsidRPr="00AD5164" w:rsidRDefault="006A2021" w:rsidP="006A2021">
      <w:pPr>
        <w:pStyle w:val="Prrafodelista"/>
        <w:ind w:left="0"/>
        <w:jc w:val="both"/>
        <w:rPr>
          <w:rFonts w:ascii="Arial" w:hAnsi="Arial" w:cs="Arial"/>
          <w:lang w:val="es-CO" w:eastAsia="es-CO"/>
        </w:rPr>
      </w:pPr>
    </w:p>
    <w:p w:rsidR="006A2021" w:rsidRDefault="006A2021" w:rsidP="006A2021">
      <w:pPr>
        <w:spacing w:line="240" w:lineRule="auto"/>
        <w:jc w:val="both"/>
        <w:rPr>
          <w:rFonts w:eastAsia="Times New Roman" w:cs="Arial"/>
          <w:sz w:val="24"/>
          <w:szCs w:val="24"/>
          <w:lang w:eastAsia="es-CO"/>
        </w:rPr>
      </w:pPr>
      <w:bookmarkStart w:id="64" w:name="_Hlk504498740"/>
      <w:r>
        <w:rPr>
          <w:rFonts w:eastAsia="Times New Roman" w:cs="Arial"/>
          <w:sz w:val="24"/>
          <w:szCs w:val="24"/>
          <w:lang w:eastAsia="es-CO"/>
        </w:rPr>
        <w:t>A</w:t>
      </w:r>
      <w:r w:rsidRPr="00AD5164">
        <w:rPr>
          <w:rFonts w:eastAsia="Times New Roman" w:cs="Arial"/>
          <w:sz w:val="24"/>
          <w:szCs w:val="24"/>
          <w:lang w:eastAsia="es-CO"/>
        </w:rPr>
        <w:t xml:space="preserve"> través de la modalidad de Relocalización Transitoria, la entidad logró atender al 94% (1.058 hogares en promedio mensual) de la población afectada por emergencias o riesgos inminentes, con el fin de proteger su vida, hasta tanto se le</w:t>
      </w:r>
      <w:r>
        <w:rPr>
          <w:rFonts w:eastAsia="Times New Roman" w:cs="Arial"/>
          <w:sz w:val="24"/>
          <w:szCs w:val="24"/>
          <w:lang w:eastAsia="es-CO"/>
        </w:rPr>
        <w:t>s</w:t>
      </w:r>
      <w:r w:rsidRPr="00AD5164">
        <w:rPr>
          <w:rFonts w:eastAsia="Times New Roman" w:cs="Arial"/>
          <w:sz w:val="24"/>
          <w:szCs w:val="24"/>
          <w:lang w:eastAsia="es-CO"/>
        </w:rPr>
        <w:t xml:space="preserve"> brinde una solución definitiva a su condición de riesgo. Estos hogares se encontraban ubicados principalmente en las localidades de Ciudad Bolívar, San Cristóbal, Kennedy, Santa Fé, Usme, Rafael Uribe Uribe y Suba.</w:t>
      </w:r>
      <w:bookmarkEnd w:id="64"/>
      <w:r w:rsidRPr="00AD5164">
        <w:rPr>
          <w:rFonts w:eastAsia="Times New Roman" w:cs="Arial"/>
          <w:sz w:val="24"/>
          <w:szCs w:val="24"/>
          <w:lang w:eastAsia="es-CO"/>
        </w:rPr>
        <w:t xml:space="preserve"> </w:t>
      </w:r>
    </w:p>
    <w:p w:rsidR="006A2021" w:rsidRPr="009F2B68" w:rsidRDefault="006A2021" w:rsidP="006A2021">
      <w:pPr>
        <w:spacing w:after="0" w:line="240" w:lineRule="auto"/>
        <w:jc w:val="center"/>
        <w:rPr>
          <w:rFonts w:cs="Arial"/>
          <w:b/>
          <w:sz w:val="20"/>
          <w:szCs w:val="20"/>
        </w:rPr>
      </w:pPr>
      <w:r w:rsidRPr="009F2B68">
        <w:rPr>
          <w:rFonts w:cs="Arial"/>
          <w:b/>
          <w:sz w:val="20"/>
          <w:szCs w:val="20"/>
        </w:rPr>
        <w:t>Gráfica</w:t>
      </w:r>
      <w:r w:rsidR="009F2B68" w:rsidRPr="009F2B68">
        <w:rPr>
          <w:rFonts w:cs="Arial"/>
          <w:b/>
          <w:sz w:val="20"/>
          <w:szCs w:val="20"/>
        </w:rPr>
        <w:t xml:space="preserve"> No. 6 - </w:t>
      </w:r>
      <w:r w:rsidRPr="009F2B68">
        <w:rPr>
          <w:rFonts w:cs="Arial"/>
          <w:b/>
          <w:sz w:val="20"/>
          <w:szCs w:val="20"/>
        </w:rPr>
        <w:t>Distribución de Hogares del Programa de Relocalización por localidad</w:t>
      </w:r>
    </w:p>
    <w:p w:rsidR="006A2021" w:rsidRPr="009F2B68" w:rsidRDefault="006A2021" w:rsidP="006A2021">
      <w:pPr>
        <w:spacing w:after="0" w:line="240" w:lineRule="auto"/>
        <w:jc w:val="center"/>
        <w:rPr>
          <w:rFonts w:cs="Arial"/>
          <w:b/>
          <w:sz w:val="20"/>
          <w:szCs w:val="20"/>
        </w:rPr>
      </w:pPr>
    </w:p>
    <w:p w:rsidR="006A2021" w:rsidRDefault="006A2021" w:rsidP="006A2021">
      <w:pPr>
        <w:spacing w:line="240" w:lineRule="auto"/>
        <w:jc w:val="center"/>
        <w:rPr>
          <w:rFonts w:eastAsia="Times New Roman" w:cs="Arial"/>
          <w:sz w:val="24"/>
          <w:szCs w:val="24"/>
          <w:lang w:eastAsia="es-CO"/>
        </w:rPr>
      </w:pPr>
      <w:r>
        <w:rPr>
          <w:noProof/>
          <w:lang w:val="es-ES" w:eastAsia="es-ES"/>
        </w:rPr>
        <w:drawing>
          <wp:inline distT="0" distB="0" distL="0" distR="0" wp14:anchorId="2FD7B4B2" wp14:editId="013BDF0B">
            <wp:extent cx="5000625" cy="2190750"/>
            <wp:effectExtent l="0" t="0" r="0" b="0"/>
            <wp:docPr id="7" name="Gráfico 7">
              <a:extLst xmlns:a="http://schemas.openxmlformats.org/drawingml/2006/main">
                <a:ext uri="{FF2B5EF4-FFF2-40B4-BE49-F238E27FC236}">
                  <a16:creationId xmlns:a16="http://schemas.microsoft.com/office/drawing/2014/main" id="{BD30FD4E-7344-4F3F-8649-7ED2B69FE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2021" w:rsidRPr="00AD5164" w:rsidRDefault="006A2021" w:rsidP="006A2021">
      <w:pPr>
        <w:spacing w:after="0" w:line="240" w:lineRule="auto"/>
        <w:jc w:val="center"/>
        <w:rPr>
          <w:rFonts w:eastAsia="Times New Roman" w:cs="Arial"/>
          <w:sz w:val="16"/>
          <w:szCs w:val="24"/>
          <w:lang w:eastAsia="es-CO"/>
        </w:rPr>
      </w:pPr>
      <w:r w:rsidRPr="00AD5164">
        <w:rPr>
          <w:rFonts w:eastAsia="Times New Roman" w:cs="Arial"/>
          <w:sz w:val="16"/>
          <w:szCs w:val="24"/>
          <w:lang w:eastAsia="es-CO"/>
        </w:rPr>
        <w:t>Fuente: Base de datos misional – Dirección de Reasentamientos – Caja de la Vivienda Popular</w:t>
      </w:r>
    </w:p>
    <w:p w:rsidR="006A2021" w:rsidRDefault="006A2021" w:rsidP="006A2021">
      <w:pPr>
        <w:pStyle w:val="Prrafodelista"/>
        <w:ind w:left="0"/>
        <w:jc w:val="both"/>
        <w:rPr>
          <w:rFonts w:ascii="Arial" w:hAnsi="Arial" w:cs="Arial"/>
          <w:i/>
          <w:lang w:eastAsia="es-CO"/>
        </w:rPr>
      </w:pPr>
    </w:p>
    <w:p w:rsidR="006A2021" w:rsidRDefault="006A2021" w:rsidP="006A2021">
      <w:pPr>
        <w:pStyle w:val="Prrafodelista"/>
        <w:ind w:left="0"/>
        <w:jc w:val="both"/>
        <w:rPr>
          <w:rFonts w:ascii="Arial" w:hAnsi="Arial" w:cs="Arial"/>
          <w:b/>
          <w:i/>
          <w:lang w:eastAsia="es-CO"/>
        </w:rPr>
      </w:pPr>
    </w:p>
    <w:p w:rsidR="006A2021" w:rsidRPr="004F499C" w:rsidRDefault="006A2021" w:rsidP="006A2021">
      <w:pPr>
        <w:pStyle w:val="Prrafodelista"/>
        <w:ind w:left="0"/>
        <w:jc w:val="both"/>
        <w:rPr>
          <w:rFonts w:ascii="Arial" w:hAnsi="Arial" w:cs="Arial"/>
          <w:b/>
          <w:i/>
          <w:lang w:eastAsia="es-CO"/>
        </w:rPr>
      </w:pPr>
      <w:r w:rsidRPr="004F499C">
        <w:rPr>
          <w:rFonts w:ascii="Arial" w:hAnsi="Arial" w:cs="Arial"/>
          <w:b/>
          <w:i/>
          <w:lang w:eastAsia="es-CO"/>
        </w:rPr>
        <w:t>Meta: "</w:t>
      </w:r>
      <w:r w:rsidRPr="004F499C">
        <w:rPr>
          <w:b/>
        </w:rPr>
        <w:t xml:space="preserve"> </w:t>
      </w:r>
      <w:r w:rsidRPr="004F499C">
        <w:rPr>
          <w:rFonts w:ascii="Arial" w:hAnsi="Arial" w:cs="Arial"/>
          <w:b/>
          <w:i/>
          <w:lang w:eastAsia="es-CO"/>
        </w:rPr>
        <w:t>Atención al 100% de las familias localizadas en el predio Vereditas en la localidad de Kennedy en el marco del Decreto 457 de 2017, que cumplan los requisitos de ingreso al programa”.</w:t>
      </w:r>
    </w:p>
    <w:p w:rsidR="006A2021" w:rsidRDefault="006A2021" w:rsidP="006A2021">
      <w:pPr>
        <w:spacing w:after="0" w:line="240" w:lineRule="auto"/>
        <w:jc w:val="both"/>
        <w:rPr>
          <w:rFonts w:eastAsia="Times New Roman" w:cs="Arial"/>
          <w:sz w:val="24"/>
          <w:szCs w:val="24"/>
          <w:lang w:eastAsia="es-CO"/>
        </w:rPr>
      </w:pPr>
    </w:p>
    <w:p w:rsidR="006A2021" w:rsidRPr="0017002E" w:rsidRDefault="006A2021" w:rsidP="006A2021">
      <w:pPr>
        <w:spacing w:after="0" w:line="240" w:lineRule="auto"/>
        <w:jc w:val="both"/>
        <w:rPr>
          <w:rFonts w:cs="Arial"/>
          <w:sz w:val="24"/>
          <w:szCs w:val="24"/>
          <w:lang w:val="es-ES_tradnl"/>
        </w:rPr>
      </w:pPr>
      <w:bookmarkStart w:id="65" w:name="_Hlk504498751"/>
      <w:r w:rsidRPr="00620828">
        <w:rPr>
          <w:rFonts w:eastAsia="Times New Roman" w:cs="Arial"/>
          <w:sz w:val="24"/>
          <w:szCs w:val="24"/>
          <w:shd w:val="clear" w:color="auto" w:fill="FFFFFF"/>
          <w:lang w:val="es-ES" w:eastAsia="es-ES"/>
        </w:rPr>
        <w:t>En el marco del Decreto 457 de 2017, “</w:t>
      </w:r>
      <w:r w:rsidRPr="00620828">
        <w:rPr>
          <w:rFonts w:eastAsia="Times New Roman" w:cs="Arial"/>
          <w:i/>
          <w:sz w:val="24"/>
          <w:szCs w:val="24"/>
          <w:shd w:val="clear" w:color="auto" w:fill="FFFFFF"/>
          <w:lang w:val="es-ES" w:eastAsia="es-ES"/>
        </w:rPr>
        <w:t>Por el cual se crea e implementa el programa de acompañamiento para la mitigación de las acciones derivadas de la recuperación del predio denominado VEREDITAS, ubicado en la localidad de Kennedy</w:t>
      </w:r>
      <w:r w:rsidRPr="00620828">
        <w:rPr>
          <w:rFonts w:eastAsia="Times New Roman" w:cs="Arial"/>
          <w:sz w:val="24"/>
          <w:szCs w:val="24"/>
          <w:shd w:val="clear" w:color="auto" w:fill="FFFFFF"/>
          <w:lang w:val="es-ES" w:eastAsia="es-ES"/>
        </w:rPr>
        <w:t>”, la Dirección de Reasentamientos adelantó actividades de acompañamiento social, técnico, financiero y jurídico</w:t>
      </w:r>
      <w:r>
        <w:rPr>
          <w:rFonts w:eastAsia="Times New Roman" w:cs="Arial"/>
          <w:sz w:val="24"/>
          <w:szCs w:val="24"/>
          <w:shd w:val="clear" w:color="auto" w:fill="FFFFFF"/>
          <w:lang w:val="es-ES" w:eastAsia="es-ES"/>
        </w:rPr>
        <w:t xml:space="preserve">, </w:t>
      </w:r>
      <w:r w:rsidRPr="00AD5164">
        <w:rPr>
          <w:rFonts w:eastAsia="Times New Roman" w:cs="Arial"/>
          <w:sz w:val="24"/>
          <w:szCs w:val="24"/>
          <w:lang w:eastAsia="es-CO"/>
        </w:rPr>
        <w:t>mediante visitas sociales</w:t>
      </w:r>
      <w:r>
        <w:rPr>
          <w:rFonts w:eastAsia="Times New Roman" w:cs="Arial"/>
          <w:sz w:val="24"/>
          <w:szCs w:val="24"/>
          <w:lang w:eastAsia="es-CO"/>
        </w:rPr>
        <w:t xml:space="preserve"> y técnicas para caracterizar a</w:t>
      </w:r>
      <w:r w:rsidRPr="00620828">
        <w:rPr>
          <w:rFonts w:eastAsia="Times New Roman" w:cs="Arial"/>
          <w:sz w:val="24"/>
          <w:szCs w:val="24"/>
          <w:shd w:val="clear" w:color="auto" w:fill="FFFFFF"/>
          <w:lang w:val="es-ES" w:eastAsia="es-ES"/>
        </w:rPr>
        <w:t xml:space="preserve"> los 208 ocupantes identificados en el área</w:t>
      </w:r>
      <w:r w:rsidRPr="00AD5164">
        <w:rPr>
          <w:rFonts w:eastAsia="Times New Roman" w:cs="Arial"/>
          <w:sz w:val="24"/>
          <w:szCs w:val="24"/>
          <w:lang w:eastAsia="es-CO"/>
        </w:rPr>
        <w:t>,</w:t>
      </w:r>
      <w:r>
        <w:rPr>
          <w:rFonts w:eastAsia="Times New Roman" w:cs="Arial"/>
          <w:sz w:val="24"/>
          <w:szCs w:val="24"/>
          <w:lang w:eastAsia="es-CO"/>
        </w:rPr>
        <w:t xml:space="preserve"> de igual manera se adelantaron</w:t>
      </w:r>
      <w:r w:rsidRPr="00AD5164">
        <w:rPr>
          <w:rFonts w:eastAsia="Times New Roman" w:cs="Arial"/>
          <w:sz w:val="24"/>
          <w:szCs w:val="24"/>
          <w:lang w:eastAsia="es-CO"/>
        </w:rPr>
        <w:t xml:space="preserve"> ferias de servicios en coordinación con otras entidades </w:t>
      </w:r>
      <w:r w:rsidRPr="00AD5164">
        <w:rPr>
          <w:rFonts w:eastAsia="Times New Roman" w:cs="Arial"/>
          <w:sz w:val="24"/>
          <w:szCs w:val="24"/>
          <w:lang w:eastAsia="es-CO"/>
        </w:rPr>
        <w:lastRenderedPageBreak/>
        <w:t>distritales, recolección de documentos para ingreso al programa y construcción de un portafolio de vivienda</w:t>
      </w:r>
      <w:r>
        <w:rPr>
          <w:rFonts w:eastAsia="Times New Roman" w:cs="Arial"/>
          <w:sz w:val="24"/>
          <w:szCs w:val="24"/>
          <w:lang w:eastAsia="es-CO"/>
        </w:rPr>
        <w:t xml:space="preserve">, con el fin de </w:t>
      </w:r>
      <w:r w:rsidRPr="00AD5164">
        <w:rPr>
          <w:rFonts w:eastAsia="Times New Roman" w:cs="Arial"/>
          <w:sz w:val="24"/>
          <w:szCs w:val="24"/>
          <w:lang w:eastAsia="es-CO"/>
        </w:rPr>
        <w:t xml:space="preserve">ayudar a las familias a acceder a </w:t>
      </w:r>
      <w:r>
        <w:rPr>
          <w:rFonts w:eastAsia="Times New Roman" w:cs="Arial"/>
          <w:sz w:val="24"/>
          <w:szCs w:val="24"/>
          <w:lang w:eastAsia="es-CO"/>
        </w:rPr>
        <w:t>una nueva solución de vivienda.</w:t>
      </w:r>
    </w:p>
    <w:p w:rsidR="006A2021" w:rsidRDefault="006A2021" w:rsidP="006A2021">
      <w:pPr>
        <w:spacing w:after="0" w:line="240" w:lineRule="auto"/>
        <w:jc w:val="both"/>
        <w:rPr>
          <w:rFonts w:eastAsia="Times New Roman" w:cs="Arial"/>
          <w:sz w:val="24"/>
          <w:szCs w:val="24"/>
          <w:lang w:eastAsia="es-CO"/>
        </w:rPr>
      </w:pPr>
    </w:p>
    <w:p w:rsidR="006A2021" w:rsidRDefault="006A2021" w:rsidP="006A2021">
      <w:pPr>
        <w:spacing w:after="0" w:line="240" w:lineRule="auto"/>
        <w:jc w:val="both"/>
        <w:rPr>
          <w:rFonts w:cs="Arial"/>
          <w:color w:val="FF0000"/>
          <w:sz w:val="24"/>
          <w:szCs w:val="24"/>
          <w:lang w:val="es-ES_tradnl"/>
        </w:rPr>
      </w:pPr>
      <w:r w:rsidRPr="00AD5164">
        <w:rPr>
          <w:rFonts w:eastAsia="Times New Roman" w:cs="Arial"/>
          <w:sz w:val="24"/>
          <w:szCs w:val="24"/>
          <w:lang w:eastAsia="es-CO"/>
        </w:rPr>
        <w:t xml:space="preserve">Es así como pese a algunas dificultadas presentadas, durante los meses de noviembre y diciembre se logró realizar 65 caracterizaciones sociales y </w:t>
      </w:r>
      <w:r>
        <w:rPr>
          <w:rFonts w:eastAsia="Times New Roman" w:cs="Arial"/>
          <w:sz w:val="24"/>
          <w:szCs w:val="24"/>
          <w:lang w:eastAsia="es-CO"/>
        </w:rPr>
        <w:t xml:space="preserve">técnicas en el predio, </w:t>
      </w:r>
      <w:r w:rsidRPr="00620828">
        <w:rPr>
          <w:rFonts w:eastAsia="Times New Roman" w:cs="Arial"/>
          <w:sz w:val="24"/>
          <w:szCs w:val="24"/>
          <w:shd w:val="clear" w:color="auto" w:fill="FFFFFF"/>
          <w:lang w:val="es-ES" w:eastAsia="es-ES"/>
        </w:rPr>
        <w:t xml:space="preserve">cuya finalidad es asignar un instrumento financiero </w:t>
      </w:r>
      <w:r>
        <w:rPr>
          <w:rFonts w:eastAsia="Times New Roman" w:cs="Arial"/>
          <w:sz w:val="24"/>
          <w:szCs w:val="24"/>
          <w:shd w:val="clear" w:color="auto" w:fill="FFFFFF"/>
          <w:lang w:val="es-ES" w:eastAsia="es-ES"/>
        </w:rPr>
        <w:t xml:space="preserve">a las familias </w:t>
      </w:r>
      <w:r w:rsidRPr="00620828">
        <w:rPr>
          <w:rFonts w:eastAsia="Times New Roman" w:cs="Arial"/>
          <w:sz w:val="24"/>
          <w:szCs w:val="24"/>
          <w:shd w:val="clear" w:color="auto" w:fill="FFFFFF"/>
          <w:lang w:val="es-ES" w:eastAsia="es-ES"/>
        </w:rPr>
        <w:t>una vez cumplan los requisitos descritos en el Decreto en mención, y</w:t>
      </w:r>
      <w:r>
        <w:rPr>
          <w:rFonts w:eastAsia="Times New Roman" w:cs="Arial"/>
          <w:sz w:val="24"/>
          <w:szCs w:val="24"/>
          <w:shd w:val="clear" w:color="auto" w:fill="FFFFFF"/>
          <w:lang w:val="es-ES" w:eastAsia="es-ES"/>
        </w:rPr>
        <w:t xml:space="preserve"> a su vez</w:t>
      </w:r>
      <w:r w:rsidRPr="00620828">
        <w:rPr>
          <w:rFonts w:eastAsia="Times New Roman" w:cs="Arial"/>
          <w:sz w:val="24"/>
          <w:szCs w:val="24"/>
          <w:shd w:val="clear" w:color="auto" w:fill="FFFFFF"/>
          <w:lang w:val="es-ES" w:eastAsia="es-ES"/>
        </w:rPr>
        <w:t xml:space="preserve"> realicen la entrega real y material de los predios intervenidos</w:t>
      </w:r>
      <w:r w:rsidRPr="00EA6F8F">
        <w:rPr>
          <w:rFonts w:eastAsia="Times New Roman" w:cs="Arial"/>
          <w:sz w:val="24"/>
          <w:szCs w:val="24"/>
          <w:shd w:val="clear" w:color="auto" w:fill="FFFFFF"/>
          <w:lang w:val="es-ES" w:eastAsia="es-ES"/>
        </w:rPr>
        <w:t>.</w:t>
      </w:r>
      <w:bookmarkEnd w:id="65"/>
      <w:r w:rsidRPr="00EA6F8F">
        <w:rPr>
          <w:rFonts w:eastAsia="Times New Roman" w:cs="Arial"/>
          <w:sz w:val="24"/>
          <w:szCs w:val="24"/>
          <w:shd w:val="clear" w:color="auto" w:fill="FFFFFF"/>
          <w:lang w:val="es-ES" w:eastAsia="es-ES"/>
        </w:rPr>
        <w:t xml:space="preserve"> </w:t>
      </w:r>
      <w:r w:rsidRPr="00EA6F8F">
        <w:rPr>
          <w:rFonts w:eastAsia="Times New Roman" w:cs="Arial"/>
          <w:szCs w:val="24"/>
          <w:shd w:val="clear" w:color="auto" w:fill="FFFFFF"/>
          <w:lang w:eastAsia="es-ES"/>
        </w:rPr>
        <w:t>En la vigencia se asign</w:t>
      </w:r>
      <w:r>
        <w:rPr>
          <w:rFonts w:eastAsia="Times New Roman" w:cs="Arial"/>
          <w:szCs w:val="24"/>
          <w:shd w:val="clear" w:color="auto" w:fill="FFFFFF"/>
          <w:lang w:eastAsia="es-ES"/>
        </w:rPr>
        <w:t>ó</w:t>
      </w:r>
      <w:r w:rsidRPr="00EA6F8F">
        <w:rPr>
          <w:rFonts w:eastAsia="Times New Roman" w:cs="Arial"/>
          <w:szCs w:val="24"/>
          <w:shd w:val="clear" w:color="auto" w:fill="FFFFFF"/>
          <w:lang w:eastAsia="es-ES"/>
        </w:rPr>
        <w:t xml:space="preserve"> el instrumento </w:t>
      </w:r>
      <w:r>
        <w:rPr>
          <w:rFonts w:eastAsia="Times New Roman" w:cs="Arial"/>
          <w:szCs w:val="24"/>
          <w:shd w:val="clear" w:color="auto" w:fill="FFFFFF"/>
          <w:lang w:eastAsia="es-ES"/>
        </w:rPr>
        <w:t xml:space="preserve">financiero </w:t>
      </w:r>
      <w:r w:rsidRPr="00EA6F8F">
        <w:rPr>
          <w:rFonts w:eastAsia="Times New Roman" w:cs="Arial"/>
          <w:szCs w:val="24"/>
          <w:shd w:val="clear" w:color="auto" w:fill="FFFFFF"/>
          <w:lang w:eastAsia="es-ES"/>
        </w:rPr>
        <w:t xml:space="preserve">a 20 familias, de los cuales se giraron los recursos a 12 beneficiarios. </w:t>
      </w:r>
      <w:r w:rsidRPr="00EA6F8F">
        <w:rPr>
          <w:rFonts w:cs="Arial"/>
          <w:sz w:val="24"/>
          <w:szCs w:val="24"/>
          <w:lang w:val="es-ES_tradnl"/>
        </w:rPr>
        <w:t xml:space="preserve"> </w:t>
      </w:r>
    </w:p>
    <w:p w:rsidR="006A2021" w:rsidRDefault="006A2021" w:rsidP="006A2021">
      <w:pPr>
        <w:spacing w:after="0" w:line="240" w:lineRule="auto"/>
        <w:jc w:val="both"/>
        <w:rPr>
          <w:rFonts w:cs="Arial"/>
          <w:color w:val="FF0000"/>
          <w:sz w:val="24"/>
          <w:szCs w:val="24"/>
          <w:lang w:val="es-ES_tradnl"/>
        </w:rPr>
      </w:pPr>
    </w:p>
    <w:p w:rsidR="006A2021" w:rsidRPr="00DC69F8" w:rsidRDefault="006A2021" w:rsidP="000F29CE">
      <w:pPr>
        <w:pStyle w:val="Prrafodelista"/>
        <w:numPr>
          <w:ilvl w:val="0"/>
          <w:numId w:val="7"/>
        </w:numPr>
        <w:jc w:val="both"/>
        <w:rPr>
          <w:rFonts w:ascii="Arial" w:hAnsi="Arial" w:cs="Arial"/>
          <w:i/>
          <w:shd w:val="clear" w:color="auto" w:fill="FFFFFF"/>
        </w:rPr>
      </w:pPr>
      <w:r w:rsidRPr="00DC69F8">
        <w:rPr>
          <w:rFonts w:ascii="Arial" w:hAnsi="Arial" w:cs="Arial"/>
          <w:i/>
          <w:shd w:val="clear" w:color="auto" w:fill="FFFFFF"/>
        </w:rPr>
        <w:t>Intervención en el Sector Palmitas:</w:t>
      </w:r>
    </w:p>
    <w:p w:rsidR="006A2021" w:rsidRPr="00DC69F8" w:rsidRDefault="006A2021" w:rsidP="006A2021">
      <w:pPr>
        <w:spacing w:after="0" w:line="240" w:lineRule="auto"/>
        <w:jc w:val="both"/>
        <w:rPr>
          <w:rFonts w:eastAsia="Times New Roman" w:cs="Arial"/>
          <w:sz w:val="24"/>
          <w:szCs w:val="24"/>
          <w:shd w:val="clear" w:color="auto" w:fill="FFFFFF"/>
          <w:lang w:val="es-ES" w:eastAsia="es-ES"/>
        </w:rPr>
      </w:pPr>
    </w:p>
    <w:p w:rsidR="006A2021" w:rsidRPr="00620828" w:rsidRDefault="006A2021" w:rsidP="006A2021">
      <w:pPr>
        <w:spacing w:after="0" w:line="240" w:lineRule="auto"/>
        <w:jc w:val="both"/>
        <w:rPr>
          <w:rFonts w:cs="Arial"/>
          <w:sz w:val="24"/>
          <w:szCs w:val="24"/>
        </w:rPr>
      </w:pPr>
      <w:r w:rsidRPr="00620828">
        <w:rPr>
          <w:rFonts w:cs="Arial"/>
          <w:sz w:val="24"/>
          <w:szCs w:val="24"/>
        </w:rPr>
        <w:t>La  Caja de la Vivienda Popular, de conformidad con lo expuesto en el Decreto 227 de junio 12 de 2015, “</w:t>
      </w:r>
      <w:r w:rsidRPr="00620828">
        <w:rPr>
          <w:rFonts w:cs="Arial"/>
          <w:i/>
          <w:sz w:val="24"/>
          <w:szCs w:val="24"/>
        </w:rPr>
        <w:t>Por medio del cual se adopta el programa de Acompañamiento Integral para Mitigación del Impacto Social derivado de las acciones de recuperación de bienes fiscales, uso público, espacio público u objeto de recuperación ecológica o preservación ambiental y se dictan otras disposiciones”,</w:t>
      </w:r>
      <w:r w:rsidRPr="00620828">
        <w:rPr>
          <w:rFonts w:cs="Arial"/>
          <w:sz w:val="24"/>
          <w:szCs w:val="24"/>
        </w:rPr>
        <w:t xml:space="preserve"> y en la Resolución </w:t>
      </w:r>
      <w:r w:rsidRPr="00620828">
        <w:rPr>
          <w:rFonts w:eastAsia="Times New Roman" w:cs="Arial"/>
          <w:sz w:val="24"/>
          <w:szCs w:val="24"/>
          <w:lang w:eastAsia="es-CO"/>
        </w:rPr>
        <w:t>2015 de 22 de noviembre de 2016  de la Secretaría Distrital de Gobierno, desarrolló las acciones pertinentes para avanzar en el proceso de Reasentamiento de hogares que han sido vinculados al programa de acompañamiento para mitigación del impacto social derivado de las acciones de recuperación por estar ubicados en bienes fiscales y de uso público.</w:t>
      </w:r>
    </w:p>
    <w:p w:rsidR="006A2021" w:rsidRPr="00620828" w:rsidRDefault="006A2021" w:rsidP="006A2021">
      <w:pPr>
        <w:spacing w:after="0" w:line="240" w:lineRule="auto"/>
        <w:jc w:val="both"/>
        <w:rPr>
          <w:rFonts w:cs="Arial"/>
          <w:sz w:val="24"/>
          <w:szCs w:val="24"/>
        </w:rPr>
      </w:pPr>
    </w:p>
    <w:p w:rsidR="006A2021" w:rsidRDefault="006A2021" w:rsidP="006A2021">
      <w:pPr>
        <w:spacing w:line="240" w:lineRule="auto"/>
        <w:jc w:val="both"/>
        <w:rPr>
          <w:rFonts w:eastAsia="Times New Roman" w:cs="Arial"/>
          <w:sz w:val="24"/>
          <w:szCs w:val="24"/>
          <w:lang w:eastAsia="es-CO"/>
        </w:rPr>
      </w:pPr>
      <w:r w:rsidRPr="00620828">
        <w:rPr>
          <w:rFonts w:eastAsia="Times New Roman" w:cs="Arial"/>
          <w:sz w:val="24"/>
          <w:szCs w:val="24"/>
          <w:lang w:eastAsia="es-CO"/>
        </w:rPr>
        <w:t xml:space="preserve">En virtud de lo dispuesto en </w:t>
      </w:r>
      <w:r>
        <w:rPr>
          <w:rFonts w:eastAsia="Times New Roman" w:cs="Arial"/>
          <w:sz w:val="24"/>
          <w:szCs w:val="24"/>
          <w:lang w:eastAsia="es-CO"/>
        </w:rPr>
        <w:t xml:space="preserve">esta </w:t>
      </w:r>
      <w:r w:rsidRPr="00620828">
        <w:rPr>
          <w:rFonts w:eastAsia="Times New Roman" w:cs="Arial"/>
          <w:sz w:val="24"/>
          <w:szCs w:val="24"/>
          <w:lang w:eastAsia="es-CO"/>
        </w:rPr>
        <w:t>normatividad, la Dirección de Reasentamientos dio apertura a 161 identificadores, respecto a las personas que fueron caracterizadas en el momento de la intervención, de las cuales se tiene:</w:t>
      </w:r>
    </w:p>
    <w:p w:rsidR="006A2021" w:rsidRDefault="006A2021" w:rsidP="006A2021">
      <w:pPr>
        <w:spacing w:after="0" w:line="240" w:lineRule="auto"/>
        <w:jc w:val="center"/>
        <w:rPr>
          <w:rFonts w:eastAsia="Times New Roman" w:cs="Arial"/>
          <w:sz w:val="16"/>
          <w:szCs w:val="16"/>
          <w:shd w:val="clear" w:color="auto" w:fill="FFFFFF"/>
          <w:lang w:val="es-ES" w:eastAsia="es-ES"/>
        </w:rPr>
      </w:pPr>
      <w:r w:rsidRPr="009F2B68">
        <w:rPr>
          <w:rFonts w:cs="Arial"/>
          <w:b/>
          <w:sz w:val="20"/>
          <w:szCs w:val="20"/>
        </w:rPr>
        <w:t>Tabla</w:t>
      </w:r>
      <w:r w:rsidR="009F2B68" w:rsidRPr="009F2B68">
        <w:rPr>
          <w:rFonts w:cs="Arial"/>
          <w:b/>
          <w:sz w:val="20"/>
          <w:szCs w:val="20"/>
        </w:rPr>
        <w:t xml:space="preserve"> No. 9 - </w:t>
      </w:r>
      <w:r w:rsidRPr="009F2B68">
        <w:rPr>
          <w:rFonts w:cs="Arial"/>
          <w:b/>
          <w:sz w:val="20"/>
          <w:szCs w:val="20"/>
        </w:rPr>
        <w:t>Estado expedientes PI 3075</w:t>
      </w:r>
    </w:p>
    <w:p w:rsidR="006A2021" w:rsidRPr="00E7541E" w:rsidRDefault="006A2021" w:rsidP="006A2021">
      <w:pPr>
        <w:spacing w:after="0" w:line="240" w:lineRule="auto"/>
        <w:jc w:val="center"/>
        <w:rPr>
          <w:rFonts w:eastAsia="Times New Roman" w:cs="Arial"/>
          <w:sz w:val="16"/>
          <w:szCs w:val="16"/>
          <w:shd w:val="clear" w:color="auto" w:fill="FFFFFF"/>
          <w:lang w:val="es-ES" w:eastAsia="es-ES"/>
        </w:rPr>
      </w:pPr>
    </w:p>
    <w:tbl>
      <w:tblPr>
        <w:tblW w:w="4101" w:type="dxa"/>
        <w:jc w:val="center"/>
        <w:tblCellMar>
          <w:left w:w="70" w:type="dxa"/>
          <w:right w:w="70" w:type="dxa"/>
        </w:tblCellMar>
        <w:tblLook w:val="04A0" w:firstRow="1" w:lastRow="0" w:firstColumn="1" w:lastColumn="0" w:noHBand="0" w:noVBand="1"/>
      </w:tblPr>
      <w:tblGrid>
        <w:gridCol w:w="2577"/>
        <w:gridCol w:w="1524"/>
      </w:tblGrid>
      <w:tr w:rsidR="006A2021" w:rsidRPr="00F363CB" w:rsidTr="00B53EB4">
        <w:trPr>
          <w:trHeight w:val="26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b/>
                <w:bCs/>
                <w:sz w:val="16"/>
                <w:szCs w:val="16"/>
                <w:lang w:eastAsia="es-CO"/>
              </w:rPr>
            </w:pPr>
            <w:r w:rsidRPr="00F363CB">
              <w:rPr>
                <w:rFonts w:eastAsia="Times New Roman" w:cs="Arial"/>
                <w:b/>
                <w:bCs/>
                <w:sz w:val="16"/>
                <w:szCs w:val="16"/>
                <w:lang w:eastAsia="es-CO"/>
              </w:rPr>
              <w:t>ESTADO</w:t>
            </w:r>
          </w:p>
        </w:tc>
        <w:tc>
          <w:tcPr>
            <w:tcW w:w="1524" w:type="dxa"/>
            <w:tcBorders>
              <w:top w:val="single" w:sz="4" w:space="0" w:color="auto"/>
              <w:left w:val="nil"/>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b/>
                <w:bCs/>
                <w:sz w:val="16"/>
                <w:szCs w:val="16"/>
                <w:lang w:eastAsia="es-CO"/>
              </w:rPr>
            </w:pPr>
            <w:r w:rsidRPr="00F363CB">
              <w:rPr>
                <w:rFonts w:eastAsia="Times New Roman" w:cs="Arial"/>
                <w:b/>
                <w:bCs/>
                <w:sz w:val="16"/>
                <w:szCs w:val="16"/>
                <w:lang w:eastAsia="es-CO"/>
              </w:rPr>
              <w:t>CANTIDAD</w:t>
            </w:r>
          </w:p>
        </w:tc>
      </w:tr>
      <w:tr w:rsidR="006A2021" w:rsidRPr="00F363CB" w:rsidTr="00B53EB4">
        <w:trPr>
          <w:trHeight w:val="264"/>
          <w:jc w:val="center"/>
        </w:trPr>
        <w:tc>
          <w:tcPr>
            <w:tcW w:w="2577" w:type="dxa"/>
            <w:tcBorders>
              <w:top w:val="nil"/>
              <w:left w:val="single" w:sz="4" w:space="0" w:color="auto"/>
              <w:bottom w:val="single" w:sz="4" w:space="0" w:color="auto"/>
              <w:right w:val="single" w:sz="4" w:space="0" w:color="auto"/>
            </w:tcBorders>
            <w:vAlign w:val="center"/>
            <w:hideMark/>
          </w:tcPr>
          <w:p w:rsidR="006A2021" w:rsidRPr="00F363CB" w:rsidRDefault="006A2021" w:rsidP="00B53EB4">
            <w:pPr>
              <w:spacing w:after="0" w:line="240" w:lineRule="auto"/>
              <w:rPr>
                <w:rFonts w:eastAsia="Times New Roman" w:cs="Arial"/>
                <w:sz w:val="16"/>
                <w:szCs w:val="16"/>
                <w:lang w:eastAsia="es-CO"/>
              </w:rPr>
            </w:pPr>
            <w:r w:rsidRPr="00F363CB">
              <w:rPr>
                <w:rFonts w:eastAsia="Times New Roman" w:cs="Arial"/>
                <w:sz w:val="16"/>
                <w:szCs w:val="16"/>
                <w:lang w:eastAsia="es-CO"/>
              </w:rPr>
              <w:t>Expedientes aperturados</w:t>
            </w:r>
          </w:p>
        </w:tc>
        <w:tc>
          <w:tcPr>
            <w:tcW w:w="1524" w:type="dxa"/>
            <w:tcBorders>
              <w:top w:val="nil"/>
              <w:left w:val="nil"/>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sz w:val="16"/>
                <w:szCs w:val="16"/>
                <w:lang w:eastAsia="es-CO"/>
              </w:rPr>
            </w:pPr>
            <w:r w:rsidRPr="00F363CB">
              <w:rPr>
                <w:rFonts w:eastAsia="Times New Roman" w:cs="Arial"/>
                <w:sz w:val="16"/>
                <w:szCs w:val="16"/>
                <w:lang w:eastAsia="es-CO"/>
              </w:rPr>
              <w:t>161</w:t>
            </w:r>
          </w:p>
        </w:tc>
      </w:tr>
      <w:tr w:rsidR="006A2021" w:rsidRPr="00F363CB" w:rsidTr="00B53EB4">
        <w:trPr>
          <w:trHeight w:val="264"/>
          <w:jc w:val="center"/>
        </w:trPr>
        <w:tc>
          <w:tcPr>
            <w:tcW w:w="2577" w:type="dxa"/>
            <w:tcBorders>
              <w:top w:val="nil"/>
              <w:left w:val="single" w:sz="4" w:space="0" w:color="auto"/>
              <w:bottom w:val="single" w:sz="4" w:space="0" w:color="auto"/>
              <w:right w:val="single" w:sz="4" w:space="0" w:color="auto"/>
            </w:tcBorders>
            <w:vAlign w:val="center"/>
            <w:hideMark/>
          </w:tcPr>
          <w:p w:rsidR="006A2021" w:rsidRPr="00F363CB" w:rsidRDefault="006A2021" w:rsidP="00B53EB4">
            <w:pPr>
              <w:spacing w:after="0" w:line="240" w:lineRule="auto"/>
              <w:rPr>
                <w:rFonts w:eastAsia="Times New Roman" w:cs="Arial"/>
                <w:sz w:val="16"/>
                <w:szCs w:val="16"/>
                <w:lang w:eastAsia="es-CO"/>
              </w:rPr>
            </w:pPr>
            <w:r w:rsidRPr="00F363CB">
              <w:rPr>
                <w:rFonts w:eastAsia="Times New Roman" w:cs="Arial"/>
                <w:sz w:val="16"/>
                <w:szCs w:val="16"/>
                <w:lang w:eastAsia="es-CO"/>
              </w:rPr>
              <w:t>Excluidos</w:t>
            </w:r>
          </w:p>
        </w:tc>
        <w:tc>
          <w:tcPr>
            <w:tcW w:w="1524" w:type="dxa"/>
            <w:tcBorders>
              <w:top w:val="nil"/>
              <w:left w:val="nil"/>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sz w:val="16"/>
                <w:szCs w:val="16"/>
                <w:lang w:eastAsia="es-CO"/>
              </w:rPr>
            </w:pPr>
            <w:r w:rsidRPr="00F363CB">
              <w:rPr>
                <w:rFonts w:eastAsia="Times New Roman" w:cs="Arial"/>
                <w:sz w:val="16"/>
                <w:szCs w:val="16"/>
                <w:lang w:eastAsia="es-CO"/>
              </w:rPr>
              <w:t>33</w:t>
            </w:r>
          </w:p>
        </w:tc>
      </w:tr>
      <w:tr w:rsidR="006A2021" w:rsidRPr="00F363CB" w:rsidTr="00B53EB4">
        <w:trPr>
          <w:trHeight w:val="264"/>
          <w:jc w:val="center"/>
        </w:trPr>
        <w:tc>
          <w:tcPr>
            <w:tcW w:w="2577" w:type="dxa"/>
            <w:tcBorders>
              <w:top w:val="nil"/>
              <w:left w:val="single" w:sz="4" w:space="0" w:color="auto"/>
              <w:bottom w:val="single" w:sz="4" w:space="0" w:color="auto"/>
              <w:right w:val="single" w:sz="4" w:space="0" w:color="auto"/>
            </w:tcBorders>
            <w:vAlign w:val="center"/>
            <w:hideMark/>
          </w:tcPr>
          <w:p w:rsidR="006A2021" w:rsidRPr="00F363CB" w:rsidRDefault="006A2021" w:rsidP="00B53EB4">
            <w:pPr>
              <w:spacing w:after="0" w:line="240" w:lineRule="auto"/>
              <w:rPr>
                <w:rFonts w:eastAsia="Times New Roman" w:cs="Arial"/>
                <w:sz w:val="16"/>
                <w:szCs w:val="16"/>
                <w:lang w:eastAsia="es-CO"/>
              </w:rPr>
            </w:pPr>
            <w:r w:rsidRPr="00F363CB">
              <w:rPr>
                <w:rFonts w:eastAsia="Times New Roman" w:cs="Arial"/>
                <w:sz w:val="16"/>
                <w:szCs w:val="16"/>
                <w:lang w:eastAsia="es-CO"/>
              </w:rPr>
              <w:t>Con selección de vivienda usada</w:t>
            </w:r>
          </w:p>
        </w:tc>
        <w:tc>
          <w:tcPr>
            <w:tcW w:w="1524" w:type="dxa"/>
            <w:tcBorders>
              <w:top w:val="nil"/>
              <w:left w:val="nil"/>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sz w:val="16"/>
                <w:szCs w:val="16"/>
                <w:lang w:eastAsia="es-CO"/>
              </w:rPr>
            </w:pPr>
            <w:r w:rsidRPr="00F363CB">
              <w:rPr>
                <w:rFonts w:eastAsia="Times New Roman" w:cs="Arial"/>
                <w:sz w:val="16"/>
                <w:szCs w:val="16"/>
                <w:lang w:eastAsia="es-CO"/>
              </w:rPr>
              <w:t>29</w:t>
            </w:r>
          </w:p>
        </w:tc>
      </w:tr>
      <w:tr w:rsidR="006A2021" w:rsidRPr="00F363CB" w:rsidTr="00B53EB4">
        <w:trPr>
          <w:trHeight w:val="264"/>
          <w:jc w:val="center"/>
        </w:trPr>
        <w:tc>
          <w:tcPr>
            <w:tcW w:w="2577" w:type="dxa"/>
            <w:tcBorders>
              <w:top w:val="nil"/>
              <w:left w:val="single" w:sz="4" w:space="0" w:color="auto"/>
              <w:bottom w:val="single" w:sz="4" w:space="0" w:color="auto"/>
              <w:right w:val="single" w:sz="4" w:space="0" w:color="auto"/>
            </w:tcBorders>
            <w:vAlign w:val="center"/>
            <w:hideMark/>
          </w:tcPr>
          <w:p w:rsidR="006A2021" w:rsidRPr="00F363CB" w:rsidRDefault="006A2021" w:rsidP="00B53EB4">
            <w:pPr>
              <w:spacing w:after="0" w:line="240" w:lineRule="auto"/>
              <w:rPr>
                <w:rFonts w:eastAsia="Times New Roman" w:cs="Arial"/>
                <w:sz w:val="16"/>
                <w:szCs w:val="16"/>
                <w:lang w:eastAsia="es-CO"/>
              </w:rPr>
            </w:pPr>
            <w:r w:rsidRPr="00F363CB">
              <w:rPr>
                <w:rFonts w:eastAsia="Times New Roman" w:cs="Arial"/>
                <w:sz w:val="16"/>
                <w:szCs w:val="16"/>
                <w:lang w:eastAsia="es-CO"/>
              </w:rPr>
              <w:t>Con selección de vivienda nueva</w:t>
            </w:r>
          </w:p>
        </w:tc>
        <w:tc>
          <w:tcPr>
            <w:tcW w:w="1524" w:type="dxa"/>
            <w:tcBorders>
              <w:top w:val="nil"/>
              <w:left w:val="nil"/>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sz w:val="16"/>
                <w:szCs w:val="16"/>
                <w:lang w:eastAsia="es-CO"/>
              </w:rPr>
            </w:pPr>
            <w:r w:rsidRPr="00F363CB">
              <w:rPr>
                <w:rFonts w:eastAsia="Times New Roman" w:cs="Arial"/>
                <w:sz w:val="16"/>
                <w:szCs w:val="16"/>
                <w:lang w:eastAsia="es-CO"/>
              </w:rPr>
              <w:t>70</w:t>
            </w:r>
          </w:p>
        </w:tc>
      </w:tr>
      <w:tr w:rsidR="006A2021" w:rsidRPr="00F363CB" w:rsidTr="00B53EB4">
        <w:trPr>
          <w:trHeight w:val="264"/>
          <w:jc w:val="center"/>
        </w:trPr>
        <w:tc>
          <w:tcPr>
            <w:tcW w:w="2577" w:type="dxa"/>
            <w:tcBorders>
              <w:top w:val="nil"/>
              <w:left w:val="single" w:sz="4" w:space="0" w:color="auto"/>
              <w:bottom w:val="single" w:sz="4" w:space="0" w:color="auto"/>
              <w:right w:val="single" w:sz="4" w:space="0" w:color="auto"/>
            </w:tcBorders>
            <w:vAlign w:val="center"/>
            <w:hideMark/>
          </w:tcPr>
          <w:p w:rsidR="006A2021" w:rsidRPr="00F363CB" w:rsidRDefault="006A2021" w:rsidP="00B53EB4">
            <w:pPr>
              <w:spacing w:after="0" w:line="240" w:lineRule="auto"/>
              <w:rPr>
                <w:rFonts w:eastAsia="Times New Roman" w:cs="Arial"/>
                <w:sz w:val="16"/>
                <w:szCs w:val="16"/>
                <w:lang w:eastAsia="es-CO"/>
              </w:rPr>
            </w:pPr>
            <w:r w:rsidRPr="00F363CB">
              <w:rPr>
                <w:rFonts w:eastAsia="Times New Roman" w:cs="Arial"/>
                <w:sz w:val="16"/>
                <w:szCs w:val="16"/>
                <w:lang w:eastAsia="es-CO"/>
              </w:rPr>
              <w:t>Sin selección</w:t>
            </w:r>
          </w:p>
        </w:tc>
        <w:tc>
          <w:tcPr>
            <w:tcW w:w="1524" w:type="dxa"/>
            <w:tcBorders>
              <w:top w:val="nil"/>
              <w:left w:val="nil"/>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sz w:val="16"/>
                <w:szCs w:val="16"/>
                <w:lang w:eastAsia="es-CO"/>
              </w:rPr>
            </w:pPr>
            <w:r w:rsidRPr="00F363CB">
              <w:rPr>
                <w:rFonts w:eastAsia="Times New Roman" w:cs="Arial"/>
                <w:sz w:val="16"/>
                <w:szCs w:val="16"/>
                <w:lang w:eastAsia="es-CO"/>
              </w:rPr>
              <w:t>25</w:t>
            </w:r>
          </w:p>
        </w:tc>
      </w:tr>
      <w:tr w:rsidR="006A2021" w:rsidRPr="00F363CB" w:rsidTr="00B53EB4">
        <w:trPr>
          <w:trHeight w:val="264"/>
          <w:jc w:val="center"/>
        </w:trPr>
        <w:tc>
          <w:tcPr>
            <w:tcW w:w="2577" w:type="dxa"/>
            <w:tcBorders>
              <w:top w:val="nil"/>
              <w:left w:val="single" w:sz="4" w:space="0" w:color="auto"/>
              <w:bottom w:val="single" w:sz="4" w:space="0" w:color="auto"/>
              <w:right w:val="single" w:sz="4" w:space="0" w:color="auto"/>
            </w:tcBorders>
            <w:vAlign w:val="center"/>
            <w:hideMark/>
          </w:tcPr>
          <w:p w:rsidR="006A2021" w:rsidRPr="00F363CB" w:rsidRDefault="006A2021" w:rsidP="00B53EB4">
            <w:pPr>
              <w:spacing w:after="0" w:line="240" w:lineRule="auto"/>
              <w:rPr>
                <w:rFonts w:eastAsia="Times New Roman" w:cs="Arial"/>
                <w:sz w:val="16"/>
                <w:szCs w:val="16"/>
                <w:lang w:eastAsia="es-CO"/>
              </w:rPr>
            </w:pPr>
            <w:r w:rsidRPr="00F363CB">
              <w:rPr>
                <w:rFonts w:eastAsia="Times New Roman" w:cs="Arial"/>
                <w:sz w:val="16"/>
                <w:szCs w:val="16"/>
                <w:lang w:eastAsia="es-CO"/>
              </w:rPr>
              <w:t>En relocalización transitoria</w:t>
            </w:r>
          </w:p>
        </w:tc>
        <w:tc>
          <w:tcPr>
            <w:tcW w:w="1524" w:type="dxa"/>
            <w:tcBorders>
              <w:top w:val="nil"/>
              <w:left w:val="nil"/>
              <w:bottom w:val="single" w:sz="4" w:space="0" w:color="auto"/>
              <w:right w:val="single" w:sz="4" w:space="0" w:color="auto"/>
            </w:tcBorders>
            <w:vAlign w:val="center"/>
            <w:hideMark/>
          </w:tcPr>
          <w:p w:rsidR="006A2021" w:rsidRPr="00F363CB" w:rsidRDefault="006A2021" w:rsidP="00B53EB4">
            <w:pPr>
              <w:spacing w:after="0" w:line="240" w:lineRule="auto"/>
              <w:jc w:val="center"/>
              <w:rPr>
                <w:rFonts w:eastAsia="Times New Roman" w:cs="Arial"/>
                <w:sz w:val="16"/>
                <w:szCs w:val="16"/>
                <w:lang w:eastAsia="es-CO"/>
              </w:rPr>
            </w:pPr>
            <w:r w:rsidRPr="00F363CB">
              <w:rPr>
                <w:rFonts w:eastAsia="Times New Roman" w:cs="Arial"/>
                <w:sz w:val="16"/>
                <w:szCs w:val="16"/>
                <w:lang w:eastAsia="es-CO"/>
              </w:rPr>
              <w:t>122</w:t>
            </w:r>
          </w:p>
        </w:tc>
      </w:tr>
    </w:tbl>
    <w:p w:rsidR="006A2021" w:rsidRPr="00620828" w:rsidRDefault="006A2021" w:rsidP="006A2021">
      <w:pPr>
        <w:autoSpaceDE w:val="0"/>
        <w:autoSpaceDN w:val="0"/>
        <w:adjustRightInd w:val="0"/>
        <w:spacing w:after="0" w:line="240" w:lineRule="auto"/>
        <w:jc w:val="both"/>
        <w:rPr>
          <w:rFonts w:eastAsia="Times New Roman" w:cs="Arial"/>
          <w:sz w:val="24"/>
          <w:szCs w:val="24"/>
          <w:lang w:eastAsia="es-CO"/>
        </w:rPr>
      </w:pPr>
    </w:p>
    <w:p w:rsidR="006A2021" w:rsidRPr="00620828" w:rsidRDefault="006A2021" w:rsidP="006A2021">
      <w:pPr>
        <w:spacing w:after="0" w:line="240" w:lineRule="auto"/>
        <w:jc w:val="both"/>
        <w:rPr>
          <w:rFonts w:eastAsia="Times New Roman" w:cs="Arial"/>
          <w:sz w:val="24"/>
          <w:szCs w:val="24"/>
          <w:lang w:val="es-ES" w:eastAsia="es-ES"/>
        </w:rPr>
      </w:pPr>
      <w:r w:rsidRPr="00620828">
        <w:rPr>
          <w:rFonts w:eastAsia="Times New Roman" w:cs="Arial"/>
          <w:sz w:val="24"/>
          <w:szCs w:val="24"/>
          <w:lang w:eastAsia="es-CO"/>
        </w:rPr>
        <w:t xml:space="preserve">Se ha otorgado el beneficio de la modalidad de relocalización transitoria a las familias que cuentan con selección de alternativa habitacional; lo que suma hasta el momento una inversión aproximada de $763.879.475, siendo el promedio por </w:t>
      </w:r>
      <w:r w:rsidRPr="00620828">
        <w:rPr>
          <w:rFonts w:eastAsia="Times New Roman" w:cs="Arial"/>
          <w:sz w:val="24"/>
          <w:szCs w:val="24"/>
          <w:lang w:eastAsia="es-CO"/>
        </w:rPr>
        <w:lastRenderedPageBreak/>
        <w:t xml:space="preserve">hogar de $460.000 mensuales; dicha ayuda se mantendrá hasta el momento en que se realice la entrega de la solución habitacional definitiva. </w:t>
      </w:r>
    </w:p>
    <w:p w:rsidR="006A2021" w:rsidRPr="00620828" w:rsidRDefault="006A2021" w:rsidP="006A2021">
      <w:pPr>
        <w:autoSpaceDE w:val="0"/>
        <w:autoSpaceDN w:val="0"/>
        <w:adjustRightInd w:val="0"/>
        <w:spacing w:after="0" w:line="240" w:lineRule="auto"/>
        <w:jc w:val="both"/>
        <w:rPr>
          <w:rFonts w:eastAsia="Times New Roman" w:cs="Arial"/>
          <w:sz w:val="24"/>
          <w:szCs w:val="24"/>
          <w:lang w:eastAsia="es-CO"/>
        </w:rPr>
      </w:pPr>
    </w:p>
    <w:p w:rsidR="006A2021" w:rsidRPr="00620828" w:rsidRDefault="006A2021" w:rsidP="006A2021">
      <w:pPr>
        <w:autoSpaceDE w:val="0"/>
        <w:autoSpaceDN w:val="0"/>
        <w:adjustRightInd w:val="0"/>
        <w:spacing w:after="0" w:line="240" w:lineRule="auto"/>
        <w:jc w:val="both"/>
        <w:rPr>
          <w:rFonts w:eastAsia="Times New Roman" w:cs="Arial"/>
          <w:sz w:val="24"/>
          <w:szCs w:val="24"/>
          <w:lang w:eastAsia="es-CO"/>
        </w:rPr>
      </w:pPr>
      <w:r w:rsidRPr="00620828">
        <w:rPr>
          <w:rFonts w:eastAsia="Times New Roman" w:cs="Arial"/>
          <w:sz w:val="24"/>
          <w:szCs w:val="24"/>
          <w:lang w:eastAsia="es-CO"/>
        </w:rPr>
        <w:t>Respecto a la selección de vivienda nueva, los hogares han seleccionado en los proyectos TORRES DE SAN RAFAEL I y II, y SAN MIGUEL II, ubicados en la localidad de San Cristóbal.</w:t>
      </w:r>
    </w:p>
    <w:p w:rsidR="006A2021" w:rsidRPr="00620828" w:rsidRDefault="006A2021" w:rsidP="006A2021">
      <w:pPr>
        <w:autoSpaceDE w:val="0"/>
        <w:autoSpaceDN w:val="0"/>
        <w:adjustRightInd w:val="0"/>
        <w:spacing w:after="0" w:line="240" w:lineRule="auto"/>
        <w:jc w:val="both"/>
        <w:rPr>
          <w:rFonts w:eastAsia="Times New Roman" w:cs="Arial"/>
          <w:sz w:val="24"/>
          <w:szCs w:val="24"/>
          <w:lang w:eastAsia="es-CO"/>
        </w:rPr>
      </w:pPr>
    </w:p>
    <w:p w:rsidR="006A2021" w:rsidRPr="00620828" w:rsidRDefault="006A2021" w:rsidP="006A2021">
      <w:pPr>
        <w:spacing w:after="0" w:line="240" w:lineRule="auto"/>
        <w:jc w:val="both"/>
        <w:rPr>
          <w:rFonts w:eastAsia="Times New Roman" w:cs="Arial"/>
          <w:sz w:val="24"/>
          <w:szCs w:val="24"/>
          <w:lang w:eastAsia="es-CO"/>
        </w:rPr>
      </w:pPr>
      <w:r w:rsidRPr="00620828">
        <w:rPr>
          <w:rFonts w:eastAsia="Times New Roman" w:cs="Arial"/>
          <w:sz w:val="24"/>
          <w:szCs w:val="24"/>
          <w:lang w:eastAsia="es-CO"/>
        </w:rPr>
        <w:t>Al cierre del año 2017, se determinó que 128 hogares recibieron asignación del instrumento financiero para acceder a una alternativa de reposición, cuya i</w:t>
      </w:r>
      <w:r w:rsidR="007B3265">
        <w:rPr>
          <w:rFonts w:eastAsia="Times New Roman" w:cs="Arial"/>
          <w:sz w:val="24"/>
          <w:szCs w:val="24"/>
          <w:lang w:eastAsia="es-CO"/>
        </w:rPr>
        <w:t>nversión fue de $ 6.609.944.320</w:t>
      </w:r>
      <w:r w:rsidRPr="00620828">
        <w:rPr>
          <w:rFonts w:eastAsia="Times New Roman" w:cs="Arial"/>
          <w:sz w:val="24"/>
          <w:szCs w:val="24"/>
          <w:lang w:eastAsia="es-CO"/>
        </w:rPr>
        <w:t>.</w:t>
      </w:r>
    </w:p>
    <w:p w:rsidR="006A2021" w:rsidRDefault="006A2021" w:rsidP="006A2021">
      <w:pPr>
        <w:spacing w:after="0" w:line="240" w:lineRule="auto"/>
        <w:rPr>
          <w:rFonts w:asciiTheme="minorHAnsi" w:hAnsiTheme="minorHAnsi"/>
          <w:lang w:val="es-ES_tradnl"/>
        </w:rPr>
      </w:pPr>
    </w:p>
    <w:p w:rsidR="006A2021" w:rsidRPr="00DC69F8" w:rsidRDefault="006A2021" w:rsidP="000F29CE">
      <w:pPr>
        <w:pStyle w:val="Sinespaciado"/>
        <w:numPr>
          <w:ilvl w:val="0"/>
          <w:numId w:val="7"/>
        </w:numPr>
        <w:jc w:val="both"/>
        <w:rPr>
          <w:rFonts w:ascii="Arial" w:hAnsi="Arial" w:cs="Arial"/>
          <w:sz w:val="24"/>
          <w:szCs w:val="24"/>
          <w:lang w:val="es-ES"/>
        </w:rPr>
      </w:pPr>
      <w:r w:rsidRPr="00DC69F8">
        <w:rPr>
          <w:rFonts w:ascii="Arial" w:hAnsi="Arial" w:cs="Arial"/>
          <w:i/>
          <w:sz w:val="24"/>
          <w:szCs w:val="24"/>
          <w:lang w:val="es-ES"/>
        </w:rPr>
        <w:t>Desarrollo Integral de Comunidades Sostenibles -</w:t>
      </w:r>
      <w:r w:rsidRPr="00DC69F8">
        <w:rPr>
          <w:rFonts w:ascii="Arial" w:hAnsi="Arial" w:cs="Arial"/>
          <w:sz w:val="24"/>
          <w:szCs w:val="24"/>
          <w:lang w:val="es-ES"/>
        </w:rPr>
        <w:t xml:space="preserve"> </w:t>
      </w:r>
      <w:r w:rsidRPr="00DC69F8">
        <w:rPr>
          <w:rFonts w:ascii="Arial" w:hAnsi="Arial" w:cs="Arial"/>
          <w:i/>
          <w:sz w:val="24"/>
          <w:szCs w:val="24"/>
          <w:lang w:val="es-ES"/>
        </w:rPr>
        <w:t>DINCS</w:t>
      </w:r>
    </w:p>
    <w:p w:rsidR="006A2021" w:rsidRPr="00D00B63" w:rsidRDefault="006A2021" w:rsidP="006A2021">
      <w:pPr>
        <w:pStyle w:val="Sinespaciado"/>
        <w:jc w:val="both"/>
        <w:rPr>
          <w:rFonts w:ascii="Arial" w:hAnsi="Arial" w:cs="Arial"/>
          <w:b/>
          <w:sz w:val="24"/>
          <w:szCs w:val="24"/>
          <w:lang w:val="es-ES"/>
        </w:rPr>
      </w:pPr>
    </w:p>
    <w:p w:rsidR="006A2021" w:rsidRPr="00D00B63" w:rsidRDefault="006A2021" w:rsidP="006A2021">
      <w:pPr>
        <w:pStyle w:val="Sinespaciado"/>
        <w:jc w:val="both"/>
        <w:rPr>
          <w:rFonts w:ascii="Arial" w:hAnsi="Arial" w:cs="Arial"/>
          <w:sz w:val="24"/>
          <w:szCs w:val="24"/>
        </w:rPr>
      </w:pPr>
      <w:r w:rsidRPr="00D00B63">
        <w:rPr>
          <w:rFonts w:ascii="Arial" w:hAnsi="Arial" w:cs="Arial"/>
          <w:sz w:val="24"/>
          <w:szCs w:val="24"/>
        </w:rPr>
        <w:t xml:space="preserve">Dentro de las acciones a cargo de la Dirección de Reasentamientos, </w:t>
      </w:r>
      <w:r w:rsidRPr="00D00B63">
        <w:rPr>
          <w:rFonts w:ascii="Arial" w:hAnsi="Arial" w:cs="Arial"/>
          <w:sz w:val="24"/>
          <w:szCs w:val="24"/>
          <w:lang w:val="es-ES"/>
        </w:rPr>
        <w:t xml:space="preserve">se busca propiciar la integración de la población objeto de intervención a territorios en condiciones de inclusión social y acceso a servicios urbanos, así como la adecuación y la prevención de nuevas ocupaciones de las áreas intervenidas y recuperadas, mediante la articulación de actuaciones interinstitucionales e intrasectoriales. </w:t>
      </w:r>
    </w:p>
    <w:p w:rsidR="006A2021" w:rsidRPr="00D00B63" w:rsidRDefault="006A2021" w:rsidP="006A2021">
      <w:pPr>
        <w:pStyle w:val="Sinespaciado"/>
        <w:jc w:val="both"/>
        <w:rPr>
          <w:rFonts w:ascii="Arial" w:hAnsi="Arial" w:cs="Arial"/>
          <w:sz w:val="24"/>
          <w:szCs w:val="24"/>
        </w:rPr>
      </w:pPr>
    </w:p>
    <w:p w:rsidR="006A2021" w:rsidRPr="00DC69F8" w:rsidRDefault="006A2021" w:rsidP="006A2021">
      <w:pPr>
        <w:pStyle w:val="Default"/>
        <w:jc w:val="both"/>
        <w:rPr>
          <w:rFonts w:ascii="Arial" w:hAnsi="Arial" w:cs="Arial"/>
          <w:color w:val="auto"/>
        </w:rPr>
      </w:pPr>
      <w:r w:rsidRPr="00DC69F8">
        <w:rPr>
          <w:rFonts w:ascii="Arial" w:hAnsi="Arial" w:cs="Arial"/>
          <w:color w:val="auto"/>
        </w:rPr>
        <w:t>En la presente administración se logró iniciar en la estructuración y fomento de actuaciones institucionales relacionadas con el Desarrollo Integral de Comunidades que surgen como la necesidad de liderar los proyectos de vivienda impulsados por la Caja de la Vivienda Popular con un enfoque de integralidad y sostenibilidad de las comunidades, con el fin de lograr el fortalecimiento institucional de la entidad, promoviendo la movilización de actores privados, públicos y/o mixtos que están en capacidad de aportar recursos financieros, conocimiento y/o capacidad de gestión y de esta manera apalancar de manera integral y sostenible el desarrollo de capital social, económico y ambiental en la comunidad, pues del adecuado acompañamiento que se brinde a las familias depende en gran medida el éxito y dinamismo del proceso de Reasentamiento, obteniéndose agilidad y eficiencia en términos de cumplimiento de metas para la entidad.</w:t>
      </w:r>
    </w:p>
    <w:p w:rsidR="006A2021" w:rsidRPr="00DC69F8" w:rsidRDefault="006A2021" w:rsidP="006A2021">
      <w:pPr>
        <w:pStyle w:val="Default"/>
        <w:jc w:val="both"/>
        <w:rPr>
          <w:rFonts w:ascii="Arial" w:hAnsi="Arial" w:cs="Arial"/>
          <w:color w:val="auto"/>
        </w:rPr>
      </w:pPr>
    </w:p>
    <w:p w:rsidR="006A2021" w:rsidRPr="00DC69F8" w:rsidRDefault="006A2021" w:rsidP="006A2021">
      <w:pPr>
        <w:autoSpaceDE w:val="0"/>
        <w:autoSpaceDN w:val="0"/>
        <w:adjustRightInd w:val="0"/>
        <w:spacing w:after="0" w:line="240" w:lineRule="auto"/>
        <w:jc w:val="both"/>
        <w:rPr>
          <w:rFonts w:cs="Arial"/>
          <w:sz w:val="24"/>
          <w:szCs w:val="24"/>
        </w:rPr>
      </w:pPr>
      <w:r w:rsidRPr="00DC69F8">
        <w:rPr>
          <w:rFonts w:cs="Arial"/>
          <w:sz w:val="24"/>
          <w:szCs w:val="24"/>
        </w:rPr>
        <w:t>Esta labor a la fecha es realizada por un equipo multidisciplinario que apoya a la entidad en el desarrollo de la metodología que permite establecer comunidades sostenibles, proyectadas a futuro a partir de sus propias necesidades y generando un correcto y exitoso impacto colectivo en el desarrollo de los procesos de reubicación definitiva de los hogares beneficiarios del programa de reasentamientos.</w:t>
      </w:r>
    </w:p>
    <w:p w:rsidR="006A2021" w:rsidRPr="00DC69F8" w:rsidRDefault="006A2021" w:rsidP="006A2021">
      <w:pPr>
        <w:pStyle w:val="Sinespaciado"/>
        <w:jc w:val="both"/>
        <w:rPr>
          <w:rFonts w:ascii="Arial" w:hAnsi="Arial" w:cs="Arial"/>
          <w:sz w:val="24"/>
          <w:szCs w:val="24"/>
        </w:rPr>
      </w:pPr>
    </w:p>
    <w:p w:rsidR="006A2021" w:rsidRPr="00DC69F8" w:rsidRDefault="006A2021" w:rsidP="006A2021">
      <w:pPr>
        <w:pStyle w:val="Sinespaciado"/>
        <w:jc w:val="both"/>
        <w:rPr>
          <w:rFonts w:ascii="Arial" w:hAnsi="Arial" w:cs="Arial"/>
          <w:sz w:val="24"/>
          <w:szCs w:val="24"/>
        </w:rPr>
      </w:pPr>
      <w:r w:rsidRPr="00DC69F8">
        <w:rPr>
          <w:rFonts w:ascii="Arial" w:hAnsi="Arial" w:cs="Arial"/>
          <w:sz w:val="24"/>
          <w:szCs w:val="24"/>
        </w:rPr>
        <w:lastRenderedPageBreak/>
        <w:t xml:space="preserve">Visto lo anterior la entidad ha enfocado sus esfuerzos en adelantar gestiones que contribuyan a </w:t>
      </w:r>
      <w:r w:rsidRPr="00DC69F8">
        <w:rPr>
          <w:rFonts w:ascii="Arial" w:hAnsi="Arial" w:cs="Arial"/>
          <w:sz w:val="24"/>
          <w:szCs w:val="24"/>
          <w:shd w:val="clear" w:color="auto" w:fill="FFFFFF"/>
        </w:rPr>
        <w:t xml:space="preserve">generar un </w:t>
      </w:r>
      <w:r w:rsidRPr="00DC69F8">
        <w:rPr>
          <w:rFonts w:ascii="Arial" w:hAnsi="Arial" w:cs="Arial"/>
          <w:sz w:val="24"/>
          <w:szCs w:val="24"/>
        </w:rPr>
        <w:t xml:space="preserve">desarrollo integral de </w:t>
      </w:r>
      <w:r w:rsidRPr="00DC69F8">
        <w:rPr>
          <w:rFonts w:ascii="Arial" w:hAnsi="Arial" w:cs="Arial"/>
          <w:sz w:val="24"/>
          <w:szCs w:val="24"/>
          <w:shd w:val="clear" w:color="auto" w:fill="FFFFFF"/>
        </w:rPr>
        <w:t>las familias en su vivienda de reposición</w:t>
      </w:r>
      <w:r w:rsidRPr="00DC69F8">
        <w:rPr>
          <w:rFonts w:ascii="Arial" w:hAnsi="Arial" w:cs="Arial"/>
          <w:sz w:val="24"/>
          <w:szCs w:val="24"/>
        </w:rPr>
        <w:t>, contando con la intervención en los procesos de los profesionales idóneo y competentes que desde su experiencia adelanten este tipo de acciones, en especial todo lo relacionado con la generación de metodologías, estrategias y capacitación en el desarrollo integral de comunidades sostenibles y las actividades que se generan en relación con estas .</w:t>
      </w:r>
    </w:p>
    <w:p w:rsidR="006A2021" w:rsidRPr="00DC69F8" w:rsidRDefault="006A2021" w:rsidP="006A2021">
      <w:pPr>
        <w:spacing w:after="0"/>
        <w:rPr>
          <w:rFonts w:cs="Arial"/>
          <w:b/>
          <w:sz w:val="24"/>
          <w:szCs w:val="24"/>
          <w:lang w:val="es-ES"/>
        </w:rPr>
      </w:pPr>
    </w:p>
    <w:p w:rsidR="006A2021" w:rsidRPr="00DC69F8" w:rsidRDefault="006A2021" w:rsidP="000F29CE">
      <w:pPr>
        <w:pStyle w:val="Prrafodelista"/>
        <w:numPr>
          <w:ilvl w:val="0"/>
          <w:numId w:val="7"/>
        </w:numPr>
        <w:rPr>
          <w:rFonts w:ascii="Arial" w:hAnsi="Arial" w:cs="Arial"/>
          <w:i/>
        </w:rPr>
      </w:pPr>
      <w:r w:rsidRPr="00DC69F8">
        <w:rPr>
          <w:rFonts w:ascii="Arial" w:hAnsi="Arial" w:cs="Arial"/>
          <w:i/>
        </w:rPr>
        <w:t xml:space="preserve">Proyecto Normativo Programa de Reasentamientos </w:t>
      </w:r>
    </w:p>
    <w:p w:rsidR="006A2021" w:rsidRPr="00DC69F8" w:rsidRDefault="006A2021" w:rsidP="006A2021">
      <w:pPr>
        <w:spacing w:after="0" w:line="240" w:lineRule="auto"/>
        <w:jc w:val="both"/>
        <w:rPr>
          <w:rFonts w:cs="Arial"/>
          <w:sz w:val="24"/>
          <w:szCs w:val="24"/>
        </w:rPr>
      </w:pPr>
    </w:p>
    <w:p w:rsidR="006A2021" w:rsidRPr="00DC69F8" w:rsidRDefault="006A2021" w:rsidP="006A2021">
      <w:pPr>
        <w:spacing w:after="0" w:line="240" w:lineRule="auto"/>
        <w:jc w:val="both"/>
        <w:rPr>
          <w:rFonts w:cs="Arial"/>
          <w:sz w:val="24"/>
          <w:szCs w:val="24"/>
        </w:rPr>
      </w:pPr>
      <w:r w:rsidRPr="00DC69F8">
        <w:rPr>
          <w:rFonts w:cs="Arial"/>
          <w:sz w:val="24"/>
          <w:szCs w:val="24"/>
        </w:rPr>
        <w:t>El Programa de Reasentamiento</w:t>
      </w:r>
      <w:r>
        <w:rPr>
          <w:rFonts w:cs="Arial"/>
          <w:sz w:val="24"/>
          <w:szCs w:val="24"/>
        </w:rPr>
        <w:t>s</w:t>
      </w:r>
      <w:r w:rsidRPr="00DC69F8">
        <w:rPr>
          <w:rFonts w:cs="Arial"/>
          <w:sz w:val="24"/>
          <w:szCs w:val="24"/>
        </w:rPr>
        <w:t xml:space="preserve"> pretende promover el acceso a la vivienda digna, por parte de los hogares asentados en zonas de alto riesgo no mitigable, de manera que se proteja su vida frente a condiciones de riesgo a las que se ven enfrentadas y del mismo modo se proyecta como un proceso que debe tener como punto focal la prevención y mitigación de impactos asociados y la mejora en las condiciones de vida de la población a reasentar, así como el ordenamiento del territorio mediante la recuperación y rehabilitación efectiva de suelos de protección.</w:t>
      </w:r>
    </w:p>
    <w:p w:rsidR="006A2021" w:rsidRPr="00DC69F8" w:rsidRDefault="006A2021" w:rsidP="006A2021">
      <w:pPr>
        <w:spacing w:after="0" w:line="240" w:lineRule="auto"/>
        <w:jc w:val="both"/>
        <w:rPr>
          <w:rFonts w:cs="Arial"/>
          <w:sz w:val="24"/>
          <w:szCs w:val="24"/>
        </w:rPr>
      </w:pPr>
    </w:p>
    <w:p w:rsidR="006A2021" w:rsidRPr="00D00B63" w:rsidRDefault="006A2021" w:rsidP="006A2021">
      <w:pPr>
        <w:spacing w:line="240" w:lineRule="auto"/>
        <w:jc w:val="both"/>
        <w:rPr>
          <w:rFonts w:cs="Arial"/>
          <w:sz w:val="24"/>
          <w:szCs w:val="24"/>
        </w:rPr>
      </w:pPr>
      <w:r w:rsidRPr="00DC69F8">
        <w:rPr>
          <w:rFonts w:cs="Arial"/>
          <w:sz w:val="24"/>
          <w:szCs w:val="24"/>
        </w:rPr>
        <w:t>La Caja de la Vivienda Popular, en la actualidad está facultada de conformidad con la normatividad vigente para asignar a cada hogar el monto máximo de 50 Salarios Mínimos Legales Mensuales Vigentes al momento de su reconocimiento, en calidad de Valor Único de Reconocimiento. El valor mínimo requerido para lograr el cierre financiero necesario para acceder a una vivienda</w:t>
      </w:r>
      <w:r w:rsidRPr="00D00B63">
        <w:rPr>
          <w:rFonts w:cs="Arial"/>
          <w:sz w:val="24"/>
          <w:szCs w:val="24"/>
        </w:rPr>
        <w:t xml:space="preserve"> de interés prioritario, es de 70 SMLMV, por tanto, los hogares deben contar con ahorro propio o con capacidad financiera para acceder a instrumentos financieros o con la asignación de subsidios complementarios de otras entidades distritales o nacionales. </w:t>
      </w:r>
    </w:p>
    <w:p w:rsidR="006A2021" w:rsidRPr="00D00B63" w:rsidRDefault="006A2021" w:rsidP="006A2021">
      <w:pPr>
        <w:spacing w:line="240" w:lineRule="auto"/>
        <w:jc w:val="both"/>
        <w:rPr>
          <w:rFonts w:cs="Arial"/>
          <w:sz w:val="24"/>
          <w:szCs w:val="24"/>
        </w:rPr>
      </w:pPr>
      <w:r w:rsidRPr="00D00B63">
        <w:rPr>
          <w:rFonts w:cs="Arial"/>
          <w:sz w:val="24"/>
          <w:szCs w:val="24"/>
        </w:rPr>
        <w:t>Sin embargo, para analizar la posibilidad de que los hogares logren el cierre financiero señalado, es necesario tener en cuenta las características socio económicas y el grado de vulnerabilidad de los hogares beneficiarios del Programa de Reasentamiento</w:t>
      </w:r>
      <w:r>
        <w:rPr>
          <w:rFonts w:cs="Arial"/>
          <w:sz w:val="24"/>
          <w:szCs w:val="24"/>
        </w:rPr>
        <w:t>s</w:t>
      </w:r>
      <w:r w:rsidRPr="00D00B63">
        <w:rPr>
          <w:rFonts w:cs="Arial"/>
          <w:sz w:val="24"/>
          <w:szCs w:val="24"/>
        </w:rPr>
        <w:t xml:space="preserve">. Al respecto, la Caja de Vivienda Popular, al analizar la información de las familias, concluyó que debido a las condiciones económicas de la población objeto del Programa, ésta cuenta con restricciones financieras y, en la mayoría de los casos, no tiene acceso al crédito o a servicios financieros, debido a sus bajos ingresos. </w:t>
      </w:r>
    </w:p>
    <w:p w:rsidR="006A2021" w:rsidRPr="00D00B63" w:rsidRDefault="006A2021" w:rsidP="006A2021">
      <w:pPr>
        <w:shd w:val="clear" w:color="auto" w:fill="FFFFFF"/>
        <w:spacing w:line="240" w:lineRule="auto"/>
        <w:jc w:val="both"/>
        <w:rPr>
          <w:rFonts w:cs="Arial"/>
          <w:sz w:val="24"/>
          <w:szCs w:val="24"/>
        </w:rPr>
      </w:pPr>
      <w:r w:rsidRPr="00D00B63">
        <w:rPr>
          <w:rFonts w:cs="Arial"/>
          <w:sz w:val="24"/>
          <w:szCs w:val="24"/>
        </w:rPr>
        <w:t>Por lo anterior, se planteó la necesidad modificar la normatividad vigente, para generar mecanismos que permitan que la población beneficiaria del Programa de Reasentamiento</w:t>
      </w:r>
      <w:r>
        <w:rPr>
          <w:rFonts w:cs="Arial"/>
          <w:sz w:val="24"/>
          <w:szCs w:val="24"/>
        </w:rPr>
        <w:t>s</w:t>
      </w:r>
      <w:r w:rsidRPr="00D00B63">
        <w:rPr>
          <w:rFonts w:cs="Arial"/>
          <w:sz w:val="24"/>
          <w:szCs w:val="24"/>
        </w:rPr>
        <w:t xml:space="preserve"> cuente con el acceso efectivo a una alternativa habitacional, sin </w:t>
      </w:r>
      <w:r w:rsidRPr="00D00B63">
        <w:rPr>
          <w:rFonts w:cs="Arial"/>
          <w:sz w:val="24"/>
          <w:szCs w:val="24"/>
        </w:rPr>
        <w:lastRenderedPageBreak/>
        <w:t>que el hogar dependa para el efecto de aportes de otros agentes institucionales o de contar con capacidad adquisitiva para vincularse al sistema financiero.</w:t>
      </w:r>
    </w:p>
    <w:p w:rsidR="006A2021" w:rsidRPr="00D00B63" w:rsidRDefault="006A2021" w:rsidP="006A2021">
      <w:pPr>
        <w:shd w:val="clear" w:color="auto" w:fill="FFFFFF"/>
        <w:spacing w:line="240" w:lineRule="auto"/>
        <w:jc w:val="both"/>
        <w:rPr>
          <w:rFonts w:cs="Arial"/>
          <w:sz w:val="24"/>
          <w:szCs w:val="24"/>
        </w:rPr>
      </w:pPr>
      <w:r w:rsidRPr="00D00B63">
        <w:rPr>
          <w:rFonts w:cs="Arial"/>
          <w:sz w:val="24"/>
          <w:szCs w:val="24"/>
        </w:rPr>
        <w:t>Adicional a lo anterior, resulta necesario incorporar a la normativa que adopta el programa de reasentamiento</w:t>
      </w:r>
      <w:r>
        <w:rPr>
          <w:rFonts w:cs="Arial"/>
          <w:sz w:val="24"/>
          <w:szCs w:val="24"/>
        </w:rPr>
        <w:t>s</w:t>
      </w:r>
      <w:r w:rsidRPr="00D00B63">
        <w:rPr>
          <w:rFonts w:cs="Arial"/>
          <w:sz w:val="24"/>
          <w:szCs w:val="24"/>
        </w:rPr>
        <w:t xml:space="preserve"> un instrumento de gestión que se oriente a planificar el acompañamiento social integral y permita, de forma efectiva, hacer del reasentamiento un proceso orientado a la mejora de las condiciones de vida de la población, fundamentado dicho precepto y necesidad en relación con el artículo 8 del Acuerdo 645 de 2016 que establece la igualdad de calidad de vida como uno de los pilares del Plan de Desarrollo Económico, Social, Ambiental y de Obras Públicas para Bogotá D.C. 2016 - 2020 “Bogotá Mejor para Todos” el cual “(…)se enfoca en propiciar la igualdad y la inclusión social mediante la ejecución de programas orientados prioritariamente a la población más vulnerable y especialmente a la primera infancia. Estos programas estarán dirigidos a intervenir el diseño y el funcionamiento de la ciudad y sus instituciones partiendo de reconocer que de la calidad de la ciudad depende en gran medida la calidad de vida de sus habitantes.” </w:t>
      </w:r>
    </w:p>
    <w:p w:rsidR="006A2021" w:rsidRPr="00D00B63" w:rsidRDefault="006A2021" w:rsidP="006A2021">
      <w:pPr>
        <w:shd w:val="clear" w:color="auto" w:fill="FFFFFF"/>
        <w:spacing w:line="240" w:lineRule="auto"/>
        <w:jc w:val="both"/>
        <w:rPr>
          <w:rFonts w:cs="Arial"/>
          <w:sz w:val="24"/>
          <w:szCs w:val="24"/>
        </w:rPr>
      </w:pPr>
      <w:r w:rsidRPr="00D00B63">
        <w:rPr>
          <w:rFonts w:cs="Arial"/>
          <w:sz w:val="24"/>
          <w:szCs w:val="24"/>
        </w:rPr>
        <w:t xml:space="preserve">Por lo anterior, el proyecto normativo que ha propuesto la actual administración dispone la implementación de un Plan de Gestión Social que se desarrollará de forma transversal al proceso de reasentamiento, y cuyo propósito será brindar un acompañamiento integral que permita minimizar impactos negativos del </w:t>
      </w:r>
      <w:r w:rsidR="007B3265">
        <w:rPr>
          <w:rFonts w:cs="Arial"/>
          <w:sz w:val="24"/>
          <w:szCs w:val="24"/>
        </w:rPr>
        <w:t>proceso</w:t>
      </w:r>
      <w:r w:rsidRPr="00D00B63">
        <w:rPr>
          <w:rFonts w:cs="Arial"/>
          <w:sz w:val="24"/>
          <w:szCs w:val="24"/>
        </w:rPr>
        <w:t>, así como a potenciar los efectos positivos que, para la calidad de vida de los hogares, éste pueda derivar.</w:t>
      </w:r>
    </w:p>
    <w:p w:rsidR="006A2021" w:rsidRDefault="006A2021" w:rsidP="006A2021">
      <w:pPr>
        <w:spacing w:after="0" w:line="240" w:lineRule="auto"/>
        <w:jc w:val="both"/>
        <w:rPr>
          <w:rFonts w:ascii="Times New Roman" w:hAnsi="Times New Roman"/>
          <w:sz w:val="24"/>
          <w:szCs w:val="24"/>
          <w:lang w:eastAsia="es-CO"/>
        </w:rPr>
      </w:pPr>
      <w:r w:rsidRPr="00D00B63">
        <w:rPr>
          <w:rFonts w:cs="Arial"/>
          <w:sz w:val="24"/>
          <w:szCs w:val="24"/>
        </w:rPr>
        <w:t>Finalmente, el proyecto incorpora disposiciones relativas a la relevancia de una gestión y coordinación interinstitucional que prevenga nuevas ocupaciones en suelos recuperados mediante el programa, y permita que el reasentamiento se articule con los instrumentos de planificación territorial.</w:t>
      </w:r>
      <w:r w:rsidRPr="00D00B63">
        <w:rPr>
          <w:rFonts w:ascii="Times New Roman" w:hAnsi="Times New Roman"/>
          <w:sz w:val="24"/>
          <w:szCs w:val="24"/>
          <w:lang w:eastAsia="es-CO"/>
        </w:rPr>
        <w:t xml:space="preserve"> </w:t>
      </w:r>
    </w:p>
    <w:p w:rsidR="006A2021" w:rsidRPr="0017002E" w:rsidRDefault="006A2021" w:rsidP="006A2021">
      <w:pPr>
        <w:spacing w:after="0" w:line="240" w:lineRule="auto"/>
        <w:rPr>
          <w:rFonts w:asciiTheme="minorHAnsi" w:hAnsiTheme="minorHAnsi"/>
          <w:lang w:val="es-ES_tradnl"/>
        </w:rPr>
      </w:pPr>
    </w:p>
    <w:p w:rsidR="00DD374A" w:rsidRDefault="00DD374A" w:rsidP="00DD374A">
      <w:pPr>
        <w:spacing w:after="0" w:line="240" w:lineRule="auto"/>
        <w:jc w:val="both"/>
        <w:rPr>
          <w:rFonts w:ascii="Times New Roman" w:hAnsi="Times New Roman"/>
          <w:sz w:val="24"/>
          <w:szCs w:val="24"/>
          <w:lang w:eastAsia="es-CO"/>
        </w:rPr>
      </w:pPr>
      <w:r w:rsidRPr="00D00B63">
        <w:rPr>
          <w:rFonts w:ascii="Times New Roman" w:hAnsi="Times New Roman"/>
          <w:sz w:val="24"/>
          <w:szCs w:val="24"/>
          <w:lang w:eastAsia="es-CO"/>
        </w:rPr>
        <w:t xml:space="preserve"> </w:t>
      </w:r>
    </w:p>
    <w:p w:rsidR="0017002E" w:rsidRPr="0017002E" w:rsidRDefault="0017002E" w:rsidP="000F29CE">
      <w:pPr>
        <w:keepNext/>
        <w:numPr>
          <w:ilvl w:val="1"/>
          <w:numId w:val="6"/>
        </w:numPr>
        <w:overflowPunct w:val="0"/>
        <w:autoSpaceDE w:val="0"/>
        <w:autoSpaceDN w:val="0"/>
        <w:adjustRightInd w:val="0"/>
        <w:spacing w:after="0" w:line="240" w:lineRule="auto"/>
        <w:textAlignment w:val="baseline"/>
        <w:outlineLvl w:val="1"/>
        <w:rPr>
          <w:rFonts w:eastAsia="Times New Roman" w:cs="Times New Roman"/>
          <w:b/>
          <w:sz w:val="24"/>
          <w:szCs w:val="20"/>
          <w:lang w:val="es-ES_tradnl"/>
        </w:rPr>
      </w:pPr>
      <w:bookmarkStart w:id="66" w:name="_Toc496690749"/>
      <w:bookmarkStart w:id="67" w:name="_Toc505178295"/>
      <w:r w:rsidRPr="0017002E">
        <w:rPr>
          <w:rFonts w:eastAsia="Times New Roman" w:cs="Times New Roman"/>
          <w:b/>
          <w:sz w:val="24"/>
          <w:szCs w:val="20"/>
          <w:lang w:val="es-ES_tradnl"/>
        </w:rPr>
        <w:t>PROYECTO DE INVERSIÓN 0208 - MEJORAMIENTO INTEGRAL DE BARRIOS</w:t>
      </w:r>
      <w:bookmarkEnd w:id="66"/>
      <w:bookmarkEnd w:id="67"/>
    </w:p>
    <w:p w:rsidR="0017002E" w:rsidRPr="0017002E" w:rsidRDefault="0017002E" w:rsidP="0017002E">
      <w:pPr>
        <w:rPr>
          <w:rFonts w:asciiTheme="minorHAnsi" w:hAnsiTheme="minorHAnsi"/>
          <w:lang w:val="es-ES_tradnl"/>
        </w:rPr>
      </w:pPr>
    </w:p>
    <w:p w:rsidR="0017002E" w:rsidRPr="000C32AC" w:rsidRDefault="0017002E" w:rsidP="0017002E">
      <w:pPr>
        <w:spacing w:after="0" w:line="240" w:lineRule="auto"/>
        <w:jc w:val="both"/>
        <w:rPr>
          <w:rFonts w:eastAsia="Calibri" w:cs="Arial"/>
          <w:sz w:val="24"/>
          <w:szCs w:val="24"/>
        </w:rPr>
      </w:pPr>
      <w:r w:rsidRPr="000C32AC">
        <w:rPr>
          <w:rFonts w:eastAsia="Calibri" w:cs="Arial"/>
          <w:b/>
          <w:sz w:val="24"/>
          <w:szCs w:val="24"/>
        </w:rPr>
        <w:t>OBJETIVO</w:t>
      </w:r>
      <w:r w:rsidRPr="000C32AC">
        <w:rPr>
          <w:rFonts w:eastAsia="Calibri" w:cs="Arial"/>
          <w:sz w:val="24"/>
          <w:szCs w:val="24"/>
        </w:rPr>
        <w:t>: Mejorar la Infraestructura en espacios públicos a Escala Barrial en los Territorios priorizados para la accesibilidad de todos los ciudadanos a un Hábitat.</w:t>
      </w:r>
    </w:p>
    <w:p w:rsidR="000C32AC" w:rsidRPr="000C32AC" w:rsidRDefault="000C32AC" w:rsidP="0017002E">
      <w:pPr>
        <w:spacing w:after="0" w:line="240" w:lineRule="auto"/>
        <w:jc w:val="both"/>
        <w:rPr>
          <w:rFonts w:eastAsia="Calibri" w:cs="Arial"/>
          <w:sz w:val="24"/>
          <w:szCs w:val="24"/>
        </w:rPr>
      </w:pPr>
    </w:p>
    <w:p w:rsidR="000C32AC" w:rsidRPr="000C32AC" w:rsidRDefault="000C32AC" w:rsidP="000C32AC">
      <w:pPr>
        <w:spacing w:after="0" w:line="240" w:lineRule="auto"/>
        <w:jc w:val="both"/>
        <w:rPr>
          <w:rFonts w:eastAsia="Calibri" w:cs="Arial"/>
          <w:sz w:val="24"/>
          <w:szCs w:val="24"/>
        </w:rPr>
      </w:pPr>
      <w:r w:rsidRPr="000C32AC">
        <w:rPr>
          <w:rFonts w:eastAsia="Calibri" w:cs="Arial"/>
          <w:sz w:val="24"/>
          <w:szCs w:val="24"/>
        </w:rPr>
        <w:t xml:space="preserve">Contribuir con el mejoramiento de la Infraestructura en espacio público a Escala Barrial en los Territorios priorizados para la accesibilidad de todos los ciudadanos a un Hábitat, por medio de procesos de renovación y desarrollo urbano dentro de los cuales se encuentran reparaciones locativas, adecuación y ampliación de </w:t>
      </w:r>
      <w:r w:rsidRPr="000C32AC">
        <w:rPr>
          <w:rFonts w:eastAsia="Calibri" w:cs="Arial"/>
          <w:sz w:val="24"/>
          <w:szCs w:val="24"/>
        </w:rPr>
        <w:lastRenderedPageBreak/>
        <w:t>salones comunales, construcción de escaleras, vías peatonales, senderos y alamedas en barrios que colindan con los cerros orientales, además de la construcción de vías de conexión local orientados estratégicamente a los proyectos que desarrolla el alcalde.</w:t>
      </w:r>
    </w:p>
    <w:p w:rsidR="000C32AC" w:rsidRPr="000C32AC" w:rsidRDefault="000C32AC" w:rsidP="0017002E">
      <w:pPr>
        <w:spacing w:after="0" w:line="240" w:lineRule="auto"/>
        <w:jc w:val="both"/>
        <w:rPr>
          <w:rFonts w:eastAsia="Calibri" w:cs="Arial"/>
          <w:sz w:val="24"/>
          <w:szCs w:val="24"/>
        </w:rPr>
      </w:pPr>
    </w:p>
    <w:p w:rsidR="0017002E" w:rsidRPr="0017002E" w:rsidRDefault="0017002E" w:rsidP="0017002E">
      <w:pPr>
        <w:spacing w:after="0" w:line="20" w:lineRule="atLeast"/>
        <w:rPr>
          <w:rFonts w:eastAsia="Times New Roman" w:cs="Arial"/>
          <w:lang w:eastAsia="es-CO"/>
        </w:rPr>
      </w:pPr>
      <w:r w:rsidRPr="0017002E">
        <w:rPr>
          <w:rFonts w:eastAsia="Times New Roman" w:cs="Arial"/>
          <w:b/>
          <w:bCs/>
          <w:lang w:val="es-ES_tradnl" w:eastAsia="es-ES"/>
        </w:rPr>
        <w:t xml:space="preserve">Pilar: </w:t>
      </w:r>
      <w:r w:rsidRPr="0017002E">
        <w:rPr>
          <w:rFonts w:eastAsia="Times New Roman" w:cs="Arial"/>
          <w:bCs/>
          <w:lang w:val="es-ES_tradnl" w:eastAsia="es-ES"/>
        </w:rPr>
        <w:t>02 - Pilar Democracia Urbana</w:t>
      </w:r>
    </w:p>
    <w:p w:rsidR="0017002E" w:rsidRPr="0017002E" w:rsidRDefault="0017002E" w:rsidP="0017002E">
      <w:pPr>
        <w:overflowPunct w:val="0"/>
        <w:autoSpaceDE w:val="0"/>
        <w:autoSpaceDN w:val="0"/>
        <w:adjustRightInd w:val="0"/>
        <w:spacing w:after="0" w:line="20" w:lineRule="atLeast"/>
        <w:jc w:val="both"/>
        <w:textAlignment w:val="baseline"/>
        <w:rPr>
          <w:rFonts w:eastAsia="Times New Roman" w:cs="Arial"/>
          <w:lang w:eastAsia="es-CO"/>
        </w:rPr>
      </w:pPr>
      <w:r w:rsidRPr="0017002E">
        <w:rPr>
          <w:rFonts w:eastAsia="Times New Roman" w:cs="Arial"/>
          <w:b/>
          <w:bCs/>
          <w:lang w:val="es-ES_tradnl" w:eastAsia="es-ES"/>
        </w:rPr>
        <w:t>Programa:</w:t>
      </w:r>
      <w:r w:rsidRPr="0017002E">
        <w:rPr>
          <w:rFonts w:eastAsia="Times New Roman" w:cs="Arial"/>
          <w:lang w:val="es-ES_tradnl" w:eastAsia="es-CO"/>
        </w:rPr>
        <w:t xml:space="preserve"> </w:t>
      </w:r>
      <w:r w:rsidRPr="0017002E">
        <w:rPr>
          <w:rFonts w:eastAsia="Times New Roman" w:cs="Arial"/>
          <w:lang w:eastAsia="es-CO"/>
        </w:rPr>
        <w:t>14 - Intervenciones integrales del Hábitat</w:t>
      </w:r>
    </w:p>
    <w:p w:rsidR="0017002E" w:rsidRPr="0017002E" w:rsidRDefault="0017002E" w:rsidP="0017002E">
      <w:pPr>
        <w:overflowPunct w:val="0"/>
        <w:autoSpaceDE w:val="0"/>
        <w:autoSpaceDN w:val="0"/>
        <w:adjustRightInd w:val="0"/>
        <w:spacing w:after="0" w:line="20" w:lineRule="atLeast"/>
        <w:jc w:val="both"/>
        <w:textAlignment w:val="baseline"/>
        <w:rPr>
          <w:rFonts w:eastAsia="Times New Roman" w:cs="Arial"/>
          <w:bCs/>
          <w:lang w:eastAsia="es-CO"/>
        </w:rPr>
      </w:pPr>
      <w:r w:rsidRPr="0017002E">
        <w:rPr>
          <w:rFonts w:eastAsia="Times New Roman" w:cs="Arial"/>
          <w:b/>
          <w:bCs/>
          <w:lang w:eastAsia="es-CO"/>
        </w:rPr>
        <w:t xml:space="preserve">Proyecto Estratégico: </w:t>
      </w:r>
      <w:r w:rsidRPr="0017002E">
        <w:rPr>
          <w:rFonts w:eastAsia="Times New Roman" w:cs="Arial"/>
          <w:bCs/>
          <w:lang w:eastAsia="es-CO"/>
        </w:rPr>
        <w:t>134 - Intervenciones Integrales del Hábitat</w:t>
      </w:r>
    </w:p>
    <w:p w:rsidR="0017002E" w:rsidRPr="0017002E" w:rsidRDefault="0017002E" w:rsidP="0017002E">
      <w:pPr>
        <w:overflowPunct w:val="0"/>
        <w:autoSpaceDE w:val="0"/>
        <w:autoSpaceDN w:val="0"/>
        <w:adjustRightInd w:val="0"/>
        <w:spacing w:after="0" w:line="20" w:lineRule="atLeast"/>
        <w:jc w:val="both"/>
        <w:textAlignment w:val="baseline"/>
        <w:rPr>
          <w:rFonts w:eastAsia="Times New Roman" w:cs="Arial"/>
          <w:bCs/>
          <w:lang w:eastAsia="es-CO"/>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314955">
        <w:rPr>
          <w:rFonts w:ascii="Arial" w:hAnsi="Arial" w:cs="Arial"/>
          <w:b/>
          <w:szCs w:val="20"/>
          <w:lang w:val="es-ES_tradnl"/>
        </w:rPr>
        <w:t xml:space="preserve">Ejecución Presupuestal   </w:t>
      </w:r>
    </w:p>
    <w:p w:rsidR="008E7C59" w:rsidRDefault="008E7C59" w:rsidP="0004495E">
      <w:pPr>
        <w:rPr>
          <w:lang w:val="es-ES_tradnl"/>
        </w:rPr>
      </w:pPr>
    </w:p>
    <w:p w:rsidR="000C32AC" w:rsidRPr="0004495E" w:rsidRDefault="008E7C59" w:rsidP="0004495E">
      <w:pPr>
        <w:jc w:val="center"/>
        <w:rPr>
          <w:b/>
          <w:sz w:val="20"/>
          <w:szCs w:val="20"/>
          <w:lang w:val="es-ES_tradnl"/>
        </w:rPr>
      </w:pPr>
      <w:r w:rsidRPr="0004495E">
        <w:rPr>
          <w:b/>
          <w:sz w:val="20"/>
          <w:szCs w:val="20"/>
          <w:lang w:val="es-ES_tradnl"/>
        </w:rPr>
        <w:t>Tabla No. 10 – Información presupuestal proyecto 208</w:t>
      </w:r>
    </w:p>
    <w:tbl>
      <w:tblPr>
        <w:tblW w:w="81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79"/>
        <w:gridCol w:w="1253"/>
        <w:gridCol w:w="1284"/>
        <w:gridCol w:w="896"/>
        <w:gridCol w:w="1292"/>
        <w:gridCol w:w="1164"/>
        <w:gridCol w:w="790"/>
      </w:tblGrid>
      <w:tr w:rsidR="000C32AC" w:rsidRPr="00B057D5" w:rsidTr="000C32AC">
        <w:trPr>
          <w:trHeight w:val="19"/>
          <w:jc w:val="center"/>
        </w:trPr>
        <w:tc>
          <w:tcPr>
            <w:tcW w:w="1479"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PROYECTO DE INVERSIÓN</w:t>
            </w:r>
          </w:p>
        </w:tc>
        <w:tc>
          <w:tcPr>
            <w:tcW w:w="3433"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PRESUPUESTO VIGENCIA 2017</w:t>
            </w:r>
          </w:p>
        </w:tc>
        <w:tc>
          <w:tcPr>
            <w:tcW w:w="3246"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RECURSOS DE RESERVA</w:t>
            </w:r>
          </w:p>
        </w:tc>
      </w:tr>
      <w:tr w:rsidR="000C32AC" w:rsidRPr="00B057D5" w:rsidTr="000C32AC">
        <w:trPr>
          <w:trHeight w:val="491"/>
          <w:jc w:val="center"/>
        </w:trPr>
        <w:tc>
          <w:tcPr>
            <w:tcW w:w="1479"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c>
          <w:tcPr>
            <w:tcW w:w="1253"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Valor Programado</w:t>
            </w:r>
          </w:p>
        </w:tc>
        <w:tc>
          <w:tcPr>
            <w:tcW w:w="128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Valor Comprometido</w:t>
            </w:r>
          </w:p>
        </w:tc>
        <w:tc>
          <w:tcPr>
            <w:tcW w:w="896"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 de Ejecución</w:t>
            </w:r>
          </w:p>
        </w:tc>
        <w:tc>
          <w:tcPr>
            <w:tcW w:w="1292"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Valor Definitivo</w:t>
            </w:r>
          </w:p>
        </w:tc>
        <w:tc>
          <w:tcPr>
            <w:tcW w:w="116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Valor Girado</w:t>
            </w:r>
          </w:p>
        </w:tc>
        <w:tc>
          <w:tcPr>
            <w:tcW w:w="790"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
                <w:bCs/>
                <w:sz w:val="16"/>
                <w:szCs w:val="16"/>
              </w:rPr>
            </w:pPr>
            <w:r w:rsidRPr="00B057D5">
              <w:rPr>
                <w:rFonts w:eastAsia="Calibri" w:cs="Arial"/>
                <w:b/>
                <w:bCs/>
                <w:sz w:val="16"/>
                <w:szCs w:val="16"/>
              </w:rPr>
              <w:t>% de Giro</w:t>
            </w:r>
          </w:p>
        </w:tc>
      </w:tr>
      <w:tr w:rsidR="000C32AC" w:rsidRPr="00B057D5" w:rsidTr="000C32AC">
        <w:trPr>
          <w:trHeight w:val="491"/>
          <w:jc w:val="center"/>
        </w:trPr>
        <w:tc>
          <w:tcPr>
            <w:tcW w:w="1479"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c>
          <w:tcPr>
            <w:tcW w:w="1253"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c>
          <w:tcPr>
            <w:tcW w:w="1284"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c>
          <w:tcPr>
            <w:tcW w:w="896"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c>
          <w:tcPr>
            <w:tcW w:w="1292"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c>
          <w:tcPr>
            <w:tcW w:w="1164"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c>
          <w:tcPr>
            <w:tcW w:w="790" w:type="dxa"/>
            <w:vMerge/>
            <w:tcBorders>
              <w:top w:val="single" w:sz="8" w:space="0" w:color="auto"/>
              <w:left w:val="single" w:sz="8" w:space="0" w:color="auto"/>
              <w:bottom w:val="single" w:sz="8" w:space="0" w:color="auto"/>
              <w:right w:val="single" w:sz="8" w:space="0" w:color="auto"/>
            </w:tcBorders>
            <w:vAlign w:val="center"/>
            <w:hideMark/>
          </w:tcPr>
          <w:p w:rsidR="000C32AC" w:rsidRPr="00B057D5" w:rsidRDefault="000C32AC" w:rsidP="002D5339">
            <w:pPr>
              <w:spacing w:after="0" w:line="240" w:lineRule="auto"/>
              <w:rPr>
                <w:rFonts w:eastAsia="Calibri" w:cs="Arial"/>
                <w:b/>
                <w:bCs/>
                <w:sz w:val="16"/>
                <w:szCs w:val="16"/>
              </w:rPr>
            </w:pPr>
          </w:p>
        </w:tc>
      </w:tr>
      <w:tr w:rsidR="000C32AC" w:rsidRPr="00B057D5" w:rsidTr="000C32AC">
        <w:trPr>
          <w:trHeight w:val="19"/>
          <w:jc w:val="center"/>
        </w:trPr>
        <w:tc>
          <w:tcPr>
            <w:tcW w:w="147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Cs/>
                <w:sz w:val="16"/>
                <w:szCs w:val="16"/>
              </w:rPr>
            </w:pPr>
            <w:r w:rsidRPr="00B057D5">
              <w:rPr>
                <w:rFonts w:eastAsia="Calibri" w:cs="Arial"/>
                <w:sz w:val="16"/>
                <w:szCs w:val="16"/>
              </w:rPr>
              <w:t>3-3-1-15-02-14-0208: Mejoramiento de barrios</w:t>
            </w:r>
          </w:p>
        </w:tc>
        <w:tc>
          <w:tcPr>
            <w:tcW w:w="125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C32AC" w:rsidRPr="00B057D5" w:rsidRDefault="000C32AC" w:rsidP="002D5339">
            <w:pPr>
              <w:jc w:val="right"/>
              <w:rPr>
                <w:rFonts w:cs="Arial"/>
                <w:sz w:val="16"/>
                <w:szCs w:val="16"/>
              </w:rPr>
            </w:pPr>
          </w:p>
          <w:p w:rsidR="000C32AC" w:rsidRPr="00B057D5" w:rsidRDefault="000C32AC" w:rsidP="002D5339">
            <w:pPr>
              <w:jc w:val="right"/>
              <w:rPr>
                <w:rFonts w:cs="Arial"/>
                <w:sz w:val="16"/>
                <w:szCs w:val="16"/>
              </w:rPr>
            </w:pPr>
            <w:r w:rsidRPr="00B057D5">
              <w:rPr>
                <w:rFonts w:cs="Arial"/>
                <w:sz w:val="16"/>
                <w:szCs w:val="16"/>
              </w:rPr>
              <w:t>12.533.709.401</w:t>
            </w:r>
          </w:p>
          <w:p w:rsidR="000C32AC" w:rsidRPr="00B057D5" w:rsidRDefault="000C32AC" w:rsidP="002D5339">
            <w:pPr>
              <w:autoSpaceDN w:val="0"/>
              <w:spacing w:after="0"/>
              <w:jc w:val="right"/>
              <w:rPr>
                <w:rFonts w:eastAsia="Calibri" w:cs="Arial"/>
                <w:bCs/>
                <w:sz w:val="16"/>
                <w:szCs w:val="16"/>
              </w:rPr>
            </w:pPr>
          </w:p>
        </w:tc>
        <w:tc>
          <w:tcPr>
            <w:tcW w:w="128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C32AC" w:rsidRPr="00B057D5" w:rsidRDefault="000C32AC" w:rsidP="002D5339">
            <w:pPr>
              <w:autoSpaceDN w:val="0"/>
              <w:spacing w:after="0"/>
              <w:jc w:val="right"/>
              <w:rPr>
                <w:rFonts w:eastAsia="Calibri" w:cs="Arial"/>
                <w:bCs/>
                <w:sz w:val="16"/>
                <w:szCs w:val="16"/>
              </w:rPr>
            </w:pPr>
            <w:r w:rsidRPr="00B057D5">
              <w:rPr>
                <w:rFonts w:cs="Arial"/>
                <w:sz w:val="16"/>
                <w:szCs w:val="12"/>
                <w:lang w:val="es-ES"/>
              </w:rPr>
              <w:t>12.336.042.718</w:t>
            </w:r>
          </w:p>
        </w:tc>
        <w:tc>
          <w:tcPr>
            <w:tcW w:w="8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0C32AC" w:rsidRPr="00B057D5" w:rsidRDefault="000C32AC" w:rsidP="002D5339">
            <w:pPr>
              <w:autoSpaceDN w:val="0"/>
              <w:spacing w:after="0" w:line="240" w:lineRule="auto"/>
              <w:jc w:val="center"/>
              <w:rPr>
                <w:rFonts w:eastAsia="Calibri" w:cs="Arial"/>
                <w:bCs/>
                <w:sz w:val="16"/>
                <w:szCs w:val="16"/>
              </w:rPr>
            </w:pPr>
            <w:r w:rsidRPr="00B057D5">
              <w:rPr>
                <w:rFonts w:cs="Arial"/>
                <w:sz w:val="16"/>
                <w:szCs w:val="16"/>
                <w:lang w:val="es-ES"/>
              </w:rPr>
              <w:t>98,42%</w:t>
            </w:r>
          </w:p>
        </w:tc>
        <w:tc>
          <w:tcPr>
            <w:tcW w:w="129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0C32AC" w:rsidRPr="00B057D5" w:rsidRDefault="000C32AC" w:rsidP="002D5339">
            <w:pPr>
              <w:jc w:val="right"/>
              <w:rPr>
                <w:rFonts w:cs="Arial"/>
                <w:sz w:val="16"/>
                <w:szCs w:val="16"/>
              </w:rPr>
            </w:pPr>
            <w:r w:rsidRPr="00B057D5">
              <w:rPr>
                <w:rFonts w:cs="Arial"/>
                <w:sz w:val="16"/>
                <w:szCs w:val="16"/>
              </w:rPr>
              <w:t xml:space="preserve"> </w:t>
            </w:r>
          </w:p>
          <w:p w:rsidR="000C32AC" w:rsidRPr="00B057D5" w:rsidRDefault="000C32AC" w:rsidP="002D5339">
            <w:pPr>
              <w:jc w:val="right"/>
              <w:rPr>
                <w:rFonts w:cs="Arial"/>
                <w:sz w:val="16"/>
                <w:szCs w:val="16"/>
              </w:rPr>
            </w:pPr>
            <w:r w:rsidRPr="00B057D5">
              <w:rPr>
                <w:rFonts w:cs="Arial"/>
                <w:sz w:val="16"/>
                <w:szCs w:val="10"/>
                <w:lang w:val="es-ES"/>
              </w:rPr>
              <w:t>9.033.261.566</w:t>
            </w:r>
          </w:p>
        </w:tc>
        <w:tc>
          <w:tcPr>
            <w:tcW w:w="11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0C32AC" w:rsidRPr="00B057D5" w:rsidRDefault="000C32AC" w:rsidP="002D5339">
            <w:pPr>
              <w:jc w:val="right"/>
              <w:rPr>
                <w:rFonts w:cs="Arial"/>
                <w:sz w:val="16"/>
                <w:szCs w:val="16"/>
              </w:rPr>
            </w:pPr>
            <w:r w:rsidRPr="00B057D5">
              <w:rPr>
                <w:rFonts w:cs="Arial"/>
                <w:sz w:val="16"/>
                <w:szCs w:val="16"/>
              </w:rPr>
              <w:t xml:space="preserve"> </w:t>
            </w:r>
          </w:p>
          <w:p w:rsidR="000C32AC" w:rsidRPr="00B057D5" w:rsidRDefault="000C32AC" w:rsidP="002D5339">
            <w:pPr>
              <w:jc w:val="right"/>
              <w:rPr>
                <w:rFonts w:cs="Arial"/>
                <w:sz w:val="16"/>
                <w:szCs w:val="16"/>
              </w:rPr>
            </w:pPr>
            <w:r w:rsidRPr="00B057D5">
              <w:rPr>
                <w:rFonts w:cs="Arial"/>
                <w:sz w:val="16"/>
                <w:szCs w:val="10"/>
                <w:lang w:val="es-ES"/>
              </w:rPr>
              <w:t>6.867.186.409</w:t>
            </w:r>
          </w:p>
        </w:tc>
        <w:tc>
          <w:tcPr>
            <w:tcW w:w="79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0C32AC" w:rsidRPr="00B057D5" w:rsidRDefault="000C32AC" w:rsidP="002D5339">
            <w:pPr>
              <w:jc w:val="right"/>
              <w:rPr>
                <w:rFonts w:cs="Arial"/>
                <w:sz w:val="16"/>
                <w:szCs w:val="16"/>
              </w:rPr>
            </w:pPr>
          </w:p>
          <w:p w:rsidR="000C32AC" w:rsidRPr="00B057D5" w:rsidRDefault="000C32AC" w:rsidP="002D5339">
            <w:pPr>
              <w:jc w:val="center"/>
              <w:rPr>
                <w:rFonts w:cs="Arial"/>
                <w:sz w:val="16"/>
                <w:szCs w:val="16"/>
              </w:rPr>
            </w:pPr>
            <w:r w:rsidRPr="00B057D5">
              <w:rPr>
                <w:rFonts w:cs="Arial"/>
                <w:sz w:val="16"/>
                <w:szCs w:val="16"/>
                <w:lang w:val="es-ES"/>
              </w:rPr>
              <w:t>76,02%</w:t>
            </w:r>
          </w:p>
        </w:tc>
      </w:tr>
      <w:tr w:rsidR="000C32AC" w:rsidRPr="00B057D5" w:rsidTr="002D5339">
        <w:trPr>
          <w:trHeight w:val="19"/>
          <w:jc w:val="center"/>
        </w:trPr>
        <w:tc>
          <w:tcPr>
            <w:tcW w:w="8158" w:type="dxa"/>
            <w:gridSpan w:val="7"/>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0C32AC" w:rsidRDefault="000C32AC" w:rsidP="002D5339">
            <w:pPr>
              <w:autoSpaceDN w:val="0"/>
              <w:spacing w:after="0" w:line="240" w:lineRule="auto"/>
              <w:jc w:val="center"/>
              <w:rPr>
                <w:rFonts w:eastAsia="Calibri" w:cs="Arial"/>
                <w:sz w:val="16"/>
                <w:szCs w:val="16"/>
              </w:rPr>
            </w:pPr>
          </w:p>
          <w:p w:rsidR="000C32AC" w:rsidRPr="00B057D5" w:rsidRDefault="000C32AC" w:rsidP="000C32AC">
            <w:pPr>
              <w:keepNext/>
              <w:overflowPunct w:val="0"/>
              <w:autoSpaceDE w:val="0"/>
              <w:autoSpaceDN w:val="0"/>
              <w:adjustRightInd w:val="0"/>
              <w:jc w:val="both"/>
              <w:textAlignment w:val="baseline"/>
              <w:outlineLvl w:val="3"/>
              <w:rPr>
                <w:rFonts w:cs="Arial"/>
                <w:sz w:val="16"/>
                <w:szCs w:val="16"/>
              </w:rPr>
            </w:pPr>
            <w:r w:rsidRPr="000C32AC">
              <w:rPr>
                <w:rFonts w:cs="Arial"/>
                <w:sz w:val="16"/>
                <w:szCs w:val="16"/>
                <w:lang w:eastAsia="es-ES"/>
              </w:rPr>
              <w:t xml:space="preserve">Fuente: PREDIS con </w:t>
            </w:r>
            <w:r w:rsidRPr="00B057D5">
              <w:rPr>
                <w:rFonts w:cs="Arial"/>
                <w:sz w:val="16"/>
                <w:szCs w:val="16"/>
                <w:lang w:eastAsia="es-ES"/>
              </w:rPr>
              <w:t xml:space="preserve">corte a 31-Dic-2017   </w:t>
            </w:r>
          </w:p>
        </w:tc>
      </w:tr>
    </w:tbl>
    <w:p w:rsidR="000C32AC" w:rsidRDefault="000C32AC" w:rsidP="0004495E">
      <w:pPr>
        <w:rPr>
          <w:lang w:val="es-ES_tradnl"/>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0C32AC">
        <w:rPr>
          <w:rFonts w:ascii="Arial" w:hAnsi="Arial" w:cs="Arial"/>
          <w:b/>
          <w:szCs w:val="20"/>
          <w:lang w:val="es-ES_tradnl"/>
        </w:rPr>
        <w:t>Ejecución de metas del proyecto de inversión</w:t>
      </w:r>
    </w:p>
    <w:p w:rsidR="008E7C59" w:rsidRPr="008E7C59" w:rsidRDefault="008E7C59" w:rsidP="0004495E">
      <w:pPr>
        <w:rPr>
          <w:lang w:val="es-ES_tradnl"/>
        </w:rPr>
      </w:pPr>
    </w:p>
    <w:p w:rsidR="001D42DE" w:rsidRPr="0004495E" w:rsidRDefault="008E7C59" w:rsidP="0004495E">
      <w:pPr>
        <w:jc w:val="center"/>
        <w:rPr>
          <w:b/>
          <w:sz w:val="20"/>
          <w:szCs w:val="20"/>
          <w:lang w:val="es-ES_tradnl"/>
        </w:rPr>
      </w:pPr>
      <w:r w:rsidRPr="0004495E">
        <w:rPr>
          <w:b/>
          <w:sz w:val="20"/>
          <w:szCs w:val="20"/>
          <w:lang w:val="es-ES_tradnl"/>
        </w:rPr>
        <w:t>Tabla No. 11 – Metas proyecto 208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5"/>
        <w:gridCol w:w="804"/>
        <w:gridCol w:w="690"/>
        <w:gridCol w:w="945"/>
      </w:tblGrid>
      <w:tr w:rsidR="000C32AC" w:rsidRPr="00B057D5" w:rsidTr="002D5339">
        <w:trPr>
          <w:trHeight w:val="167"/>
          <w:tblHeader/>
          <w:jc w:val="center"/>
        </w:trPr>
        <w:tc>
          <w:tcPr>
            <w:tcW w:w="489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C32AC" w:rsidRPr="00B057D5" w:rsidRDefault="000C32AC" w:rsidP="002D5339">
            <w:pPr>
              <w:autoSpaceDN w:val="0"/>
              <w:spacing w:after="0" w:line="240" w:lineRule="auto"/>
              <w:jc w:val="center"/>
              <w:rPr>
                <w:rFonts w:eastAsia="Times New Roman" w:cs="Arial"/>
                <w:b/>
                <w:bCs/>
                <w:sz w:val="16"/>
                <w:szCs w:val="16"/>
                <w:lang w:eastAsia="es-CO"/>
              </w:rPr>
            </w:pPr>
            <w:r w:rsidRPr="00B057D5">
              <w:rPr>
                <w:rFonts w:eastAsia="Times New Roman" w:cs="Arial"/>
                <w:b/>
                <w:bCs/>
                <w:sz w:val="16"/>
                <w:szCs w:val="16"/>
                <w:lang w:eastAsia="es-CO"/>
              </w:rPr>
              <w:t>Meta PDD y/o Proyecto de Inversión</w:t>
            </w:r>
          </w:p>
        </w:tc>
        <w:tc>
          <w:tcPr>
            <w:tcW w:w="80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C32AC" w:rsidRPr="00B057D5" w:rsidRDefault="000C32AC" w:rsidP="002D5339">
            <w:pPr>
              <w:autoSpaceDN w:val="0"/>
              <w:spacing w:after="0" w:line="240" w:lineRule="auto"/>
              <w:jc w:val="center"/>
              <w:rPr>
                <w:rFonts w:eastAsia="Times New Roman" w:cs="Arial"/>
                <w:b/>
                <w:bCs/>
                <w:sz w:val="16"/>
                <w:szCs w:val="16"/>
                <w:lang w:eastAsia="es-CO"/>
              </w:rPr>
            </w:pPr>
            <w:r w:rsidRPr="00B057D5">
              <w:rPr>
                <w:rFonts w:eastAsia="Times New Roman" w:cs="Arial"/>
                <w:b/>
                <w:bCs/>
                <w:sz w:val="16"/>
                <w:szCs w:val="16"/>
                <w:lang w:eastAsia="es-CO"/>
              </w:rPr>
              <w:t>Prog. 2017</w:t>
            </w:r>
          </w:p>
        </w:tc>
        <w:tc>
          <w:tcPr>
            <w:tcW w:w="69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C32AC" w:rsidRPr="00B057D5" w:rsidRDefault="000C32AC" w:rsidP="002D5339">
            <w:pPr>
              <w:autoSpaceDN w:val="0"/>
              <w:spacing w:after="0" w:line="240" w:lineRule="auto"/>
              <w:jc w:val="center"/>
              <w:rPr>
                <w:rFonts w:eastAsia="Times New Roman" w:cs="Arial"/>
                <w:b/>
                <w:bCs/>
                <w:sz w:val="16"/>
                <w:szCs w:val="16"/>
                <w:lang w:eastAsia="es-CO"/>
              </w:rPr>
            </w:pPr>
            <w:r w:rsidRPr="00B057D5">
              <w:rPr>
                <w:rFonts w:eastAsia="Times New Roman" w:cs="Arial"/>
                <w:b/>
                <w:bCs/>
                <w:sz w:val="16"/>
                <w:szCs w:val="16"/>
                <w:lang w:eastAsia="es-CO"/>
              </w:rPr>
              <w:t>Ejec. 2017</w:t>
            </w:r>
          </w:p>
        </w:tc>
        <w:tc>
          <w:tcPr>
            <w:tcW w:w="9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C32AC" w:rsidRPr="00B057D5" w:rsidRDefault="000C32AC" w:rsidP="002D5339">
            <w:pPr>
              <w:autoSpaceDN w:val="0"/>
              <w:spacing w:after="0" w:line="240" w:lineRule="auto"/>
              <w:jc w:val="center"/>
              <w:rPr>
                <w:rFonts w:eastAsia="Times New Roman" w:cs="Arial"/>
                <w:b/>
                <w:bCs/>
                <w:sz w:val="16"/>
                <w:szCs w:val="16"/>
                <w:lang w:eastAsia="es-CO"/>
              </w:rPr>
            </w:pPr>
            <w:r w:rsidRPr="00B057D5">
              <w:rPr>
                <w:rFonts w:eastAsia="Times New Roman" w:cs="Arial"/>
                <w:b/>
                <w:bCs/>
                <w:sz w:val="16"/>
                <w:szCs w:val="16"/>
                <w:lang w:eastAsia="es-CO"/>
              </w:rPr>
              <w:t>Indicador</w:t>
            </w:r>
          </w:p>
        </w:tc>
      </w:tr>
      <w:tr w:rsidR="000C32AC" w:rsidRPr="00B057D5" w:rsidTr="002D5339">
        <w:trPr>
          <w:trHeight w:val="368"/>
          <w:tblHeader/>
          <w:jc w:val="center"/>
        </w:trPr>
        <w:tc>
          <w:tcPr>
            <w:tcW w:w="4895" w:type="dxa"/>
            <w:tcBorders>
              <w:top w:val="single" w:sz="4" w:space="0" w:color="auto"/>
              <w:left w:val="single" w:sz="4" w:space="0" w:color="auto"/>
              <w:bottom w:val="single" w:sz="4" w:space="0" w:color="auto"/>
              <w:right w:val="single" w:sz="4" w:space="0" w:color="auto"/>
            </w:tcBorders>
            <w:vAlign w:val="center"/>
            <w:hideMark/>
          </w:tcPr>
          <w:p w:rsidR="000C32AC" w:rsidRPr="00B057D5" w:rsidRDefault="000C32AC" w:rsidP="002D5339">
            <w:pPr>
              <w:jc w:val="center"/>
              <w:rPr>
                <w:rFonts w:eastAsia="Calibri" w:cs="Arial"/>
                <w:sz w:val="16"/>
                <w:szCs w:val="16"/>
                <w:lang w:val="es-ES_tradnl"/>
              </w:rPr>
            </w:pPr>
            <w:r w:rsidRPr="00B057D5">
              <w:rPr>
                <w:rFonts w:cs="Arial"/>
                <w:sz w:val="16"/>
                <w:szCs w:val="16"/>
              </w:rPr>
              <w:t>Meta 15 - Contribuir 100% al Mejoramiento de Barrios en los Territorios Priorizados por la SDHT a través de Procesos Estudios y Diseños de Infraestructura en Espacio Público a escala barrial para la accesibilidad de los ciudadanos a un Hábitat.</w:t>
            </w:r>
          </w:p>
        </w:tc>
        <w:tc>
          <w:tcPr>
            <w:tcW w:w="80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C32AC" w:rsidRPr="00B057D5" w:rsidRDefault="000C32AC" w:rsidP="002D5339">
            <w:pPr>
              <w:autoSpaceDN w:val="0"/>
              <w:spacing w:after="0" w:line="240" w:lineRule="auto"/>
              <w:jc w:val="center"/>
              <w:rPr>
                <w:rFonts w:eastAsia="Calibri" w:cs="Arial"/>
                <w:sz w:val="16"/>
                <w:szCs w:val="16"/>
              </w:rPr>
            </w:pPr>
            <w:r w:rsidRPr="00B057D5">
              <w:rPr>
                <w:rFonts w:eastAsia="Calibri" w:cs="Arial"/>
                <w:sz w:val="16"/>
                <w:szCs w:val="16"/>
              </w:rPr>
              <w:t>100%</w:t>
            </w:r>
          </w:p>
        </w:tc>
        <w:tc>
          <w:tcPr>
            <w:tcW w:w="69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C32AC" w:rsidRPr="00B057D5" w:rsidRDefault="000C32AC" w:rsidP="002D5339">
            <w:pPr>
              <w:autoSpaceDN w:val="0"/>
              <w:spacing w:after="0" w:line="240" w:lineRule="auto"/>
              <w:jc w:val="center"/>
              <w:rPr>
                <w:rFonts w:eastAsia="Calibri" w:cs="Arial"/>
                <w:sz w:val="16"/>
                <w:szCs w:val="16"/>
              </w:rPr>
            </w:pPr>
            <w:r w:rsidRPr="00B057D5">
              <w:rPr>
                <w:rFonts w:eastAsia="Calibri" w:cs="Arial"/>
                <w:sz w:val="16"/>
                <w:szCs w:val="16"/>
              </w:rPr>
              <w:t>95,2%</w:t>
            </w:r>
          </w:p>
        </w:tc>
        <w:tc>
          <w:tcPr>
            <w:tcW w:w="9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C32AC" w:rsidRPr="00B057D5" w:rsidRDefault="000C32AC" w:rsidP="002D5339">
            <w:pPr>
              <w:autoSpaceDN w:val="0"/>
              <w:spacing w:after="0" w:line="240" w:lineRule="auto"/>
              <w:jc w:val="center"/>
              <w:rPr>
                <w:rFonts w:eastAsia="Calibri" w:cs="Arial"/>
                <w:sz w:val="16"/>
                <w:szCs w:val="16"/>
              </w:rPr>
            </w:pPr>
            <w:r w:rsidRPr="00B057D5">
              <w:rPr>
                <w:rFonts w:eastAsia="Calibri" w:cs="Arial"/>
                <w:sz w:val="16"/>
                <w:szCs w:val="16"/>
              </w:rPr>
              <w:t>95,2%</w:t>
            </w:r>
          </w:p>
        </w:tc>
      </w:tr>
      <w:tr w:rsidR="000C32AC" w:rsidRPr="00B057D5" w:rsidTr="002D5339">
        <w:trPr>
          <w:trHeight w:val="768"/>
          <w:tblHeader/>
          <w:jc w:val="center"/>
        </w:trPr>
        <w:tc>
          <w:tcPr>
            <w:tcW w:w="4895" w:type="dxa"/>
            <w:tcBorders>
              <w:top w:val="single" w:sz="4" w:space="0" w:color="auto"/>
              <w:left w:val="single" w:sz="4" w:space="0" w:color="auto"/>
              <w:bottom w:val="single" w:sz="4" w:space="0" w:color="auto"/>
              <w:right w:val="single" w:sz="4" w:space="0" w:color="auto"/>
            </w:tcBorders>
            <w:vAlign w:val="center"/>
            <w:hideMark/>
          </w:tcPr>
          <w:p w:rsidR="000C32AC" w:rsidRPr="00B057D5" w:rsidRDefault="000C32AC" w:rsidP="002D5339">
            <w:pPr>
              <w:jc w:val="center"/>
              <w:rPr>
                <w:rFonts w:eastAsia="Calibri" w:cs="Arial"/>
                <w:sz w:val="16"/>
                <w:szCs w:val="16"/>
              </w:rPr>
            </w:pPr>
            <w:r w:rsidRPr="00B057D5">
              <w:rPr>
                <w:rFonts w:cs="Arial"/>
                <w:sz w:val="16"/>
                <w:szCs w:val="16"/>
              </w:rPr>
              <w:t>Meta 16 - Contribuir 100% al Mejoramiento de Barrios en los Territorios Priorizados por la SDHT a través de Procesos Obras de Infraestructura en Espacio Público a escala barrial para la accesibilidad de los ciudadanos a un Hábitat.</w:t>
            </w:r>
          </w:p>
        </w:tc>
        <w:tc>
          <w:tcPr>
            <w:tcW w:w="80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C32AC" w:rsidRPr="00B057D5" w:rsidRDefault="000C32AC" w:rsidP="002D5339">
            <w:pPr>
              <w:autoSpaceDN w:val="0"/>
              <w:spacing w:after="0" w:line="360" w:lineRule="auto"/>
              <w:jc w:val="center"/>
              <w:rPr>
                <w:rFonts w:eastAsia="Calibri" w:cs="Arial"/>
                <w:sz w:val="16"/>
                <w:szCs w:val="16"/>
              </w:rPr>
            </w:pPr>
            <w:r w:rsidRPr="00B057D5">
              <w:rPr>
                <w:rFonts w:eastAsia="Calibri" w:cs="Arial"/>
                <w:sz w:val="16"/>
                <w:szCs w:val="16"/>
              </w:rPr>
              <w:t>100%</w:t>
            </w:r>
          </w:p>
        </w:tc>
        <w:tc>
          <w:tcPr>
            <w:tcW w:w="69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C32AC" w:rsidRPr="00B057D5" w:rsidRDefault="000C32AC" w:rsidP="002D5339">
            <w:pPr>
              <w:autoSpaceDN w:val="0"/>
              <w:spacing w:after="0" w:line="240" w:lineRule="auto"/>
              <w:jc w:val="center"/>
              <w:rPr>
                <w:rFonts w:eastAsia="Calibri" w:cs="Arial"/>
                <w:sz w:val="16"/>
                <w:szCs w:val="16"/>
              </w:rPr>
            </w:pPr>
            <w:r w:rsidRPr="00B057D5">
              <w:rPr>
                <w:rFonts w:eastAsia="Calibri" w:cs="Arial"/>
                <w:sz w:val="16"/>
                <w:szCs w:val="16"/>
              </w:rPr>
              <w:t>40%</w:t>
            </w:r>
          </w:p>
        </w:tc>
        <w:tc>
          <w:tcPr>
            <w:tcW w:w="9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C32AC" w:rsidRPr="00B057D5" w:rsidRDefault="000C32AC" w:rsidP="002D5339">
            <w:pPr>
              <w:autoSpaceDN w:val="0"/>
              <w:spacing w:after="0" w:line="240" w:lineRule="auto"/>
              <w:jc w:val="center"/>
              <w:rPr>
                <w:rFonts w:eastAsia="Calibri" w:cs="Arial"/>
                <w:sz w:val="16"/>
                <w:szCs w:val="16"/>
              </w:rPr>
            </w:pPr>
            <w:r w:rsidRPr="00B057D5">
              <w:rPr>
                <w:rFonts w:eastAsia="Calibri" w:cs="Arial"/>
                <w:sz w:val="16"/>
                <w:szCs w:val="16"/>
              </w:rPr>
              <w:t>40%</w:t>
            </w:r>
          </w:p>
        </w:tc>
      </w:tr>
    </w:tbl>
    <w:p w:rsidR="0017002E" w:rsidRPr="0017002E" w:rsidRDefault="0017002E" w:rsidP="0017002E">
      <w:pPr>
        <w:overflowPunct w:val="0"/>
        <w:autoSpaceDE w:val="0"/>
        <w:autoSpaceDN w:val="0"/>
        <w:adjustRightInd w:val="0"/>
        <w:spacing w:after="0" w:line="240" w:lineRule="auto"/>
        <w:ind w:firstLine="708"/>
        <w:jc w:val="both"/>
        <w:textAlignment w:val="baseline"/>
        <w:rPr>
          <w:rFonts w:eastAsia="Calibri" w:cs="Arial"/>
          <w:bCs/>
          <w:sz w:val="16"/>
          <w:szCs w:val="16"/>
        </w:rPr>
      </w:pPr>
      <w:r w:rsidRPr="0017002E">
        <w:rPr>
          <w:rFonts w:eastAsia="Calibri" w:cs="Arial"/>
          <w:sz w:val="16"/>
          <w:szCs w:val="16"/>
          <w:lang w:val="es-ES"/>
        </w:rPr>
        <w:t xml:space="preserve">Fuente: Informe de seguimiento proyecto de inversión con corte a </w:t>
      </w:r>
      <w:r w:rsidR="000C32AC">
        <w:rPr>
          <w:rFonts w:eastAsia="Calibri" w:cs="Arial"/>
          <w:bCs/>
          <w:sz w:val="16"/>
          <w:szCs w:val="16"/>
        </w:rPr>
        <w:t>31 de diciembre de 2017</w:t>
      </w:r>
    </w:p>
    <w:p w:rsidR="0017002E" w:rsidRDefault="0017002E" w:rsidP="0017002E">
      <w:pPr>
        <w:overflowPunct w:val="0"/>
        <w:autoSpaceDE w:val="0"/>
        <w:autoSpaceDN w:val="0"/>
        <w:adjustRightInd w:val="0"/>
        <w:spacing w:after="0" w:line="240" w:lineRule="auto"/>
        <w:ind w:firstLine="708"/>
        <w:jc w:val="both"/>
        <w:textAlignment w:val="baseline"/>
        <w:rPr>
          <w:rFonts w:eastAsia="Calibri" w:cs="Arial"/>
          <w:bCs/>
        </w:rPr>
      </w:pPr>
    </w:p>
    <w:p w:rsidR="00ED29C5" w:rsidRDefault="00ED29C5" w:rsidP="0017002E">
      <w:pPr>
        <w:overflowPunct w:val="0"/>
        <w:autoSpaceDE w:val="0"/>
        <w:autoSpaceDN w:val="0"/>
        <w:adjustRightInd w:val="0"/>
        <w:spacing w:after="0" w:line="240" w:lineRule="auto"/>
        <w:ind w:firstLine="708"/>
        <w:jc w:val="both"/>
        <w:textAlignment w:val="baseline"/>
        <w:rPr>
          <w:rFonts w:eastAsia="Calibri" w:cs="Arial"/>
          <w:bCs/>
        </w:rPr>
      </w:pPr>
    </w:p>
    <w:p w:rsidR="00ED29C5" w:rsidRPr="0017002E" w:rsidRDefault="00ED29C5" w:rsidP="0017002E">
      <w:pPr>
        <w:overflowPunct w:val="0"/>
        <w:autoSpaceDE w:val="0"/>
        <w:autoSpaceDN w:val="0"/>
        <w:adjustRightInd w:val="0"/>
        <w:spacing w:after="0" w:line="240" w:lineRule="auto"/>
        <w:ind w:firstLine="708"/>
        <w:jc w:val="both"/>
        <w:textAlignment w:val="baseline"/>
        <w:rPr>
          <w:rFonts w:eastAsia="Calibri" w:cs="Arial"/>
          <w:bCs/>
        </w:rPr>
      </w:pPr>
    </w:p>
    <w:p w:rsidR="0017002E" w:rsidRPr="00314955"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314955">
        <w:rPr>
          <w:rFonts w:ascii="Arial" w:hAnsi="Arial" w:cs="Arial"/>
          <w:b/>
          <w:szCs w:val="20"/>
          <w:lang w:val="es-ES_tradnl"/>
        </w:rPr>
        <w:t>Logros obtenidos y acciones adelantadas para el cumplimiento de las metas:</w:t>
      </w:r>
    </w:p>
    <w:p w:rsidR="0017002E" w:rsidRPr="0017002E" w:rsidRDefault="0017002E" w:rsidP="0017002E">
      <w:pPr>
        <w:spacing w:after="0" w:line="240" w:lineRule="auto"/>
        <w:jc w:val="both"/>
        <w:rPr>
          <w:rFonts w:eastAsia="Times New Roman" w:cs="Arial"/>
          <w:lang w:val="es-ES_tradnl" w:eastAsia="es-ES"/>
        </w:rPr>
      </w:pPr>
    </w:p>
    <w:p w:rsidR="00DB4427" w:rsidRPr="00DB4427" w:rsidRDefault="00DB4427" w:rsidP="00ED29C5">
      <w:pPr>
        <w:spacing w:after="0" w:line="240" w:lineRule="auto"/>
        <w:jc w:val="both"/>
        <w:rPr>
          <w:rFonts w:eastAsia="Calibri" w:cs="Arial"/>
          <w:sz w:val="24"/>
          <w:szCs w:val="24"/>
        </w:rPr>
      </w:pPr>
      <w:r>
        <w:rPr>
          <w:rFonts w:eastAsia="Calibri" w:cs="Arial"/>
          <w:sz w:val="24"/>
          <w:szCs w:val="24"/>
        </w:rPr>
        <w:t>Durante la vigencia 2017 s</w:t>
      </w:r>
      <w:r w:rsidRPr="00DB4427">
        <w:rPr>
          <w:rFonts w:eastAsia="Calibri" w:cs="Arial"/>
          <w:sz w:val="24"/>
          <w:szCs w:val="24"/>
        </w:rPr>
        <w:t>e adjudicaron 20 reparaciones locativas en salones comunales, 28 segmentos viales y 52 estudios y diseños, para adelantar intervenciones en espacio público a escala barrial en varias localidades de la ciudad.</w:t>
      </w:r>
    </w:p>
    <w:p w:rsidR="00DB4427" w:rsidRDefault="00DB4427" w:rsidP="00ED29C5">
      <w:pPr>
        <w:spacing w:after="0" w:line="240" w:lineRule="auto"/>
        <w:jc w:val="both"/>
        <w:rPr>
          <w:rFonts w:eastAsia="Calibri" w:cs="Arial"/>
          <w:sz w:val="24"/>
          <w:szCs w:val="24"/>
        </w:rPr>
      </w:pPr>
    </w:p>
    <w:p w:rsidR="00DB4427" w:rsidRDefault="00DB4427" w:rsidP="00ED29C5">
      <w:pPr>
        <w:spacing w:after="0" w:line="240" w:lineRule="auto"/>
        <w:jc w:val="both"/>
        <w:rPr>
          <w:rFonts w:eastAsia="Calibri" w:cs="Arial"/>
          <w:sz w:val="24"/>
          <w:szCs w:val="24"/>
        </w:rPr>
      </w:pPr>
      <w:r w:rsidRPr="00DB4427">
        <w:rPr>
          <w:rFonts w:eastAsia="Calibri" w:cs="Arial"/>
          <w:sz w:val="24"/>
          <w:szCs w:val="24"/>
        </w:rPr>
        <w:t>Adicionalmente, se recibieron a satisfacción 13 estudios y diseños en el barrio Caracolí de la localidad de Ciudad Bolívar y 3 estudios y diseños en el barrio Compostela en la localidad de Usme; y 11 ajustes a los estudios y diseños en la localidad de San Cristóbal elaborados en el marco del contrato de</w:t>
      </w:r>
      <w:r>
        <w:rPr>
          <w:rFonts w:eastAsia="Calibri" w:cs="Arial"/>
          <w:sz w:val="24"/>
          <w:szCs w:val="24"/>
        </w:rPr>
        <w:t xml:space="preserve"> </w:t>
      </w:r>
      <w:r w:rsidRPr="00DB4427">
        <w:rPr>
          <w:rFonts w:eastAsia="Calibri" w:cs="Arial"/>
          <w:sz w:val="24"/>
          <w:szCs w:val="24"/>
        </w:rPr>
        <w:t xml:space="preserve">obra No. 584 DE 2016 y el contrato de interventoría No. 593 de 2016. </w:t>
      </w:r>
    </w:p>
    <w:p w:rsidR="00DB4427" w:rsidRPr="00DB4427" w:rsidRDefault="00DB4427" w:rsidP="00ED29C5">
      <w:pPr>
        <w:spacing w:after="0" w:line="240" w:lineRule="auto"/>
        <w:jc w:val="both"/>
        <w:rPr>
          <w:rFonts w:eastAsia="Calibri" w:cs="Arial"/>
          <w:sz w:val="24"/>
          <w:szCs w:val="24"/>
        </w:rPr>
      </w:pPr>
    </w:p>
    <w:p w:rsidR="00DB4427" w:rsidRDefault="00DB4427" w:rsidP="00ED29C5">
      <w:pPr>
        <w:spacing w:after="0" w:line="240" w:lineRule="auto"/>
        <w:jc w:val="both"/>
        <w:rPr>
          <w:rFonts w:eastAsia="Calibri" w:cs="Arial"/>
          <w:sz w:val="24"/>
          <w:szCs w:val="24"/>
        </w:rPr>
      </w:pPr>
      <w:r w:rsidRPr="00DB4427">
        <w:rPr>
          <w:rFonts w:eastAsia="Calibri" w:cs="Arial"/>
          <w:sz w:val="24"/>
          <w:szCs w:val="24"/>
        </w:rPr>
        <w:t>El avance de obra en los procesos iniciados en 2016 fue de 68,99% en</w:t>
      </w:r>
      <w:r w:rsidR="00724051">
        <w:rPr>
          <w:rFonts w:eastAsia="Calibri" w:cs="Arial"/>
          <w:sz w:val="24"/>
          <w:szCs w:val="24"/>
        </w:rPr>
        <w:t xml:space="preserve"> </w:t>
      </w:r>
      <w:r w:rsidRPr="00DB4427">
        <w:rPr>
          <w:rFonts w:eastAsia="Calibri" w:cs="Arial"/>
          <w:sz w:val="24"/>
          <w:szCs w:val="24"/>
        </w:rPr>
        <w:t>16 segmentos viales en Caracolí y Compostela, y 72.89% en 11 segmentos viales en San Cristóbal.</w:t>
      </w:r>
    </w:p>
    <w:p w:rsidR="00DB4427" w:rsidRPr="00DB4427" w:rsidRDefault="00DB4427" w:rsidP="00ED29C5">
      <w:pPr>
        <w:spacing w:after="0" w:line="240" w:lineRule="auto"/>
        <w:jc w:val="both"/>
        <w:rPr>
          <w:rFonts w:eastAsia="Calibri" w:cs="Arial"/>
          <w:sz w:val="24"/>
          <w:szCs w:val="24"/>
        </w:rPr>
      </w:pPr>
    </w:p>
    <w:p w:rsidR="00DB4427" w:rsidRDefault="00DB4427" w:rsidP="00ED29C5">
      <w:pPr>
        <w:spacing w:after="0" w:line="240" w:lineRule="auto"/>
        <w:jc w:val="both"/>
        <w:rPr>
          <w:rFonts w:eastAsia="Calibri" w:cs="Arial"/>
          <w:sz w:val="24"/>
          <w:szCs w:val="24"/>
        </w:rPr>
      </w:pPr>
      <w:r w:rsidRPr="00DB4427">
        <w:rPr>
          <w:rFonts w:eastAsia="Calibri" w:cs="Arial"/>
          <w:sz w:val="24"/>
          <w:szCs w:val="24"/>
        </w:rPr>
        <w:t>El proceso incluye la identificación de proyectos con estudios de previabilidad, contratación de la ejecución y el seguimiento a la supervisión en los componentes Técnico, Seguridad, Salud en el trabajo y Medio Ambiente, y Social a los procesos vigentes de estudios y diseños y obras de infraestructura en</w:t>
      </w:r>
      <w:r>
        <w:rPr>
          <w:rFonts w:eastAsia="Calibri" w:cs="Arial"/>
          <w:sz w:val="24"/>
          <w:szCs w:val="24"/>
        </w:rPr>
        <w:t xml:space="preserve"> </w:t>
      </w:r>
      <w:r w:rsidRPr="00DB4427">
        <w:rPr>
          <w:rFonts w:eastAsia="Calibri" w:cs="Arial"/>
          <w:sz w:val="24"/>
          <w:szCs w:val="24"/>
        </w:rPr>
        <w:t>espacio público a escala barrial, así como la estabilidad y sostenibilidad de las obras entregadas a satisfacción a la comunidad.</w:t>
      </w:r>
    </w:p>
    <w:p w:rsidR="00DB4427" w:rsidRDefault="00DB4427" w:rsidP="00ED29C5">
      <w:pPr>
        <w:spacing w:after="0" w:line="240" w:lineRule="auto"/>
        <w:jc w:val="both"/>
        <w:rPr>
          <w:rFonts w:eastAsia="Calibri" w:cs="Arial"/>
          <w:sz w:val="24"/>
          <w:szCs w:val="24"/>
        </w:rPr>
      </w:pPr>
    </w:p>
    <w:p w:rsidR="00724051" w:rsidRDefault="00724051" w:rsidP="00ED29C5">
      <w:pPr>
        <w:spacing w:after="0" w:line="240" w:lineRule="auto"/>
        <w:jc w:val="both"/>
        <w:rPr>
          <w:rFonts w:eastAsia="Calibri" w:cs="Arial"/>
          <w:sz w:val="24"/>
          <w:szCs w:val="24"/>
        </w:rPr>
      </w:pPr>
      <w:r w:rsidRPr="00724051">
        <w:rPr>
          <w:rFonts w:eastAsia="Calibri" w:cs="Arial"/>
          <w:sz w:val="24"/>
          <w:szCs w:val="24"/>
        </w:rPr>
        <w:t xml:space="preserve">A continuación, </w:t>
      </w:r>
      <w:r>
        <w:rPr>
          <w:rFonts w:eastAsia="Calibri" w:cs="Arial"/>
          <w:sz w:val="24"/>
          <w:szCs w:val="24"/>
        </w:rPr>
        <w:t xml:space="preserve">se muestra </w:t>
      </w:r>
      <w:r w:rsidRPr="00724051">
        <w:rPr>
          <w:rFonts w:eastAsia="Calibri" w:cs="Arial"/>
          <w:sz w:val="24"/>
          <w:szCs w:val="24"/>
        </w:rPr>
        <w:t xml:space="preserve">registro fotográfico de las obras en ejecución </w:t>
      </w:r>
      <w:r>
        <w:rPr>
          <w:rFonts w:eastAsia="Calibri" w:cs="Arial"/>
          <w:sz w:val="24"/>
          <w:szCs w:val="24"/>
        </w:rPr>
        <w:t xml:space="preserve">y </w:t>
      </w:r>
      <w:r w:rsidRPr="00724051">
        <w:rPr>
          <w:rFonts w:eastAsia="Calibri" w:cs="Arial"/>
          <w:sz w:val="24"/>
          <w:szCs w:val="24"/>
        </w:rPr>
        <w:t>una imagen de cómo se encontraban las intervenciones iniciando el desarrollo y mejoramiento de los barrios:</w:t>
      </w:r>
    </w:p>
    <w:p w:rsidR="00ED29C5" w:rsidRPr="00724051" w:rsidRDefault="00ED29C5" w:rsidP="00724051">
      <w:pPr>
        <w:spacing w:after="0" w:line="240" w:lineRule="auto"/>
        <w:jc w:val="both"/>
        <w:rPr>
          <w:rFonts w:eastAsia="Calibri" w:cs="Arial"/>
          <w:sz w:val="24"/>
          <w:szCs w:val="24"/>
        </w:rPr>
      </w:pPr>
    </w:p>
    <w:tbl>
      <w:tblPr>
        <w:tblW w:w="5000" w:type="pct"/>
        <w:tblBorders>
          <w:top w:val="single" w:sz="18" w:space="0" w:color="2F5496"/>
          <w:left w:val="single" w:sz="18" w:space="0" w:color="2F5496"/>
          <w:bottom w:val="single" w:sz="18" w:space="0" w:color="2F5496"/>
          <w:right w:val="single" w:sz="18" w:space="0" w:color="2F5496"/>
          <w:insideH w:val="single" w:sz="18" w:space="0" w:color="2F5496"/>
          <w:insideV w:val="single" w:sz="18" w:space="0" w:color="2F5496"/>
        </w:tblBorders>
        <w:tblLook w:val="04A0" w:firstRow="1" w:lastRow="0" w:firstColumn="1" w:lastColumn="0" w:noHBand="0" w:noVBand="1"/>
      </w:tblPr>
      <w:tblGrid>
        <w:gridCol w:w="4185"/>
        <w:gridCol w:w="4869"/>
      </w:tblGrid>
      <w:tr w:rsidR="00724051" w:rsidRPr="00957785" w:rsidTr="002D5339">
        <w:tc>
          <w:tcPr>
            <w:tcW w:w="2311" w:type="pct"/>
            <w:shd w:val="clear" w:color="auto" w:fill="auto"/>
          </w:tcPr>
          <w:p w:rsidR="00724051" w:rsidRPr="00957785" w:rsidRDefault="00724051" w:rsidP="002D5339">
            <w:pPr>
              <w:spacing w:after="0" w:line="240" w:lineRule="auto"/>
              <w:rPr>
                <w:b/>
              </w:rPr>
            </w:pPr>
            <w:r w:rsidRPr="004650D2">
              <w:rPr>
                <w:noProof/>
                <w:lang w:val="es-ES" w:eastAsia="es-ES"/>
              </w:rPr>
              <w:drawing>
                <wp:inline distT="0" distB="0" distL="0" distR="0" wp14:anchorId="5A174F9A" wp14:editId="7F1BBC1C">
                  <wp:extent cx="2295525" cy="1489649"/>
                  <wp:effectExtent l="0" t="0" r="0" b="0"/>
                  <wp:docPr id="21" name="Imagen 21" descr="C:\Users\mfnarvaez\AppData\Local\Microsoft\Windows\INetCache\Content.Word\Compost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descr="C:\Users\mfnarvaez\AppData\Local\Microsoft\Windows\INetCache\Content.Word\Compostel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525" cy="1489649"/>
                          </a:xfrm>
                          <a:prstGeom prst="rect">
                            <a:avLst/>
                          </a:prstGeom>
                          <a:noFill/>
                          <a:ln>
                            <a:noFill/>
                          </a:ln>
                        </pic:spPr>
                      </pic:pic>
                    </a:graphicData>
                  </a:graphic>
                </wp:inline>
              </w:drawing>
            </w:r>
          </w:p>
        </w:tc>
        <w:tc>
          <w:tcPr>
            <w:tcW w:w="2689" w:type="pct"/>
            <w:shd w:val="clear" w:color="auto" w:fill="auto"/>
          </w:tcPr>
          <w:p w:rsidR="00724051" w:rsidRPr="00957785" w:rsidRDefault="00724051" w:rsidP="002D5339">
            <w:pPr>
              <w:spacing w:after="0" w:line="240" w:lineRule="auto"/>
              <w:jc w:val="center"/>
              <w:rPr>
                <w:b/>
              </w:rPr>
            </w:pPr>
            <w:r w:rsidRPr="004650D2">
              <w:rPr>
                <w:noProof/>
                <w:lang w:val="es-ES" w:eastAsia="es-ES"/>
              </w:rPr>
              <w:drawing>
                <wp:inline distT="0" distB="0" distL="0" distR="0" wp14:anchorId="4B559A1E" wp14:editId="4A66F976">
                  <wp:extent cx="2525067" cy="1409700"/>
                  <wp:effectExtent l="0" t="0" r="8890" b="0"/>
                  <wp:docPr id="17" name="Imagen 17" descr="C:\Users\mfnarvaez\AppData\Local\Microsoft\Windows\INetCache\Content.Word\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8" descr="C:\Users\mfnarvaez\AppData\Local\Microsoft\Windows\INetCache\Content.Word\foto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181" cy="1410322"/>
                          </a:xfrm>
                          <a:prstGeom prst="rect">
                            <a:avLst/>
                          </a:prstGeom>
                          <a:noFill/>
                          <a:ln>
                            <a:noFill/>
                          </a:ln>
                        </pic:spPr>
                      </pic:pic>
                    </a:graphicData>
                  </a:graphic>
                </wp:inline>
              </w:drawing>
            </w:r>
          </w:p>
        </w:tc>
      </w:tr>
      <w:tr w:rsidR="00724051" w:rsidRPr="00957785" w:rsidTr="002D5339">
        <w:trPr>
          <w:trHeight w:val="438"/>
        </w:trPr>
        <w:tc>
          <w:tcPr>
            <w:tcW w:w="5000" w:type="pct"/>
            <w:gridSpan w:val="2"/>
            <w:shd w:val="clear" w:color="auto" w:fill="auto"/>
            <w:vAlign w:val="center"/>
          </w:tcPr>
          <w:p w:rsidR="00724051" w:rsidRPr="00ED29C5" w:rsidRDefault="00724051" w:rsidP="002D5339">
            <w:pPr>
              <w:jc w:val="center"/>
              <w:rPr>
                <w:rFonts w:cs="Arial"/>
                <w:b/>
                <w:sz w:val="18"/>
                <w:szCs w:val="18"/>
              </w:rPr>
            </w:pPr>
            <w:r w:rsidRPr="00ED29C5">
              <w:rPr>
                <w:rFonts w:cs="Arial"/>
                <w:b/>
                <w:sz w:val="18"/>
                <w:szCs w:val="18"/>
              </w:rPr>
              <w:t xml:space="preserve">La ingeniería Civil desarrollada en la construcción de 3 segmentos viales en el barrio Compostela de la </w:t>
            </w:r>
            <w:r w:rsidRPr="00ED29C5">
              <w:rPr>
                <w:rFonts w:cs="Arial"/>
                <w:b/>
                <w:sz w:val="18"/>
                <w:szCs w:val="18"/>
              </w:rPr>
              <w:lastRenderedPageBreak/>
              <w:t>localidad Usme.</w:t>
            </w:r>
          </w:p>
        </w:tc>
      </w:tr>
    </w:tbl>
    <w:p w:rsidR="00724051" w:rsidRDefault="00724051" w:rsidP="00724051">
      <w:pPr>
        <w:spacing w:before="100" w:beforeAutospacing="1" w:after="100" w:afterAutospacing="1" w:line="240" w:lineRule="auto"/>
        <w:jc w:val="both"/>
        <w:rPr>
          <w:rFonts w:eastAsia="Times New Roman" w:cs="Arial"/>
          <w:b/>
          <w:color w:val="000000"/>
          <w:szCs w:val="24"/>
          <w:shd w:val="clear" w:color="auto" w:fill="FFFFFF"/>
          <w:lang w:eastAsia="es-ES"/>
        </w:rPr>
      </w:pPr>
    </w:p>
    <w:tbl>
      <w:tblPr>
        <w:tblW w:w="5023" w:type="pct"/>
        <w:tblBorders>
          <w:top w:val="single" w:sz="18" w:space="0" w:color="2F5496"/>
          <w:left w:val="single" w:sz="18" w:space="0" w:color="2F5496"/>
          <w:bottom w:val="single" w:sz="18" w:space="0" w:color="2F5496"/>
          <w:right w:val="single" w:sz="18" w:space="0" w:color="2F5496"/>
          <w:insideH w:val="single" w:sz="18" w:space="0" w:color="2F5496"/>
          <w:insideV w:val="single" w:sz="18" w:space="0" w:color="2F5496"/>
        </w:tblBorders>
        <w:tblLook w:val="04A0" w:firstRow="1" w:lastRow="0" w:firstColumn="1" w:lastColumn="0" w:noHBand="0" w:noVBand="1"/>
      </w:tblPr>
      <w:tblGrid>
        <w:gridCol w:w="4566"/>
        <w:gridCol w:w="4836"/>
      </w:tblGrid>
      <w:tr w:rsidR="00724051" w:rsidRPr="00957785" w:rsidTr="002D5339">
        <w:tc>
          <w:tcPr>
            <w:tcW w:w="2384" w:type="pct"/>
            <w:shd w:val="clear" w:color="auto" w:fill="auto"/>
          </w:tcPr>
          <w:p w:rsidR="00724051" w:rsidRPr="00957785" w:rsidRDefault="00724051" w:rsidP="002D5339">
            <w:pPr>
              <w:spacing w:after="0" w:line="240" w:lineRule="auto"/>
              <w:jc w:val="center"/>
              <w:rPr>
                <w:b/>
              </w:rPr>
            </w:pPr>
            <w:r w:rsidRPr="004650D2">
              <w:rPr>
                <w:noProof/>
                <w:lang w:val="es-ES" w:eastAsia="es-ES"/>
              </w:rPr>
              <w:drawing>
                <wp:inline distT="0" distB="0" distL="0" distR="0" wp14:anchorId="2E063C34" wp14:editId="53596C61">
                  <wp:extent cx="2676525" cy="1695450"/>
                  <wp:effectExtent l="0" t="0" r="9525" b="0"/>
                  <wp:docPr id="15" name="Imagen 15" descr="C:\Users\mfnarvaez\AppData\Local\Microsoft\Windows\INetCache\Content.Word\20170727_09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5" descr="C:\Users\mfnarvaez\AppData\Local\Microsoft\Windows\INetCache\Content.Word\20170727_0909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noFill/>
                          <a:ln>
                            <a:noFill/>
                          </a:ln>
                        </pic:spPr>
                      </pic:pic>
                    </a:graphicData>
                  </a:graphic>
                </wp:inline>
              </w:drawing>
            </w:r>
          </w:p>
        </w:tc>
        <w:tc>
          <w:tcPr>
            <w:tcW w:w="2593" w:type="pct"/>
            <w:shd w:val="clear" w:color="auto" w:fill="auto"/>
          </w:tcPr>
          <w:p w:rsidR="00724051" w:rsidRPr="00957785" w:rsidRDefault="00724051" w:rsidP="002D5339">
            <w:pPr>
              <w:spacing w:after="0" w:line="240" w:lineRule="auto"/>
              <w:jc w:val="center"/>
              <w:rPr>
                <w:b/>
              </w:rPr>
            </w:pPr>
            <w:r w:rsidRPr="004650D2">
              <w:rPr>
                <w:noProof/>
                <w:lang w:val="es-ES" w:eastAsia="es-ES"/>
              </w:rPr>
              <w:drawing>
                <wp:inline distT="0" distB="0" distL="0" distR="0" wp14:anchorId="40405F6C" wp14:editId="31F14569">
                  <wp:extent cx="2924175" cy="1676400"/>
                  <wp:effectExtent l="0" t="0" r="9525" b="0"/>
                  <wp:docPr id="14" name="Imagen 14" descr="C:\Users\mfnarvaez\AppData\Local\Microsoft\Windows\INetCache\Content.Word\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descr="C:\Users\mfnarvaez\AppData\Local\Microsoft\Windows\INetCache\Content.Word\foto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inline>
              </w:drawing>
            </w:r>
          </w:p>
        </w:tc>
      </w:tr>
      <w:tr w:rsidR="00724051" w:rsidRPr="00957785" w:rsidTr="002D5339">
        <w:tc>
          <w:tcPr>
            <w:tcW w:w="4977" w:type="pct"/>
            <w:gridSpan w:val="2"/>
            <w:shd w:val="clear" w:color="auto" w:fill="auto"/>
          </w:tcPr>
          <w:p w:rsidR="00724051" w:rsidRPr="00312FDA" w:rsidRDefault="00724051" w:rsidP="002D5339">
            <w:pPr>
              <w:jc w:val="center"/>
              <w:rPr>
                <w:rFonts w:cs="Arial"/>
                <w:b/>
                <w:sz w:val="18"/>
                <w:szCs w:val="18"/>
              </w:rPr>
            </w:pPr>
            <w:r w:rsidRPr="00312FDA">
              <w:rPr>
                <w:rFonts w:cs="Arial"/>
                <w:b/>
                <w:sz w:val="18"/>
                <w:szCs w:val="18"/>
              </w:rPr>
              <w:t>La ingeniería Civil desarrollada en la construcción de 13 segmentos viales en el barrio Caracolí de la localidad de Ciudad Bolívar.</w:t>
            </w:r>
          </w:p>
        </w:tc>
      </w:tr>
      <w:tr w:rsidR="00724051" w:rsidRPr="00957785" w:rsidTr="002D5339">
        <w:tc>
          <w:tcPr>
            <w:tcW w:w="2366" w:type="pct"/>
            <w:shd w:val="clear" w:color="auto" w:fill="auto"/>
          </w:tcPr>
          <w:p w:rsidR="00724051" w:rsidRPr="00957785" w:rsidRDefault="00724051" w:rsidP="002D5339">
            <w:pPr>
              <w:spacing w:after="0" w:line="240" w:lineRule="auto"/>
              <w:rPr>
                <w:b/>
              </w:rPr>
            </w:pPr>
            <w:r w:rsidRPr="004650D2">
              <w:rPr>
                <w:noProof/>
                <w:lang w:val="es-ES" w:eastAsia="es-ES"/>
              </w:rPr>
              <w:drawing>
                <wp:inline distT="0" distB="0" distL="0" distR="0" wp14:anchorId="0099857C" wp14:editId="4B049807">
                  <wp:extent cx="2752725" cy="1676400"/>
                  <wp:effectExtent l="0" t="0" r="9525" b="0"/>
                  <wp:docPr id="13" name="Imagen 13" descr="C:\Users\mfnarvaez\AppData\Local\Microsoft\Windows\INetCache\Content.Word\San Cristó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mfnarvaez\AppData\Local\Microsoft\Windows\INetCache\Content.Word\San Cristób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1676400"/>
                          </a:xfrm>
                          <a:prstGeom prst="rect">
                            <a:avLst/>
                          </a:prstGeom>
                          <a:noFill/>
                          <a:ln>
                            <a:noFill/>
                          </a:ln>
                        </pic:spPr>
                      </pic:pic>
                    </a:graphicData>
                  </a:graphic>
                </wp:inline>
              </w:drawing>
            </w:r>
          </w:p>
        </w:tc>
        <w:tc>
          <w:tcPr>
            <w:tcW w:w="2634" w:type="pct"/>
            <w:shd w:val="clear" w:color="auto" w:fill="auto"/>
          </w:tcPr>
          <w:p w:rsidR="00724051" w:rsidRPr="00957785" w:rsidRDefault="00724051" w:rsidP="002D5339">
            <w:pPr>
              <w:spacing w:after="0" w:line="240" w:lineRule="auto"/>
              <w:jc w:val="center"/>
              <w:rPr>
                <w:b/>
              </w:rPr>
            </w:pPr>
            <w:r w:rsidRPr="004650D2">
              <w:rPr>
                <w:b/>
                <w:noProof/>
                <w:lang w:val="es-ES" w:eastAsia="es-ES"/>
              </w:rPr>
              <w:drawing>
                <wp:inline distT="0" distB="0" distL="0" distR="0" wp14:anchorId="1CA291F5" wp14:editId="37A5FCAF">
                  <wp:extent cx="2886075" cy="1666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1666875"/>
                          </a:xfrm>
                          <a:prstGeom prst="rect">
                            <a:avLst/>
                          </a:prstGeom>
                          <a:noFill/>
                          <a:ln>
                            <a:noFill/>
                          </a:ln>
                        </pic:spPr>
                      </pic:pic>
                    </a:graphicData>
                  </a:graphic>
                </wp:inline>
              </w:drawing>
            </w:r>
          </w:p>
        </w:tc>
      </w:tr>
      <w:tr w:rsidR="00724051" w:rsidRPr="00957785" w:rsidTr="002D5339">
        <w:tc>
          <w:tcPr>
            <w:tcW w:w="5000" w:type="pct"/>
            <w:gridSpan w:val="2"/>
            <w:shd w:val="clear" w:color="auto" w:fill="auto"/>
          </w:tcPr>
          <w:p w:rsidR="00724051" w:rsidRPr="00312FDA" w:rsidRDefault="00724051" w:rsidP="002D5339">
            <w:pPr>
              <w:jc w:val="center"/>
              <w:rPr>
                <w:rFonts w:cs="Arial"/>
                <w:b/>
                <w:sz w:val="18"/>
                <w:szCs w:val="18"/>
              </w:rPr>
            </w:pPr>
            <w:r w:rsidRPr="00312FDA">
              <w:rPr>
                <w:rFonts w:cs="Arial"/>
                <w:b/>
                <w:sz w:val="18"/>
                <w:szCs w:val="18"/>
              </w:rPr>
              <w:t>La ingeniería Civil desarrollada en la construcción de 11 segmentos viales en la localidad de San Cristóbal.</w:t>
            </w:r>
          </w:p>
        </w:tc>
      </w:tr>
    </w:tbl>
    <w:p w:rsidR="00724051" w:rsidRDefault="00724051" w:rsidP="00724051">
      <w:pPr>
        <w:rPr>
          <w:b/>
        </w:rPr>
      </w:pPr>
    </w:p>
    <w:p w:rsidR="00DB4427" w:rsidRDefault="00DB4427" w:rsidP="00DB4427">
      <w:pPr>
        <w:spacing w:after="0" w:line="240" w:lineRule="auto"/>
        <w:jc w:val="both"/>
        <w:rPr>
          <w:rFonts w:eastAsia="Calibri" w:cs="Arial"/>
          <w:sz w:val="24"/>
          <w:szCs w:val="24"/>
        </w:rPr>
      </w:pPr>
      <w:r>
        <w:rPr>
          <w:rFonts w:eastAsia="Calibri" w:cs="Arial"/>
          <w:sz w:val="24"/>
          <w:szCs w:val="24"/>
        </w:rPr>
        <w:t>El detalle de cada meta se presenta a continuación:</w:t>
      </w:r>
    </w:p>
    <w:p w:rsidR="0023736B" w:rsidRDefault="0023736B" w:rsidP="00DB4427">
      <w:pPr>
        <w:spacing w:after="0" w:line="240" w:lineRule="auto"/>
        <w:jc w:val="both"/>
        <w:rPr>
          <w:rFonts w:eastAsia="Calibri" w:cs="Arial"/>
          <w:sz w:val="24"/>
          <w:szCs w:val="24"/>
        </w:rPr>
      </w:pPr>
    </w:p>
    <w:p w:rsidR="0023736B" w:rsidRDefault="0023736B" w:rsidP="00DB4427">
      <w:pPr>
        <w:spacing w:after="0" w:line="240" w:lineRule="auto"/>
        <w:jc w:val="both"/>
        <w:rPr>
          <w:rFonts w:eastAsia="Calibri" w:cs="Arial"/>
          <w:sz w:val="24"/>
          <w:szCs w:val="24"/>
        </w:rPr>
      </w:pPr>
    </w:p>
    <w:p w:rsidR="0023736B" w:rsidRDefault="0023736B" w:rsidP="00DB4427">
      <w:pPr>
        <w:spacing w:after="0" w:line="240" w:lineRule="auto"/>
        <w:jc w:val="both"/>
        <w:rPr>
          <w:rFonts w:eastAsia="Calibri" w:cs="Arial"/>
          <w:sz w:val="24"/>
          <w:szCs w:val="24"/>
        </w:rPr>
      </w:pPr>
    </w:p>
    <w:p w:rsidR="0023736B" w:rsidRDefault="0023736B" w:rsidP="00DB4427">
      <w:pPr>
        <w:spacing w:after="0" w:line="240" w:lineRule="auto"/>
        <w:jc w:val="both"/>
        <w:rPr>
          <w:rFonts w:eastAsia="Calibri" w:cs="Arial"/>
          <w:sz w:val="24"/>
          <w:szCs w:val="24"/>
        </w:rPr>
      </w:pPr>
    </w:p>
    <w:p w:rsidR="0023736B" w:rsidRDefault="0023736B" w:rsidP="00DB4427">
      <w:pPr>
        <w:spacing w:after="0" w:line="240" w:lineRule="auto"/>
        <w:jc w:val="both"/>
        <w:rPr>
          <w:rFonts w:eastAsia="Calibri" w:cs="Arial"/>
          <w:sz w:val="24"/>
          <w:szCs w:val="24"/>
        </w:rPr>
      </w:pPr>
    </w:p>
    <w:p w:rsidR="0023736B" w:rsidRDefault="0023736B" w:rsidP="00DB4427">
      <w:pPr>
        <w:spacing w:after="0" w:line="240" w:lineRule="auto"/>
        <w:jc w:val="both"/>
        <w:rPr>
          <w:rFonts w:eastAsia="Calibri" w:cs="Arial"/>
          <w:sz w:val="24"/>
          <w:szCs w:val="24"/>
        </w:rPr>
      </w:pPr>
    </w:p>
    <w:p w:rsidR="0023736B" w:rsidRDefault="0023736B" w:rsidP="00DB4427">
      <w:pPr>
        <w:spacing w:after="0" w:line="240" w:lineRule="auto"/>
        <w:jc w:val="both"/>
        <w:rPr>
          <w:rFonts w:eastAsia="Calibri" w:cs="Arial"/>
          <w:sz w:val="24"/>
          <w:szCs w:val="24"/>
        </w:rPr>
      </w:pPr>
    </w:p>
    <w:p w:rsidR="0023736B" w:rsidRPr="00DB4427" w:rsidRDefault="0023736B" w:rsidP="00DB4427">
      <w:pPr>
        <w:spacing w:after="0" w:line="240" w:lineRule="auto"/>
        <w:jc w:val="both"/>
        <w:rPr>
          <w:rFonts w:eastAsia="Calibri" w:cs="Arial"/>
          <w:sz w:val="24"/>
          <w:szCs w:val="24"/>
        </w:rPr>
      </w:pPr>
    </w:p>
    <w:p w:rsidR="00DB4427" w:rsidRDefault="00DB4427" w:rsidP="00DB4427">
      <w:pPr>
        <w:pStyle w:val="Prrafodelista"/>
        <w:ind w:left="0"/>
        <w:jc w:val="both"/>
        <w:rPr>
          <w:rFonts w:ascii="Arial" w:hAnsi="Arial" w:cs="Arial"/>
          <w:i/>
          <w:lang w:eastAsia="es-CO"/>
        </w:rPr>
      </w:pPr>
    </w:p>
    <w:p w:rsidR="0017002E" w:rsidRPr="004F499C" w:rsidRDefault="00DB4427" w:rsidP="00DB4427">
      <w:pPr>
        <w:pStyle w:val="Prrafodelista"/>
        <w:ind w:left="0"/>
        <w:jc w:val="both"/>
        <w:rPr>
          <w:rFonts w:ascii="Arial" w:hAnsi="Arial" w:cs="Arial"/>
          <w:b/>
          <w:i/>
          <w:lang w:eastAsia="es-CO"/>
        </w:rPr>
      </w:pPr>
      <w:r w:rsidRPr="004F499C">
        <w:rPr>
          <w:rFonts w:ascii="Arial" w:hAnsi="Arial" w:cs="Arial"/>
          <w:b/>
          <w:i/>
          <w:lang w:eastAsia="es-CO"/>
        </w:rPr>
        <w:lastRenderedPageBreak/>
        <w:t>Meta</w:t>
      </w:r>
      <w:r w:rsidR="004F499C" w:rsidRPr="004F499C">
        <w:rPr>
          <w:rFonts w:ascii="Arial" w:hAnsi="Arial" w:cs="Arial"/>
          <w:b/>
          <w:i/>
          <w:lang w:eastAsia="es-CO"/>
        </w:rPr>
        <w:t>:</w:t>
      </w:r>
      <w:r w:rsidRPr="004F499C">
        <w:rPr>
          <w:rFonts w:ascii="Arial" w:hAnsi="Arial" w:cs="Arial"/>
          <w:b/>
          <w:i/>
          <w:lang w:eastAsia="es-CO"/>
        </w:rPr>
        <w:t xml:space="preserve"> Contribuir 100% al Mejoramiento de Barrios en los Territorios Priorizados por la SDHT a través de Procesos Estudios y Diseños de Infraestructura en Espacios Públicos a escala barrial para la accesibilidad de los ciudadanos a un Hábitat.</w:t>
      </w:r>
    </w:p>
    <w:p w:rsidR="00DB4427" w:rsidRDefault="00DB4427" w:rsidP="00DB4427">
      <w:pPr>
        <w:pStyle w:val="Prrafodelista"/>
        <w:ind w:left="0"/>
        <w:jc w:val="both"/>
        <w:rPr>
          <w:rFonts w:ascii="Arial" w:hAnsi="Arial" w:cs="Arial"/>
          <w:i/>
          <w:lang w:eastAsia="es-CO"/>
        </w:rPr>
      </w:pPr>
    </w:p>
    <w:p w:rsidR="00A26E6A" w:rsidRDefault="00DB4427" w:rsidP="00DB4427">
      <w:pPr>
        <w:spacing w:after="0" w:line="240" w:lineRule="auto"/>
        <w:jc w:val="both"/>
        <w:rPr>
          <w:rFonts w:eastAsia="Times New Roman" w:cs="Arial"/>
          <w:sz w:val="24"/>
          <w:szCs w:val="24"/>
          <w:lang w:val="es-ES_tradnl" w:eastAsia="es-ES"/>
        </w:rPr>
      </w:pPr>
      <w:r w:rsidRPr="00DB4427">
        <w:rPr>
          <w:rFonts w:eastAsia="Times New Roman" w:cs="Arial"/>
          <w:sz w:val="24"/>
          <w:szCs w:val="24"/>
          <w:lang w:val="es-ES_tradnl" w:eastAsia="es-ES"/>
        </w:rPr>
        <w:t xml:space="preserve">A 31 de diciembre de 2017 se logró un avance </w:t>
      </w:r>
      <w:r w:rsidRPr="00C373D4">
        <w:rPr>
          <w:rFonts w:eastAsia="Times New Roman" w:cs="Arial"/>
          <w:sz w:val="24"/>
          <w:szCs w:val="24"/>
          <w:lang w:val="es-ES_tradnl" w:eastAsia="es-ES"/>
        </w:rPr>
        <w:t xml:space="preserve">del </w:t>
      </w:r>
      <w:r w:rsidR="00C373D4" w:rsidRPr="00C373D4">
        <w:rPr>
          <w:rFonts w:eastAsia="Times New Roman" w:cs="Arial"/>
          <w:sz w:val="24"/>
          <w:szCs w:val="24"/>
          <w:lang w:val="es-ES_tradnl" w:eastAsia="es-ES"/>
        </w:rPr>
        <w:t>9</w:t>
      </w:r>
      <w:r w:rsidRPr="00C373D4">
        <w:rPr>
          <w:rFonts w:eastAsia="Times New Roman" w:cs="Arial"/>
          <w:sz w:val="24"/>
          <w:szCs w:val="24"/>
          <w:lang w:val="es-ES_tradnl" w:eastAsia="es-ES"/>
        </w:rPr>
        <w:t>5</w:t>
      </w:r>
      <w:r w:rsidR="00C373D4" w:rsidRPr="00C373D4">
        <w:rPr>
          <w:rFonts w:eastAsia="Times New Roman" w:cs="Arial"/>
          <w:sz w:val="24"/>
          <w:szCs w:val="24"/>
          <w:lang w:val="es-ES_tradnl" w:eastAsia="es-ES"/>
        </w:rPr>
        <w:t>,2</w:t>
      </w:r>
      <w:r w:rsidRPr="00C373D4">
        <w:rPr>
          <w:rFonts w:eastAsia="Times New Roman" w:cs="Arial"/>
          <w:sz w:val="24"/>
          <w:szCs w:val="24"/>
          <w:lang w:val="es-ES_tradnl" w:eastAsia="es-ES"/>
        </w:rPr>
        <w:t xml:space="preserve">%, </w:t>
      </w:r>
      <w:r w:rsidRPr="00DB4427">
        <w:rPr>
          <w:rFonts w:eastAsia="Times New Roman" w:cs="Arial"/>
          <w:sz w:val="24"/>
          <w:szCs w:val="24"/>
          <w:lang w:val="es-ES_tradnl" w:eastAsia="es-ES"/>
        </w:rPr>
        <w:t xml:space="preserve">con la adjudicación de la contratación de la elaboración de 52 estudios y diseños </w:t>
      </w:r>
      <w:r w:rsidR="00C373D4">
        <w:rPr>
          <w:rFonts w:eastAsia="Times New Roman" w:cs="Arial"/>
          <w:sz w:val="24"/>
          <w:szCs w:val="24"/>
          <w:lang w:val="es-ES_tradnl" w:eastAsia="es-ES"/>
        </w:rPr>
        <w:t xml:space="preserve">para segmentos viales </w:t>
      </w:r>
      <w:r w:rsidRPr="00DB4427">
        <w:rPr>
          <w:rFonts w:eastAsia="Times New Roman" w:cs="Arial"/>
          <w:sz w:val="24"/>
          <w:szCs w:val="24"/>
          <w:lang w:val="es-ES_tradnl" w:eastAsia="es-ES"/>
        </w:rPr>
        <w:t>en</w:t>
      </w:r>
      <w:r w:rsidR="00C373D4">
        <w:rPr>
          <w:rFonts w:eastAsia="Times New Roman" w:cs="Arial"/>
          <w:sz w:val="24"/>
          <w:szCs w:val="24"/>
          <w:lang w:val="es-ES_tradnl" w:eastAsia="es-ES"/>
        </w:rPr>
        <w:t xml:space="preserve"> la localidad de Usme:</w:t>
      </w:r>
    </w:p>
    <w:p w:rsidR="00A26E6A" w:rsidRDefault="00A26E6A" w:rsidP="00DB4427">
      <w:pPr>
        <w:spacing w:after="0" w:line="240" w:lineRule="auto"/>
        <w:jc w:val="both"/>
        <w:rPr>
          <w:rFonts w:eastAsia="Times New Roman" w:cs="Arial"/>
          <w:sz w:val="24"/>
          <w:szCs w:val="24"/>
          <w:lang w:val="es-ES_tradnl" w:eastAsia="es-ES"/>
        </w:rPr>
      </w:pPr>
    </w:p>
    <w:p w:rsidR="005C0348" w:rsidRPr="00A26E6A" w:rsidRDefault="00A26E6A" w:rsidP="0023736B">
      <w:pPr>
        <w:spacing w:after="0" w:line="240" w:lineRule="auto"/>
        <w:jc w:val="center"/>
        <w:rPr>
          <w:rFonts w:eastAsia="Times New Roman" w:cs="Arial"/>
          <w:b/>
          <w:sz w:val="20"/>
          <w:szCs w:val="20"/>
          <w:lang w:val="es-ES_tradnl" w:eastAsia="es-ES"/>
        </w:rPr>
      </w:pPr>
      <w:r w:rsidRPr="00A26E6A">
        <w:rPr>
          <w:rFonts w:eastAsia="Times New Roman" w:cs="Arial"/>
          <w:b/>
          <w:sz w:val="20"/>
          <w:szCs w:val="20"/>
          <w:lang w:val="es-ES_tradnl" w:eastAsia="es-ES"/>
        </w:rPr>
        <w:t>Tabla No. 12 – Estudios y diseños segmentos viales  2017</w:t>
      </w:r>
    </w:p>
    <w:p w:rsidR="00A26E6A" w:rsidRDefault="00A26E6A" w:rsidP="00DB4427">
      <w:pPr>
        <w:spacing w:after="0" w:line="240" w:lineRule="auto"/>
        <w:jc w:val="both"/>
        <w:rPr>
          <w:rFonts w:eastAsia="Times New Roman" w:cs="Arial"/>
          <w:sz w:val="24"/>
          <w:szCs w:val="24"/>
          <w:lang w:val="es-ES_tradnl" w:eastAsia="es-ES"/>
        </w:rPr>
      </w:pPr>
    </w:p>
    <w:tbl>
      <w:tblPr>
        <w:tblW w:w="8080" w:type="dxa"/>
        <w:jc w:val="center"/>
        <w:tblCellMar>
          <w:left w:w="70" w:type="dxa"/>
          <w:right w:w="70" w:type="dxa"/>
        </w:tblCellMar>
        <w:tblLook w:val="04A0" w:firstRow="1" w:lastRow="0" w:firstColumn="1" w:lastColumn="0" w:noHBand="0" w:noVBand="1"/>
      </w:tblPr>
      <w:tblGrid>
        <w:gridCol w:w="2552"/>
        <w:gridCol w:w="2977"/>
        <w:gridCol w:w="2551"/>
      </w:tblGrid>
      <w:tr w:rsidR="00DB4427" w:rsidRPr="00DB4427" w:rsidTr="002D5339">
        <w:trPr>
          <w:trHeight w:val="174"/>
          <w:jc w:val="center"/>
        </w:trPr>
        <w:tc>
          <w:tcPr>
            <w:tcW w:w="2552"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DB4427" w:rsidRPr="00DB4427" w:rsidRDefault="00DB4427" w:rsidP="002D5339">
            <w:pPr>
              <w:spacing w:after="0" w:line="240" w:lineRule="auto"/>
              <w:jc w:val="center"/>
              <w:rPr>
                <w:rFonts w:cs="Arial"/>
                <w:b/>
                <w:bCs/>
                <w:sz w:val="16"/>
                <w:szCs w:val="16"/>
                <w:lang w:val="es-ES"/>
              </w:rPr>
            </w:pPr>
            <w:r w:rsidRPr="00DB4427">
              <w:rPr>
                <w:rFonts w:cs="Arial"/>
                <w:b/>
                <w:bCs/>
                <w:sz w:val="16"/>
                <w:szCs w:val="16"/>
                <w:lang w:val="es-ES_tradnl"/>
              </w:rPr>
              <w:t>LOCALIDAD</w:t>
            </w:r>
          </w:p>
        </w:tc>
        <w:tc>
          <w:tcPr>
            <w:tcW w:w="2977" w:type="dxa"/>
            <w:tcBorders>
              <w:top w:val="single" w:sz="8" w:space="0" w:color="auto"/>
              <w:left w:val="nil"/>
              <w:bottom w:val="single" w:sz="8" w:space="0" w:color="auto"/>
              <w:right w:val="single" w:sz="8" w:space="0" w:color="auto"/>
            </w:tcBorders>
            <w:shd w:val="clear" w:color="000000" w:fill="BDD7EE"/>
            <w:vAlign w:val="center"/>
            <w:hideMark/>
          </w:tcPr>
          <w:p w:rsidR="00DB4427" w:rsidRPr="00DB4427" w:rsidRDefault="00DB4427" w:rsidP="002D5339">
            <w:pPr>
              <w:jc w:val="center"/>
              <w:rPr>
                <w:rFonts w:cs="Arial"/>
                <w:b/>
                <w:bCs/>
                <w:sz w:val="16"/>
                <w:szCs w:val="16"/>
              </w:rPr>
            </w:pPr>
            <w:r w:rsidRPr="00DB4427">
              <w:rPr>
                <w:rFonts w:cs="Arial"/>
                <w:b/>
                <w:bCs/>
                <w:sz w:val="16"/>
                <w:szCs w:val="16"/>
                <w:lang w:val="es-ES_tradnl"/>
              </w:rPr>
              <w:t>NÚMERO DE SEGMENTOS VIALES</w:t>
            </w:r>
          </w:p>
        </w:tc>
        <w:tc>
          <w:tcPr>
            <w:tcW w:w="2551" w:type="dxa"/>
            <w:tcBorders>
              <w:top w:val="single" w:sz="8" w:space="0" w:color="auto"/>
              <w:left w:val="nil"/>
              <w:bottom w:val="single" w:sz="8" w:space="0" w:color="auto"/>
              <w:right w:val="single" w:sz="8" w:space="0" w:color="auto"/>
            </w:tcBorders>
            <w:shd w:val="clear" w:color="000000" w:fill="BDD7EE"/>
            <w:vAlign w:val="center"/>
            <w:hideMark/>
          </w:tcPr>
          <w:p w:rsidR="00DB4427" w:rsidRPr="00DB4427" w:rsidRDefault="00DB4427" w:rsidP="002D5339">
            <w:pPr>
              <w:jc w:val="center"/>
              <w:rPr>
                <w:rFonts w:cs="Arial"/>
                <w:b/>
                <w:bCs/>
                <w:sz w:val="16"/>
                <w:szCs w:val="16"/>
              </w:rPr>
            </w:pPr>
            <w:r w:rsidRPr="00DB4427">
              <w:rPr>
                <w:rFonts w:cs="Arial"/>
                <w:b/>
                <w:bCs/>
                <w:sz w:val="16"/>
                <w:szCs w:val="16"/>
                <w:lang w:val="es-ES_tradnl"/>
              </w:rPr>
              <w:t>VALOR REAL EJECUTADO</w:t>
            </w:r>
          </w:p>
        </w:tc>
      </w:tr>
      <w:tr w:rsidR="00DB4427" w:rsidRPr="00DB4427" w:rsidTr="002D5339">
        <w:trPr>
          <w:trHeight w:val="212"/>
          <w:jc w:val="center"/>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DB4427" w:rsidRPr="00DB4427" w:rsidRDefault="00DB4427" w:rsidP="002D5339">
            <w:pPr>
              <w:jc w:val="center"/>
              <w:rPr>
                <w:rFonts w:cs="Arial"/>
                <w:bCs/>
                <w:sz w:val="16"/>
                <w:szCs w:val="16"/>
              </w:rPr>
            </w:pPr>
            <w:r w:rsidRPr="00DB4427">
              <w:rPr>
                <w:rFonts w:cs="Arial"/>
                <w:bCs/>
                <w:sz w:val="16"/>
                <w:szCs w:val="16"/>
                <w:lang w:val="es-ES_tradnl"/>
              </w:rPr>
              <w:t>USME</w:t>
            </w:r>
          </w:p>
        </w:tc>
        <w:tc>
          <w:tcPr>
            <w:tcW w:w="2977" w:type="dxa"/>
            <w:tcBorders>
              <w:top w:val="nil"/>
              <w:left w:val="nil"/>
              <w:bottom w:val="single" w:sz="8" w:space="0" w:color="auto"/>
              <w:right w:val="single" w:sz="8" w:space="0" w:color="auto"/>
            </w:tcBorders>
            <w:shd w:val="clear" w:color="auto" w:fill="auto"/>
            <w:vAlign w:val="center"/>
            <w:hideMark/>
          </w:tcPr>
          <w:p w:rsidR="00DB4427" w:rsidRPr="00DB4427" w:rsidRDefault="00DB4427" w:rsidP="002D5339">
            <w:pPr>
              <w:jc w:val="center"/>
              <w:rPr>
                <w:rFonts w:cs="Arial"/>
                <w:bCs/>
                <w:sz w:val="16"/>
                <w:szCs w:val="16"/>
              </w:rPr>
            </w:pPr>
            <w:r w:rsidRPr="00DB4427">
              <w:rPr>
                <w:rFonts w:cs="Arial"/>
                <w:bCs/>
                <w:sz w:val="16"/>
                <w:szCs w:val="16"/>
                <w:lang w:val="es-ES_tradnl"/>
              </w:rPr>
              <w:t>52</w:t>
            </w:r>
          </w:p>
        </w:tc>
        <w:tc>
          <w:tcPr>
            <w:tcW w:w="2551" w:type="dxa"/>
            <w:tcBorders>
              <w:top w:val="nil"/>
              <w:left w:val="nil"/>
              <w:bottom w:val="single" w:sz="8" w:space="0" w:color="auto"/>
              <w:right w:val="single" w:sz="8" w:space="0" w:color="auto"/>
            </w:tcBorders>
            <w:shd w:val="clear" w:color="auto" w:fill="auto"/>
            <w:vAlign w:val="center"/>
            <w:hideMark/>
          </w:tcPr>
          <w:p w:rsidR="00DB4427" w:rsidRPr="00DB4427" w:rsidRDefault="00DB4427" w:rsidP="002D5339">
            <w:pPr>
              <w:jc w:val="center"/>
              <w:rPr>
                <w:rFonts w:cs="Arial"/>
                <w:bCs/>
                <w:sz w:val="16"/>
                <w:szCs w:val="16"/>
              </w:rPr>
            </w:pPr>
            <w:r w:rsidRPr="00DB4427">
              <w:rPr>
                <w:rFonts w:cs="Arial"/>
                <w:bCs/>
                <w:sz w:val="16"/>
                <w:szCs w:val="16"/>
                <w:lang w:val="es-ES_tradnl"/>
              </w:rPr>
              <w:t>$ 1.311.517.612</w:t>
            </w:r>
          </w:p>
        </w:tc>
      </w:tr>
    </w:tbl>
    <w:p w:rsidR="00DB4427" w:rsidRPr="00A26E6A" w:rsidRDefault="00A26E6A" w:rsidP="00A26E6A">
      <w:pPr>
        <w:spacing w:after="0" w:line="240" w:lineRule="auto"/>
        <w:jc w:val="center"/>
        <w:rPr>
          <w:rFonts w:eastAsia="Times New Roman" w:cs="Arial"/>
          <w:sz w:val="20"/>
          <w:szCs w:val="20"/>
          <w:lang w:val="es-ES_tradnl" w:eastAsia="es-ES"/>
        </w:rPr>
      </w:pPr>
      <w:r w:rsidRPr="00A26E6A">
        <w:rPr>
          <w:rFonts w:eastAsia="Times New Roman" w:cs="Arial"/>
          <w:sz w:val="20"/>
          <w:szCs w:val="20"/>
          <w:lang w:val="es-ES_tradnl" w:eastAsia="es-ES"/>
        </w:rPr>
        <w:t>Fuente: Subdirección de Barrios 2017</w:t>
      </w:r>
    </w:p>
    <w:p w:rsidR="000B179B" w:rsidRDefault="00A26E6A" w:rsidP="00A26E6A">
      <w:pPr>
        <w:tabs>
          <w:tab w:val="left" w:pos="3390"/>
        </w:tabs>
        <w:spacing w:after="0" w:line="240" w:lineRule="auto"/>
        <w:jc w:val="both"/>
        <w:rPr>
          <w:rFonts w:eastAsia="Times New Roman" w:cs="Arial"/>
          <w:b/>
          <w:sz w:val="24"/>
          <w:szCs w:val="24"/>
          <w:lang w:val="es-ES_tradnl" w:eastAsia="es-ES"/>
        </w:rPr>
      </w:pPr>
      <w:r>
        <w:rPr>
          <w:rFonts w:eastAsia="Times New Roman" w:cs="Arial"/>
          <w:b/>
          <w:sz w:val="24"/>
          <w:szCs w:val="24"/>
          <w:lang w:val="es-ES_tradnl" w:eastAsia="es-ES"/>
        </w:rPr>
        <w:tab/>
      </w:r>
    </w:p>
    <w:p w:rsidR="0023736B" w:rsidRDefault="0023736B" w:rsidP="00A26E6A">
      <w:pPr>
        <w:tabs>
          <w:tab w:val="left" w:pos="3390"/>
        </w:tabs>
        <w:spacing w:after="0" w:line="240" w:lineRule="auto"/>
        <w:jc w:val="both"/>
        <w:rPr>
          <w:rFonts w:eastAsia="Times New Roman" w:cs="Arial"/>
          <w:b/>
          <w:sz w:val="24"/>
          <w:szCs w:val="24"/>
          <w:lang w:val="es-ES_tradnl" w:eastAsia="es-ES"/>
        </w:rPr>
      </w:pPr>
    </w:p>
    <w:p w:rsidR="0017002E" w:rsidRDefault="004F499C" w:rsidP="00DB4427">
      <w:pPr>
        <w:pStyle w:val="Prrafodelista"/>
        <w:ind w:left="0"/>
        <w:jc w:val="both"/>
        <w:rPr>
          <w:rFonts w:ascii="Arial" w:hAnsi="Arial" w:cs="Arial"/>
          <w:b/>
          <w:i/>
          <w:lang w:eastAsia="es-CO"/>
        </w:rPr>
      </w:pPr>
      <w:r w:rsidRPr="004F499C">
        <w:rPr>
          <w:rFonts w:ascii="Arial" w:hAnsi="Arial" w:cs="Arial"/>
          <w:b/>
          <w:i/>
          <w:lang w:eastAsia="es-CO"/>
        </w:rPr>
        <w:t>Meta:</w:t>
      </w:r>
      <w:r w:rsidR="00DB4427" w:rsidRPr="004F499C">
        <w:rPr>
          <w:rFonts w:ascii="Arial" w:hAnsi="Arial" w:cs="Arial"/>
          <w:b/>
          <w:i/>
          <w:lang w:eastAsia="es-CO"/>
        </w:rPr>
        <w:t xml:space="preserve"> Contribuir 100% al Mejoramiento de Barrios en los Territorios Priorizados por la SDHT a través de Procesos Obras de Infraestructura en Espacios Públicos a escala barrial para la accesibilidad de los ciudadanos a un Hábitat.</w:t>
      </w:r>
    </w:p>
    <w:p w:rsidR="0023736B" w:rsidRPr="004F499C" w:rsidRDefault="0023736B" w:rsidP="00DB4427">
      <w:pPr>
        <w:pStyle w:val="Prrafodelista"/>
        <w:ind w:left="0"/>
        <w:jc w:val="both"/>
        <w:rPr>
          <w:rFonts w:ascii="Arial" w:hAnsi="Arial" w:cs="Arial"/>
          <w:b/>
          <w:i/>
          <w:lang w:eastAsia="es-CO"/>
        </w:rPr>
      </w:pPr>
    </w:p>
    <w:p w:rsidR="00C373D4" w:rsidRDefault="00C373D4" w:rsidP="00C373D4">
      <w:pPr>
        <w:spacing w:after="0" w:line="240" w:lineRule="auto"/>
        <w:jc w:val="both"/>
        <w:rPr>
          <w:rFonts w:eastAsia="Times New Roman" w:cs="Arial"/>
          <w:sz w:val="24"/>
          <w:szCs w:val="24"/>
          <w:lang w:val="es-ES_tradnl" w:eastAsia="es-ES"/>
        </w:rPr>
      </w:pPr>
      <w:r w:rsidRPr="00AD6B10">
        <w:rPr>
          <w:rFonts w:eastAsia="Times New Roman" w:cs="Arial"/>
          <w:sz w:val="24"/>
          <w:szCs w:val="24"/>
          <w:lang w:val="es-ES_tradnl" w:eastAsia="es-ES"/>
        </w:rPr>
        <w:t xml:space="preserve">A 31 de diciembre de 2017 se logró el 40% del indicador de eficiencia por el avance en la adjudicación de la contratación de 20 reparaciones locativas en salones comunales y la construcción de 28 segmentos viales, en las siguientes localidades: </w:t>
      </w:r>
    </w:p>
    <w:p w:rsidR="0023736B" w:rsidRPr="00AD6B10" w:rsidRDefault="0023736B" w:rsidP="00C373D4">
      <w:pPr>
        <w:spacing w:after="0" w:line="240" w:lineRule="auto"/>
        <w:jc w:val="both"/>
        <w:rPr>
          <w:rFonts w:eastAsia="Times New Roman" w:cs="Arial"/>
          <w:sz w:val="24"/>
          <w:szCs w:val="24"/>
          <w:lang w:val="es-ES_tradnl" w:eastAsia="es-ES"/>
        </w:rPr>
      </w:pPr>
    </w:p>
    <w:p w:rsidR="00C373D4" w:rsidRPr="00A26E6A" w:rsidRDefault="00A26E6A" w:rsidP="00A26E6A">
      <w:pPr>
        <w:spacing w:after="0" w:line="240" w:lineRule="auto"/>
        <w:jc w:val="center"/>
        <w:rPr>
          <w:rFonts w:eastAsia="Times New Roman" w:cs="Arial"/>
          <w:sz w:val="20"/>
          <w:szCs w:val="20"/>
          <w:lang w:val="es-ES_tradnl" w:eastAsia="es-ES"/>
        </w:rPr>
      </w:pPr>
      <w:r w:rsidRPr="00A26E6A">
        <w:rPr>
          <w:rFonts w:eastAsia="Times New Roman" w:cs="Arial"/>
          <w:b/>
          <w:sz w:val="20"/>
          <w:szCs w:val="20"/>
          <w:lang w:val="es-ES_tradnl" w:eastAsia="es-ES"/>
        </w:rPr>
        <w:t xml:space="preserve">Tabla No. 13 - </w:t>
      </w:r>
      <w:r w:rsidR="00C373D4" w:rsidRPr="00A26E6A">
        <w:rPr>
          <w:rFonts w:eastAsia="Times New Roman" w:cs="Arial"/>
          <w:b/>
          <w:sz w:val="20"/>
          <w:szCs w:val="20"/>
          <w:lang w:val="es-ES_tradnl" w:eastAsia="es-ES"/>
        </w:rPr>
        <w:t>Reparaciones</w:t>
      </w:r>
      <w:r>
        <w:rPr>
          <w:rFonts w:eastAsia="Times New Roman" w:cs="Arial"/>
          <w:b/>
          <w:sz w:val="20"/>
          <w:szCs w:val="20"/>
          <w:lang w:val="es-ES_tradnl" w:eastAsia="es-ES"/>
        </w:rPr>
        <w:t xml:space="preserve"> locativas en salones comunales</w:t>
      </w:r>
    </w:p>
    <w:p w:rsidR="00C373D4" w:rsidRPr="00B057D5" w:rsidRDefault="00A26E6A" w:rsidP="00C373D4">
      <w:pPr>
        <w:spacing w:after="0" w:line="240" w:lineRule="auto"/>
        <w:jc w:val="both"/>
        <w:rPr>
          <w:rFonts w:eastAsia="Times New Roman" w:cs="Arial"/>
          <w:b/>
          <w:lang w:val="es-ES_tradnl" w:eastAsia="es-ES"/>
        </w:rPr>
      </w:pPr>
      <w:r w:rsidRPr="00B057D5">
        <w:rPr>
          <w:noProof/>
          <w:lang w:val="es-ES" w:eastAsia="es-ES"/>
        </w:rPr>
        <w:drawing>
          <wp:anchor distT="0" distB="0" distL="114300" distR="114300" simplePos="0" relativeHeight="251649024" behindDoc="0" locked="0" layoutInCell="1" allowOverlap="1" wp14:anchorId="6F1EE0B5" wp14:editId="0E9F7E03">
            <wp:simplePos x="0" y="0"/>
            <wp:positionH relativeFrom="margin">
              <wp:posOffset>9525</wp:posOffset>
            </wp:positionH>
            <wp:positionV relativeFrom="paragraph">
              <wp:posOffset>68580</wp:posOffset>
            </wp:positionV>
            <wp:extent cx="5362575" cy="1854835"/>
            <wp:effectExtent l="0" t="0" r="9525" b="0"/>
            <wp:wrapNone/>
            <wp:docPr id="827" name="Imagen 826">
              <a:extLst xmlns:a="http://schemas.openxmlformats.org/drawingml/2006/main">
                <a:ext uri="{FF2B5EF4-FFF2-40B4-BE49-F238E27FC236}">
                  <a16:creationId xmlns:a16="http://schemas.microsoft.com/office/drawing/2014/main" id="{7C1BE991-907D-42A5-BF8D-0D744A6C2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Imagen 826">
                      <a:extLst>
                        <a:ext uri="{FF2B5EF4-FFF2-40B4-BE49-F238E27FC236}">
                          <a16:creationId xmlns:a16="http://schemas.microsoft.com/office/drawing/2014/main" id="{7C1BE991-907D-42A5-BF8D-0D744A6C29B1}"/>
                        </a:ext>
                      </a:extLst>
                    </pic:cNvPr>
                    <pic:cNvPicPr>
                      <a:picLocks noChangeAspect="1"/>
                    </pic:cNvPicPr>
                  </pic:nvPicPr>
                  <pic:blipFill>
                    <a:blip r:embed="rId28"/>
                    <a:stretch>
                      <a:fillRect/>
                    </a:stretch>
                  </pic:blipFill>
                  <pic:spPr>
                    <a:xfrm>
                      <a:off x="0" y="0"/>
                      <a:ext cx="5362575" cy="1854835"/>
                    </a:xfrm>
                    <a:prstGeom prst="rect">
                      <a:avLst/>
                    </a:prstGeom>
                  </pic:spPr>
                </pic:pic>
              </a:graphicData>
            </a:graphic>
            <wp14:sizeRelH relativeFrom="margin">
              <wp14:pctWidth>0</wp14:pctWidth>
            </wp14:sizeRelH>
            <wp14:sizeRelV relativeFrom="margin">
              <wp14:pctHeight>0</wp14:pctHeight>
            </wp14:sizeRelV>
          </wp:anchor>
        </w:drawing>
      </w: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A26E6A" w:rsidRPr="00A26E6A" w:rsidRDefault="00A26E6A" w:rsidP="00C373D4">
      <w:pPr>
        <w:spacing w:after="0" w:line="240" w:lineRule="auto"/>
        <w:jc w:val="both"/>
        <w:rPr>
          <w:rFonts w:eastAsia="Times New Roman" w:cs="Arial"/>
          <w:sz w:val="20"/>
          <w:szCs w:val="20"/>
          <w:lang w:val="es-ES_tradnl" w:eastAsia="es-ES"/>
        </w:rPr>
      </w:pPr>
      <w:r w:rsidRPr="00A26E6A">
        <w:rPr>
          <w:rFonts w:eastAsia="Times New Roman" w:cs="Arial"/>
          <w:sz w:val="20"/>
          <w:szCs w:val="20"/>
          <w:lang w:val="es-ES_tradnl" w:eastAsia="es-ES"/>
        </w:rPr>
        <w:t>Fuente: Subdirección de Barrios 2017</w:t>
      </w:r>
    </w:p>
    <w:p w:rsidR="00A26E6A" w:rsidRDefault="00A26E6A" w:rsidP="00C373D4">
      <w:pPr>
        <w:spacing w:after="0" w:line="240" w:lineRule="auto"/>
        <w:jc w:val="both"/>
        <w:rPr>
          <w:rFonts w:eastAsia="Times New Roman" w:cs="Arial"/>
          <w:b/>
          <w:sz w:val="24"/>
          <w:szCs w:val="24"/>
          <w:lang w:val="es-ES_tradnl" w:eastAsia="es-ES"/>
        </w:rPr>
      </w:pPr>
    </w:p>
    <w:p w:rsidR="00C373D4" w:rsidRDefault="00A26E6A" w:rsidP="00A26E6A">
      <w:pPr>
        <w:spacing w:after="0" w:line="240" w:lineRule="auto"/>
        <w:jc w:val="center"/>
        <w:rPr>
          <w:rFonts w:eastAsia="Times New Roman" w:cs="Arial"/>
          <w:b/>
          <w:sz w:val="20"/>
          <w:szCs w:val="20"/>
          <w:lang w:val="es-ES_tradnl" w:eastAsia="es-ES"/>
        </w:rPr>
      </w:pPr>
      <w:r w:rsidRPr="00A26E6A">
        <w:rPr>
          <w:rFonts w:eastAsia="Times New Roman" w:cs="Arial"/>
          <w:b/>
          <w:sz w:val="20"/>
          <w:szCs w:val="20"/>
          <w:lang w:val="es-ES_tradnl" w:eastAsia="es-ES"/>
        </w:rPr>
        <w:t xml:space="preserve">Tabla No. 14 - </w:t>
      </w:r>
      <w:r>
        <w:rPr>
          <w:rFonts w:eastAsia="Times New Roman" w:cs="Arial"/>
          <w:b/>
          <w:sz w:val="20"/>
          <w:szCs w:val="20"/>
          <w:lang w:val="es-ES_tradnl" w:eastAsia="es-ES"/>
        </w:rPr>
        <w:t>Segmentos viales (CIV)</w:t>
      </w:r>
    </w:p>
    <w:p w:rsidR="00A26E6A" w:rsidRDefault="00A26E6A" w:rsidP="00A26E6A">
      <w:pPr>
        <w:spacing w:after="0" w:line="240" w:lineRule="auto"/>
        <w:jc w:val="center"/>
        <w:rPr>
          <w:rFonts w:eastAsia="Times New Roman" w:cs="Arial"/>
          <w:b/>
          <w:sz w:val="20"/>
          <w:szCs w:val="20"/>
          <w:lang w:val="es-ES_tradnl" w:eastAsia="es-ES"/>
        </w:rPr>
      </w:pPr>
      <w:r w:rsidRPr="00B057D5">
        <w:rPr>
          <w:noProof/>
          <w:lang w:val="es-ES" w:eastAsia="es-ES"/>
        </w:rPr>
        <w:lastRenderedPageBreak/>
        <w:drawing>
          <wp:anchor distT="0" distB="0" distL="114300" distR="114300" simplePos="0" relativeHeight="251651072" behindDoc="0" locked="0" layoutInCell="1" allowOverlap="1" wp14:anchorId="50F40D61" wp14:editId="3DB21CAD">
            <wp:simplePos x="0" y="0"/>
            <wp:positionH relativeFrom="margin">
              <wp:posOffset>-42545</wp:posOffset>
            </wp:positionH>
            <wp:positionV relativeFrom="paragraph">
              <wp:posOffset>100330</wp:posOffset>
            </wp:positionV>
            <wp:extent cx="5607050" cy="1450340"/>
            <wp:effectExtent l="0" t="0" r="0" b="0"/>
            <wp:wrapNone/>
            <wp:docPr id="828" name="Imagen 827">
              <a:extLst xmlns:a="http://schemas.openxmlformats.org/drawingml/2006/main">
                <a:ext uri="{FF2B5EF4-FFF2-40B4-BE49-F238E27FC236}">
                  <a16:creationId xmlns:a16="http://schemas.microsoft.com/office/drawing/2014/main" id="{4670C8E9-9460-4F3B-ACC7-4FF87B78C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n 827">
                      <a:extLst>
                        <a:ext uri="{FF2B5EF4-FFF2-40B4-BE49-F238E27FC236}">
                          <a16:creationId xmlns:a16="http://schemas.microsoft.com/office/drawing/2014/main" id="{4670C8E9-9460-4F3B-ACC7-4FF87B78C335}"/>
                        </a:ext>
                      </a:extLst>
                    </pic:cNvPr>
                    <pic:cNvPicPr>
                      <a:picLocks noChangeAspect="1"/>
                    </pic:cNvPicPr>
                  </pic:nvPicPr>
                  <pic:blipFill>
                    <a:blip r:embed="rId29"/>
                    <a:stretch>
                      <a:fillRect/>
                    </a:stretch>
                  </pic:blipFill>
                  <pic:spPr>
                    <a:xfrm>
                      <a:off x="0" y="0"/>
                      <a:ext cx="5607050" cy="1450340"/>
                    </a:xfrm>
                    <a:prstGeom prst="rect">
                      <a:avLst/>
                    </a:prstGeom>
                  </pic:spPr>
                </pic:pic>
              </a:graphicData>
            </a:graphic>
            <wp14:sizeRelH relativeFrom="margin">
              <wp14:pctWidth>0</wp14:pctWidth>
            </wp14:sizeRelH>
          </wp:anchor>
        </w:drawing>
      </w:r>
    </w:p>
    <w:p w:rsidR="00A26E6A" w:rsidRPr="00A26E6A" w:rsidRDefault="00A26E6A" w:rsidP="00A26E6A">
      <w:pPr>
        <w:spacing w:after="0" w:line="240" w:lineRule="auto"/>
        <w:jc w:val="center"/>
        <w:rPr>
          <w:rFonts w:eastAsia="Times New Roman" w:cs="Arial"/>
          <w:b/>
          <w:sz w:val="20"/>
          <w:szCs w:val="20"/>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C373D4" w:rsidRPr="00B057D5" w:rsidRDefault="00C373D4" w:rsidP="00C373D4">
      <w:pPr>
        <w:spacing w:after="0" w:line="240" w:lineRule="auto"/>
        <w:jc w:val="both"/>
        <w:rPr>
          <w:rFonts w:eastAsia="Times New Roman" w:cs="Arial"/>
          <w:b/>
          <w:lang w:val="es-ES_tradnl" w:eastAsia="es-ES"/>
        </w:rPr>
      </w:pPr>
    </w:p>
    <w:p w:rsidR="00AD6B10" w:rsidRDefault="00AD6B10" w:rsidP="00C373D4">
      <w:pPr>
        <w:spacing w:after="0" w:line="240" w:lineRule="auto"/>
        <w:jc w:val="both"/>
        <w:rPr>
          <w:rFonts w:eastAsia="Times New Roman" w:cs="Arial"/>
          <w:lang w:val="es-ES_tradnl" w:eastAsia="es-ES"/>
        </w:rPr>
      </w:pPr>
    </w:p>
    <w:p w:rsidR="00AD6B10" w:rsidRDefault="00AD6B10" w:rsidP="00C373D4">
      <w:pPr>
        <w:spacing w:after="0" w:line="240" w:lineRule="auto"/>
        <w:jc w:val="both"/>
        <w:rPr>
          <w:rFonts w:eastAsia="Times New Roman" w:cs="Arial"/>
          <w:lang w:val="es-ES_tradnl" w:eastAsia="es-ES"/>
        </w:rPr>
      </w:pPr>
    </w:p>
    <w:p w:rsidR="00A26E6A" w:rsidRDefault="00A26E6A" w:rsidP="00A26E6A">
      <w:pPr>
        <w:spacing w:after="0" w:line="240" w:lineRule="auto"/>
        <w:jc w:val="both"/>
        <w:rPr>
          <w:rFonts w:eastAsia="Times New Roman" w:cs="Arial"/>
          <w:sz w:val="20"/>
          <w:szCs w:val="20"/>
          <w:lang w:val="es-ES_tradnl" w:eastAsia="es-ES"/>
        </w:rPr>
      </w:pPr>
    </w:p>
    <w:p w:rsidR="00A26E6A" w:rsidRPr="00A26E6A" w:rsidRDefault="00A26E6A" w:rsidP="00A26E6A">
      <w:pPr>
        <w:spacing w:after="0" w:line="240" w:lineRule="auto"/>
        <w:jc w:val="both"/>
        <w:rPr>
          <w:rFonts w:eastAsia="Times New Roman" w:cs="Arial"/>
          <w:sz w:val="20"/>
          <w:szCs w:val="20"/>
          <w:lang w:val="es-ES_tradnl" w:eastAsia="es-ES"/>
        </w:rPr>
      </w:pPr>
      <w:r w:rsidRPr="00A26E6A">
        <w:rPr>
          <w:rFonts w:eastAsia="Times New Roman" w:cs="Arial"/>
          <w:sz w:val="20"/>
          <w:szCs w:val="20"/>
          <w:lang w:val="es-ES_tradnl" w:eastAsia="es-ES"/>
        </w:rPr>
        <w:t>Fuente: Subdirección de Barrios 2017</w:t>
      </w:r>
    </w:p>
    <w:p w:rsidR="00724051" w:rsidRDefault="00724051" w:rsidP="00AD6B10">
      <w:pPr>
        <w:pStyle w:val="Prrafodelista"/>
        <w:ind w:left="0"/>
        <w:jc w:val="both"/>
        <w:rPr>
          <w:rFonts w:ascii="Arial" w:hAnsi="Arial" w:cs="Arial"/>
          <w:lang w:eastAsia="es-CO"/>
        </w:rPr>
      </w:pPr>
    </w:p>
    <w:p w:rsidR="00AD6B10" w:rsidRDefault="00AD6B10" w:rsidP="00AD6B10">
      <w:pPr>
        <w:pStyle w:val="Prrafodelista"/>
        <w:ind w:left="0"/>
        <w:jc w:val="both"/>
        <w:rPr>
          <w:rFonts w:ascii="Arial" w:hAnsi="Arial" w:cs="Arial"/>
          <w:lang w:eastAsia="es-CO"/>
        </w:rPr>
      </w:pPr>
      <w:r w:rsidRPr="00AD6B10">
        <w:rPr>
          <w:rFonts w:ascii="Arial" w:hAnsi="Arial" w:cs="Arial"/>
          <w:lang w:eastAsia="es-CO"/>
        </w:rPr>
        <w:t>Teniendo en cuenta la dinámica en la ejecución del proyecto asociada a la construcción de intervenciones en espacio público a escala barrial, se presentaron algunos retrasos en la priorización de intervenciones y zonas estratégicas desarrollado por la secretaria del hábitat, el cual fue ejecutado durante los primeros 9 meses del 2017.Teniendo en cuenta lo anterior, la CVP adelantó los estudios previos a la contratación, la aprobación de los pliegos y condiciones y anexos técnicos, durante el último trimestre de 2017.</w:t>
      </w:r>
    </w:p>
    <w:p w:rsidR="00AD6B10" w:rsidRDefault="00AD6B10" w:rsidP="00AD6B10">
      <w:pPr>
        <w:pStyle w:val="Prrafodelista"/>
        <w:ind w:left="0"/>
        <w:jc w:val="both"/>
        <w:rPr>
          <w:rFonts w:ascii="Arial" w:hAnsi="Arial" w:cs="Arial"/>
          <w:lang w:eastAsia="es-CO"/>
        </w:rPr>
      </w:pPr>
    </w:p>
    <w:p w:rsidR="00C373D4" w:rsidRPr="00AD6B10" w:rsidRDefault="00C373D4" w:rsidP="00AD6B10">
      <w:pPr>
        <w:spacing w:after="0" w:line="240" w:lineRule="auto"/>
        <w:jc w:val="both"/>
        <w:rPr>
          <w:rFonts w:eastAsia="Times New Roman" w:cs="Arial"/>
          <w:sz w:val="24"/>
          <w:szCs w:val="24"/>
          <w:lang w:val="es-ES" w:eastAsia="es-CO"/>
        </w:rPr>
      </w:pPr>
      <w:r w:rsidRPr="00AD6B10">
        <w:rPr>
          <w:rFonts w:eastAsia="Times New Roman" w:cs="Arial"/>
          <w:sz w:val="24"/>
          <w:szCs w:val="24"/>
          <w:lang w:val="es-ES" w:eastAsia="es-CO"/>
        </w:rPr>
        <w:t>No obstante, se programó cumplir en la vigencia 2018 con la entrega misional a la comunidad de la construcción de 28 segmentos viales y 20 reparaciones locativas.</w:t>
      </w:r>
    </w:p>
    <w:p w:rsidR="00C373D4" w:rsidRPr="00B057D5" w:rsidRDefault="00C373D4" w:rsidP="00C373D4">
      <w:pPr>
        <w:spacing w:after="0" w:line="240" w:lineRule="auto"/>
        <w:jc w:val="both"/>
        <w:rPr>
          <w:rFonts w:eastAsia="Times New Roman" w:cs="Arial"/>
          <w:lang w:val="es-ES_tradnl" w:eastAsia="es-ES"/>
        </w:rPr>
      </w:pPr>
    </w:p>
    <w:p w:rsidR="0017002E" w:rsidRPr="0017002E" w:rsidRDefault="0017002E" w:rsidP="0017002E">
      <w:pPr>
        <w:spacing w:after="0" w:line="240" w:lineRule="auto"/>
        <w:rPr>
          <w:rFonts w:cs="Arial"/>
          <w:sz w:val="24"/>
          <w:szCs w:val="24"/>
          <w:lang w:val="es-ES_tradnl" w:eastAsia="es-ES"/>
        </w:rPr>
      </w:pPr>
    </w:p>
    <w:p w:rsidR="0017002E" w:rsidRPr="002534E6" w:rsidRDefault="0017002E" w:rsidP="000F29CE">
      <w:pPr>
        <w:keepNext/>
        <w:numPr>
          <w:ilvl w:val="1"/>
          <w:numId w:val="6"/>
        </w:numPr>
        <w:overflowPunct w:val="0"/>
        <w:autoSpaceDE w:val="0"/>
        <w:autoSpaceDN w:val="0"/>
        <w:adjustRightInd w:val="0"/>
        <w:spacing w:after="0" w:line="240" w:lineRule="auto"/>
        <w:textAlignment w:val="baseline"/>
        <w:outlineLvl w:val="1"/>
        <w:rPr>
          <w:rFonts w:eastAsia="Times New Roman" w:cs="Times New Roman"/>
          <w:b/>
          <w:sz w:val="24"/>
          <w:szCs w:val="24"/>
          <w:lang w:val="es-ES_tradnl" w:eastAsia="es-ES"/>
        </w:rPr>
      </w:pPr>
      <w:bookmarkStart w:id="68" w:name="_Toc496690751"/>
      <w:bookmarkStart w:id="69" w:name="_Toc505178296"/>
      <w:r w:rsidRPr="002534E6">
        <w:rPr>
          <w:rFonts w:eastAsia="Times New Roman" w:cs="Times New Roman"/>
          <w:b/>
          <w:sz w:val="24"/>
          <w:szCs w:val="24"/>
          <w:lang w:val="es-ES_tradnl"/>
        </w:rPr>
        <w:t>PROYECTO DE INVERSIÓN 0471 - TITULACIÓN DE PREDIOS</w:t>
      </w:r>
      <w:bookmarkEnd w:id="68"/>
      <w:bookmarkEnd w:id="69"/>
    </w:p>
    <w:p w:rsidR="0017002E" w:rsidRPr="002534E6" w:rsidRDefault="0017002E" w:rsidP="0017002E">
      <w:pPr>
        <w:spacing w:after="0" w:line="240" w:lineRule="auto"/>
        <w:jc w:val="both"/>
        <w:rPr>
          <w:rFonts w:eastAsia="Times New Roman" w:cs="Arial"/>
          <w:bCs/>
          <w:sz w:val="24"/>
          <w:szCs w:val="24"/>
          <w:lang w:val="es-ES_tradnl" w:eastAsia="es-ES"/>
        </w:rPr>
      </w:pPr>
    </w:p>
    <w:p w:rsidR="0017002E" w:rsidRPr="0017002E" w:rsidRDefault="0017002E" w:rsidP="0017002E">
      <w:pPr>
        <w:spacing w:after="0" w:line="240" w:lineRule="auto"/>
        <w:jc w:val="both"/>
        <w:rPr>
          <w:rFonts w:eastAsia="Calibri" w:cs="Arial"/>
          <w:sz w:val="24"/>
          <w:szCs w:val="24"/>
        </w:rPr>
      </w:pPr>
      <w:r w:rsidRPr="0017002E">
        <w:rPr>
          <w:rFonts w:eastAsia="Calibri" w:cs="Arial"/>
          <w:b/>
          <w:sz w:val="24"/>
          <w:szCs w:val="24"/>
        </w:rPr>
        <w:t>OBJETIVO</w:t>
      </w:r>
      <w:r w:rsidRPr="0017002E">
        <w:rPr>
          <w:rFonts w:eastAsia="Calibri" w:cs="Arial"/>
          <w:sz w:val="24"/>
          <w:szCs w:val="24"/>
        </w:rPr>
        <w:t xml:space="preserve">: Realizar el acompañamiento técnico, jurídico y social a las familias asentadas en predios públicos o privados, ocupados con viviendas de interés social, a través de estrategias y mecanismos de cooperación, con el fin de, cerrar la gestión urbanística, lograr la obtención del título de propiedad y concretar la entrega de zonas de cesión obligatorias; de esta manera facilitar el acceso a los beneficios que otorga la ciudad legal.  </w:t>
      </w:r>
    </w:p>
    <w:p w:rsidR="0017002E" w:rsidRPr="0017002E" w:rsidRDefault="0017002E" w:rsidP="0017002E">
      <w:pPr>
        <w:spacing w:after="0" w:line="240" w:lineRule="auto"/>
        <w:rPr>
          <w:rFonts w:asciiTheme="minorHAnsi" w:hAnsiTheme="minorHAnsi"/>
          <w:sz w:val="24"/>
          <w:szCs w:val="24"/>
          <w:lang w:val="es-ES_tradnl" w:eastAsia="es-ES"/>
        </w:rPr>
      </w:pPr>
    </w:p>
    <w:p w:rsidR="0017002E" w:rsidRPr="0017002E" w:rsidRDefault="0017002E" w:rsidP="0017002E">
      <w:pPr>
        <w:spacing w:after="0" w:line="240" w:lineRule="auto"/>
        <w:rPr>
          <w:rFonts w:eastAsia="Times New Roman" w:cs="Arial"/>
          <w:sz w:val="24"/>
          <w:szCs w:val="24"/>
          <w:lang w:eastAsia="es-CO"/>
        </w:rPr>
      </w:pPr>
      <w:r w:rsidRPr="0017002E">
        <w:rPr>
          <w:rFonts w:eastAsia="Times New Roman" w:cs="Arial"/>
          <w:b/>
          <w:bCs/>
          <w:sz w:val="24"/>
          <w:szCs w:val="24"/>
          <w:lang w:val="es-ES_tradnl" w:eastAsia="es-ES"/>
        </w:rPr>
        <w:t xml:space="preserve">Pilar: </w:t>
      </w:r>
      <w:r w:rsidRPr="0017002E">
        <w:rPr>
          <w:rFonts w:eastAsia="Times New Roman" w:cs="Arial"/>
          <w:bCs/>
          <w:sz w:val="24"/>
          <w:szCs w:val="24"/>
          <w:lang w:val="es-ES_tradnl" w:eastAsia="es-ES"/>
        </w:rPr>
        <w:t>02 –</w:t>
      </w:r>
      <w:r w:rsidRPr="0017002E">
        <w:rPr>
          <w:rFonts w:eastAsia="Times New Roman" w:cs="Arial"/>
          <w:b/>
          <w:bCs/>
          <w:sz w:val="24"/>
          <w:szCs w:val="24"/>
          <w:lang w:val="es-ES_tradnl" w:eastAsia="es-ES"/>
        </w:rPr>
        <w:t xml:space="preserve"> </w:t>
      </w:r>
      <w:r w:rsidRPr="0017002E">
        <w:rPr>
          <w:rFonts w:eastAsia="Times New Roman" w:cs="Arial"/>
          <w:bCs/>
          <w:sz w:val="24"/>
          <w:szCs w:val="24"/>
          <w:lang w:val="es-ES_tradnl" w:eastAsia="es-ES"/>
        </w:rPr>
        <w:t>Democracia Urbana</w:t>
      </w:r>
    </w:p>
    <w:p w:rsidR="0017002E" w:rsidRPr="0017002E" w:rsidRDefault="0017002E" w:rsidP="0017002E">
      <w:pPr>
        <w:overflowPunct w:val="0"/>
        <w:autoSpaceDE w:val="0"/>
        <w:autoSpaceDN w:val="0"/>
        <w:adjustRightInd w:val="0"/>
        <w:spacing w:after="0" w:line="240" w:lineRule="auto"/>
        <w:jc w:val="both"/>
        <w:textAlignment w:val="baseline"/>
        <w:rPr>
          <w:rFonts w:eastAsia="Times New Roman" w:cs="Arial"/>
          <w:sz w:val="24"/>
          <w:szCs w:val="24"/>
          <w:lang w:eastAsia="es-CO"/>
        </w:rPr>
      </w:pPr>
      <w:r w:rsidRPr="0017002E">
        <w:rPr>
          <w:rFonts w:eastAsia="Times New Roman" w:cs="Arial"/>
          <w:b/>
          <w:bCs/>
          <w:sz w:val="24"/>
          <w:szCs w:val="24"/>
          <w:lang w:val="es-ES_tradnl" w:eastAsia="es-ES"/>
        </w:rPr>
        <w:t>Programa:</w:t>
      </w:r>
      <w:r w:rsidRPr="0017002E">
        <w:rPr>
          <w:rFonts w:eastAsia="Times New Roman" w:cs="Arial"/>
          <w:sz w:val="24"/>
          <w:szCs w:val="24"/>
          <w:lang w:eastAsia="es-CO"/>
        </w:rPr>
        <w:t xml:space="preserve"> 14 – Intervenciones integrales del Hábitat</w:t>
      </w:r>
    </w:p>
    <w:p w:rsidR="0017002E" w:rsidRPr="0017002E" w:rsidRDefault="0017002E" w:rsidP="0017002E">
      <w:pPr>
        <w:overflowPunct w:val="0"/>
        <w:autoSpaceDE w:val="0"/>
        <w:autoSpaceDN w:val="0"/>
        <w:adjustRightInd w:val="0"/>
        <w:spacing w:after="0" w:line="240" w:lineRule="auto"/>
        <w:jc w:val="both"/>
        <w:textAlignment w:val="baseline"/>
        <w:rPr>
          <w:rFonts w:eastAsia="Times New Roman" w:cs="Arial"/>
          <w:bCs/>
          <w:sz w:val="24"/>
          <w:szCs w:val="24"/>
          <w:lang w:eastAsia="es-CO"/>
        </w:rPr>
      </w:pPr>
      <w:r w:rsidRPr="0017002E">
        <w:rPr>
          <w:rFonts w:eastAsia="Times New Roman" w:cs="Arial"/>
          <w:b/>
          <w:bCs/>
          <w:sz w:val="24"/>
          <w:szCs w:val="24"/>
          <w:lang w:eastAsia="es-CO"/>
        </w:rPr>
        <w:t xml:space="preserve">Proyecto Estratégico: </w:t>
      </w:r>
      <w:r w:rsidRPr="0017002E">
        <w:rPr>
          <w:rFonts w:eastAsia="Times New Roman" w:cs="Arial"/>
          <w:bCs/>
          <w:sz w:val="24"/>
          <w:szCs w:val="24"/>
          <w:lang w:eastAsia="es-CO"/>
        </w:rPr>
        <w:t>134 - Intervenciones integrales del Hábitat</w:t>
      </w:r>
    </w:p>
    <w:p w:rsidR="00231011" w:rsidRDefault="00231011" w:rsidP="0004495E">
      <w:pPr>
        <w:rPr>
          <w:lang w:val="es-ES_tradnl" w:eastAsia="es-ES"/>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lang w:val="es-ES_tradnl"/>
        </w:rPr>
      </w:pPr>
      <w:r w:rsidRPr="00231011">
        <w:rPr>
          <w:rFonts w:ascii="Arial" w:hAnsi="Arial" w:cs="Arial"/>
          <w:b/>
          <w:lang w:val="es-ES_tradnl"/>
        </w:rPr>
        <w:t>Ejecución Presupuestal</w:t>
      </w:r>
    </w:p>
    <w:p w:rsidR="00BD1270" w:rsidRDefault="00BD1270" w:rsidP="0004495E">
      <w:pPr>
        <w:rPr>
          <w:lang w:val="es-ES_tradnl"/>
        </w:rPr>
      </w:pPr>
    </w:p>
    <w:p w:rsidR="0004495E" w:rsidRDefault="0004495E" w:rsidP="0004495E">
      <w:pPr>
        <w:rPr>
          <w:lang w:val="es-ES_tradnl"/>
        </w:rPr>
      </w:pPr>
    </w:p>
    <w:p w:rsidR="002534E6" w:rsidRPr="0004495E" w:rsidRDefault="00BD1270" w:rsidP="0004495E">
      <w:pPr>
        <w:jc w:val="center"/>
        <w:rPr>
          <w:b/>
          <w:sz w:val="20"/>
          <w:szCs w:val="20"/>
          <w:lang w:val="es-ES_tradnl"/>
        </w:rPr>
      </w:pPr>
      <w:r w:rsidRPr="0004495E">
        <w:rPr>
          <w:b/>
          <w:sz w:val="20"/>
          <w:szCs w:val="20"/>
          <w:lang w:val="es-ES_tradnl"/>
        </w:rPr>
        <w:lastRenderedPageBreak/>
        <w:t>Tabla No. 15 – Información presupuestal proyecto 471</w:t>
      </w:r>
    </w:p>
    <w:tbl>
      <w:tblPr>
        <w:tblW w:w="80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12"/>
        <w:gridCol w:w="1207"/>
        <w:gridCol w:w="1278"/>
        <w:gridCol w:w="896"/>
        <w:gridCol w:w="1341"/>
        <w:gridCol w:w="1341"/>
        <w:gridCol w:w="650"/>
      </w:tblGrid>
      <w:tr w:rsidR="002534E6" w:rsidRPr="00445C34" w:rsidTr="002D5339">
        <w:trPr>
          <w:trHeight w:val="417"/>
          <w:jc w:val="center"/>
        </w:trPr>
        <w:tc>
          <w:tcPr>
            <w:tcW w:w="136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PROYECTO DE INVERSIÓN</w:t>
            </w:r>
          </w:p>
        </w:tc>
        <w:tc>
          <w:tcPr>
            <w:tcW w:w="3331"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PRESUPUESTO VIGENCIA 2017</w:t>
            </w:r>
          </w:p>
        </w:tc>
        <w:tc>
          <w:tcPr>
            <w:tcW w:w="3333"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RECURSOS DE RESERVA</w:t>
            </w:r>
          </w:p>
        </w:tc>
      </w:tr>
      <w:tr w:rsidR="002534E6" w:rsidRPr="00445C34" w:rsidTr="002D5339">
        <w:trPr>
          <w:trHeight w:val="509"/>
          <w:jc w:val="center"/>
        </w:trPr>
        <w:tc>
          <w:tcPr>
            <w:tcW w:w="1361"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c>
          <w:tcPr>
            <w:tcW w:w="1207"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Valor Programado</w:t>
            </w:r>
          </w:p>
        </w:tc>
        <w:tc>
          <w:tcPr>
            <w:tcW w:w="1259"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Valor Comprometido</w:t>
            </w:r>
          </w:p>
        </w:tc>
        <w:tc>
          <w:tcPr>
            <w:tcW w:w="863"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 de Ejecución</w:t>
            </w:r>
          </w:p>
        </w:tc>
        <w:tc>
          <w:tcPr>
            <w:tcW w:w="134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Valor Definitivo</w:t>
            </w:r>
          </w:p>
        </w:tc>
        <w:tc>
          <w:tcPr>
            <w:tcW w:w="134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Valor Girado</w:t>
            </w:r>
          </w:p>
        </w:tc>
        <w:tc>
          <w:tcPr>
            <w:tcW w:w="649"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
                <w:bCs/>
                <w:sz w:val="16"/>
                <w:szCs w:val="16"/>
              </w:rPr>
            </w:pPr>
            <w:r w:rsidRPr="00445C34">
              <w:rPr>
                <w:rFonts w:eastAsia="Calibri" w:cs="Arial"/>
                <w:b/>
                <w:bCs/>
                <w:sz w:val="16"/>
                <w:szCs w:val="16"/>
              </w:rPr>
              <w:t>% de Giro</w:t>
            </w:r>
          </w:p>
        </w:tc>
      </w:tr>
      <w:tr w:rsidR="002534E6" w:rsidRPr="00445C34" w:rsidTr="002D5339">
        <w:trPr>
          <w:trHeight w:val="509"/>
          <w:jc w:val="center"/>
        </w:trPr>
        <w:tc>
          <w:tcPr>
            <w:tcW w:w="1361"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c>
          <w:tcPr>
            <w:tcW w:w="1207"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c>
          <w:tcPr>
            <w:tcW w:w="1259"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c>
          <w:tcPr>
            <w:tcW w:w="863"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c>
          <w:tcPr>
            <w:tcW w:w="1341"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c>
          <w:tcPr>
            <w:tcW w:w="1341"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c>
          <w:tcPr>
            <w:tcW w:w="649" w:type="dxa"/>
            <w:vMerge/>
            <w:tcBorders>
              <w:top w:val="single" w:sz="8" w:space="0" w:color="auto"/>
              <w:left w:val="single" w:sz="8" w:space="0" w:color="auto"/>
              <w:bottom w:val="single" w:sz="8" w:space="0" w:color="auto"/>
              <w:right w:val="single" w:sz="8" w:space="0" w:color="auto"/>
            </w:tcBorders>
            <w:vAlign w:val="center"/>
            <w:hideMark/>
          </w:tcPr>
          <w:p w:rsidR="002534E6" w:rsidRPr="00445C34" w:rsidRDefault="002534E6" w:rsidP="002D5339">
            <w:pPr>
              <w:spacing w:after="0" w:line="240" w:lineRule="auto"/>
              <w:rPr>
                <w:rFonts w:eastAsia="Calibri" w:cs="Arial"/>
                <w:b/>
                <w:bCs/>
                <w:sz w:val="16"/>
                <w:szCs w:val="16"/>
              </w:rPr>
            </w:pPr>
          </w:p>
        </w:tc>
      </w:tr>
      <w:tr w:rsidR="002534E6" w:rsidRPr="00445C34" w:rsidTr="002D5339">
        <w:trPr>
          <w:trHeight w:val="52"/>
          <w:jc w:val="center"/>
        </w:trPr>
        <w:tc>
          <w:tcPr>
            <w:tcW w:w="136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Cs/>
                <w:sz w:val="16"/>
                <w:szCs w:val="16"/>
              </w:rPr>
            </w:pPr>
            <w:r w:rsidRPr="00445C34">
              <w:rPr>
                <w:rFonts w:eastAsia="Calibri" w:cs="Arial"/>
                <w:sz w:val="16"/>
                <w:szCs w:val="16"/>
              </w:rPr>
              <w:t>3-3-1-15-02-14-0471: Titulación de predios y gestión de urbanizaciones</w:t>
            </w:r>
          </w:p>
        </w:tc>
        <w:tc>
          <w:tcPr>
            <w:tcW w:w="120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534E6" w:rsidRPr="00445C34" w:rsidRDefault="002534E6" w:rsidP="002D5339">
            <w:pPr>
              <w:autoSpaceDN w:val="0"/>
              <w:spacing w:after="0"/>
              <w:jc w:val="center"/>
              <w:rPr>
                <w:rFonts w:eastAsia="Calibri" w:cs="Arial"/>
                <w:bCs/>
                <w:sz w:val="16"/>
                <w:szCs w:val="16"/>
              </w:rPr>
            </w:pPr>
            <w:r w:rsidRPr="00445C34">
              <w:rPr>
                <w:rFonts w:eastAsia="Calibri" w:cs="Arial"/>
                <w:sz w:val="16"/>
                <w:szCs w:val="16"/>
              </w:rPr>
              <w:t xml:space="preserve">6.253.448.814        </w:t>
            </w:r>
          </w:p>
        </w:tc>
        <w:tc>
          <w:tcPr>
            <w:tcW w:w="12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534E6" w:rsidRPr="00445C34" w:rsidRDefault="002534E6" w:rsidP="002D5339">
            <w:pPr>
              <w:autoSpaceDN w:val="0"/>
              <w:spacing w:after="0"/>
              <w:jc w:val="center"/>
              <w:rPr>
                <w:rFonts w:eastAsia="Calibri" w:cs="Arial"/>
                <w:bCs/>
                <w:color w:val="000000"/>
                <w:sz w:val="16"/>
                <w:szCs w:val="16"/>
              </w:rPr>
            </w:pPr>
            <w:r w:rsidRPr="00445C34">
              <w:rPr>
                <w:rFonts w:eastAsia="Calibri" w:cs="Arial"/>
                <w:color w:val="000000"/>
                <w:sz w:val="16"/>
                <w:szCs w:val="12"/>
              </w:rPr>
              <w:t>5,977.905.214</w:t>
            </w:r>
          </w:p>
        </w:tc>
        <w:tc>
          <w:tcPr>
            <w:tcW w:w="86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534E6" w:rsidRPr="00445C34" w:rsidRDefault="002534E6" w:rsidP="002D5339">
            <w:pPr>
              <w:autoSpaceDN w:val="0"/>
              <w:spacing w:after="0" w:line="240" w:lineRule="auto"/>
              <w:jc w:val="center"/>
              <w:rPr>
                <w:rFonts w:eastAsia="Calibri" w:cs="Arial"/>
                <w:bCs/>
                <w:color w:val="000000"/>
                <w:sz w:val="16"/>
                <w:szCs w:val="16"/>
              </w:rPr>
            </w:pPr>
            <w:r w:rsidRPr="00445C34">
              <w:rPr>
                <w:rFonts w:eastAsia="Calibri" w:cs="Arial"/>
                <w:color w:val="000000"/>
                <w:sz w:val="16"/>
                <w:szCs w:val="16"/>
              </w:rPr>
              <w:t>95.59%</w:t>
            </w:r>
          </w:p>
        </w:tc>
        <w:tc>
          <w:tcPr>
            <w:tcW w:w="134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2534E6" w:rsidRPr="00445C34" w:rsidRDefault="002534E6" w:rsidP="002D5339">
            <w:pPr>
              <w:jc w:val="center"/>
              <w:rPr>
                <w:rFonts w:eastAsia="Calibri" w:cs="Arial"/>
                <w:color w:val="000000"/>
                <w:sz w:val="16"/>
                <w:szCs w:val="16"/>
              </w:rPr>
            </w:pPr>
          </w:p>
          <w:p w:rsidR="002534E6" w:rsidRPr="00445C34" w:rsidRDefault="002534E6" w:rsidP="002D5339">
            <w:pPr>
              <w:jc w:val="center"/>
              <w:rPr>
                <w:rFonts w:eastAsia="Calibri" w:cs="Arial"/>
                <w:color w:val="000000"/>
                <w:sz w:val="16"/>
                <w:szCs w:val="16"/>
              </w:rPr>
            </w:pPr>
            <w:r w:rsidRPr="00445C34">
              <w:rPr>
                <w:rFonts w:eastAsia="Calibri" w:cs="Arial"/>
                <w:color w:val="000000"/>
                <w:sz w:val="16"/>
                <w:szCs w:val="10"/>
              </w:rPr>
              <w:t>2,094,504,408</w:t>
            </w:r>
          </w:p>
        </w:tc>
        <w:tc>
          <w:tcPr>
            <w:tcW w:w="134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2534E6" w:rsidRPr="00445C34" w:rsidRDefault="002534E6" w:rsidP="002D5339">
            <w:pPr>
              <w:jc w:val="center"/>
              <w:rPr>
                <w:rFonts w:eastAsia="Calibri" w:cs="Arial"/>
                <w:color w:val="000000"/>
                <w:sz w:val="16"/>
                <w:szCs w:val="16"/>
              </w:rPr>
            </w:pPr>
          </w:p>
          <w:p w:rsidR="002534E6" w:rsidRPr="00445C34" w:rsidRDefault="002534E6" w:rsidP="002D5339">
            <w:pPr>
              <w:jc w:val="center"/>
              <w:rPr>
                <w:rFonts w:eastAsia="Calibri" w:cs="Arial"/>
                <w:color w:val="000000"/>
                <w:sz w:val="16"/>
                <w:szCs w:val="16"/>
              </w:rPr>
            </w:pPr>
            <w:r w:rsidRPr="00445C34">
              <w:rPr>
                <w:rFonts w:eastAsia="Calibri" w:cs="Arial"/>
                <w:color w:val="000000"/>
                <w:sz w:val="16"/>
                <w:szCs w:val="10"/>
              </w:rPr>
              <w:t>1,917.399.824</w:t>
            </w:r>
          </w:p>
        </w:tc>
        <w:tc>
          <w:tcPr>
            <w:tcW w:w="64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2534E6" w:rsidRPr="00445C34" w:rsidRDefault="002534E6" w:rsidP="002D5339">
            <w:pPr>
              <w:jc w:val="center"/>
              <w:rPr>
                <w:rFonts w:eastAsia="Calibri" w:cs="Arial"/>
                <w:sz w:val="16"/>
                <w:szCs w:val="16"/>
              </w:rPr>
            </w:pPr>
          </w:p>
          <w:p w:rsidR="002534E6" w:rsidRPr="00445C34" w:rsidRDefault="002534E6" w:rsidP="002D5339">
            <w:pPr>
              <w:jc w:val="center"/>
              <w:rPr>
                <w:rFonts w:eastAsia="Calibri" w:cs="Arial"/>
                <w:sz w:val="16"/>
                <w:szCs w:val="16"/>
              </w:rPr>
            </w:pPr>
            <w:r w:rsidRPr="00445C34">
              <w:rPr>
                <w:rFonts w:eastAsia="Calibri" w:cs="Arial"/>
                <w:sz w:val="16"/>
                <w:szCs w:val="16"/>
              </w:rPr>
              <w:t>91.5%</w:t>
            </w:r>
          </w:p>
        </w:tc>
      </w:tr>
    </w:tbl>
    <w:p w:rsidR="002534E6" w:rsidRDefault="002534E6" w:rsidP="005C0348">
      <w:pPr>
        <w:overflowPunct w:val="0"/>
        <w:autoSpaceDE w:val="0"/>
        <w:autoSpaceDN w:val="0"/>
        <w:adjustRightInd w:val="0"/>
        <w:spacing w:after="0" w:line="240" w:lineRule="auto"/>
        <w:jc w:val="center"/>
        <w:textAlignment w:val="baseline"/>
        <w:rPr>
          <w:rFonts w:eastAsia="Times New Roman" w:cs="Arial"/>
          <w:bCs/>
          <w:sz w:val="16"/>
          <w:szCs w:val="16"/>
          <w:lang w:eastAsia="es-ES"/>
        </w:rPr>
      </w:pPr>
      <w:r w:rsidRPr="00445C34">
        <w:rPr>
          <w:rFonts w:eastAsia="Times New Roman" w:cs="Arial"/>
          <w:bCs/>
          <w:sz w:val="16"/>
          <w:szCs w:val="16"/>
          <w:lang w:eastAsia="es-ES"/>
        </w:rPr>
        <w:t>Fuente: Informe PREDIS con corte a 31-Dic-2017</w:t>
      </w:r>
    </w:p>
    <w:p w:rsidR="00BD1270" w:rsidRDefault="00BD1270" w:rsidP="005C0348">
      <w:pPr>
        <w:overflowPunct w:val="0"/>
        <w:autoSpaceDE w:val="0"/>
        <w:autoSpaceDN w:val="0"/>
        <w:adjustRightInd w:val="0"/>
        <w:spacing w:after="0" w:line="240" w:lineRule="auto"/>
        <w:jc w:val="center"/>
        <w:textAlignment w:val="baseline"/>
        <w:rPr>
          <w:rFonts w:eastAsia="Times New Roman" w:cs="Arial"/>
          <w:bCs/>
          <w:sz w:val="16"/>
          <w:szCs w:val="16"/>
          <w:lang w:eastAsia="es-ES"/>
        </w:rPr>
      </w:pPr>
    </w:p>
    <w:p w:rsidR="00BD1270" w:rsidRPr="00445C34" w:rsidRDefault="00BD1270" w:rsidP="005C0348">
      <w:pPr>
        <w:overflowPunct w:val="0"/>
        <w:autoSpaceDE w:val="0"/>
        <w:autoSpaceDN w:val="0"/>
        <w:adjustRightInd w:val="0"/>
        <w:spacing w:after="0" w:line="240" w:lineRule="auto"/>
        <w:jc w:val="center"/>
        <w:textAlignment w:val="baseline"/>
        <w:rPr>
          <w:rFonts w:eastAsia="Times New Roman" w:cs="Arial"/>
          <w:bCs/>
          <w:sz w:val="16"/>
          <w:szCs w:val="16"/>
          <w:lang w:eastAsia="es-ES"/>
        </w:rPr>
      </w:pPr>
    </w:p>
    <w:p w:rsidR="0017002E" w:rsidRPr="0017002E" w:rsidRDefault="0017002E" w:rsidP="0017002E">
      <w:pPr>
        <w:overflowPunct w:val="0"/>
        <w:autoSpaceDE w:val="0"/>
        <w:autoSpaceDN w:val="0"/>
        <w:adjustRightInd w:val="0"/>
        <w:spacing w:after="0" w:line="240" w:lineRule="auto"/>
        <w:jc w:val="both"/>
        <w:textAlignment w:val="baseline"/>
        <w:rPr>
          <w:rFonts w:eastAsia="Times New Roman" w:cs="Arial"/>
          <w:bCs/>
          <w:sz w:val="16"/>
          <w:szCs w:val="16"/>
          <w:lang w:eastAsia="es-ES"/>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231011">
        <w:rPr>
          <w:rFonts w:ascii="Arial" w:hAnsi="Arial" w:cs="Arial"/>
          <w:b/>
          <w:szCs w:val="20"/>
          <w:lang w:val="es-ES_tradnl"/>
        </w:rPr>
        <w:t>Ejecución de metas del proyecto de inversión</w:t>
      </w:r>
    </w:p>
    <w:p w:rsidR="002534E6" w:rsidRDefault="002534E6" w:rsidP="0004495E">
      <w:pPr>
        <w:rPr>
          <w:lang w:val="es-ES_tradnl"/>
        </w:rPr>
      </w:pPr>
    </w:p>
    <w:p w:rsidR="00BD1270" w:rsidRPr="00BD1270" w:rsidRDefault="00BD1270" w:rsidP="00BD1270">
      <w:pPr>
        <w:jc w:val="center"/>
        <w:rPr>
          <w:b/>
          <w:sz w:val="20"/>
          <w:szCs w:val="20"/>
          <w:lang w:val="es-ES_tradnl"/>
        </w:rPr>
      </w:pPr>
      <w:r w:rsidRPr="00BD1270">
        <w:rPr>
          <w:b/>
          <w:sz w:val="20"/>
          <w:szCs w:val="20"/>
          <w:lang w:val="es-ES_tradnl"/>
        </w:rPr>
        <w:t>Tabla No. 16 – Metas proyecto 471</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1"/>
        <w:gridCol w:w="1488"/>
        <w:gridCol w:w="1585"/>
        <w:gridCol w:w="1896"/>
      </w:tblGrid>
      <w:tr w:rsidR="002534E6" w:rsidRPr="00445C34" w:rsidTr="002D5339">
        <w:trPr>
          <w:trHeight w:val="318"/>
          <w:tblHeader/>
          <w:jc w:val="center"/>
        </w:trPr>
        <w:tc>
          <w:tcPr>
            <w:tcW w:w="2901" w:type="dxa"/>
            <w:shd w:val="clear" w:color="auto" w:fill="B8CCE4"/>
            <w:vAlign w:val="center"/>
            <w:hideMark/>
          </w:tcPr>
          <w:p w:rsidR="002534E6" w:rsidRPr="00445C34" w:rsidRDefault="002534E6" w:rsidP="002D5339">
            <w:pPr>
              <w:autoSpaceDN w:val="0"/>
              <w:spacing w:after="0" w:line="240" w:lineRule="auto"/>
              <w:jc w:val="center"/>
              <w:rPr>
                <w:rFonts w:eastAsia="Times New Roman" w:cs="Arial"/>
                <w:b/>
                <w:bCs/>
                <w:sz w:val="16"/>
                <w:szCs w:val="16"/>
                <w:lang w:eastAsia="es-CO"/>
              </w:rPr>
            </w:pPr>
            <w:r w:rsidRPr="00445C34">
              <w:rPr>
                <w:rFonts w:eastAsia="Times New Roman" w:cs="Arial"/>
                <w:b/>
                <w:bCs/>
                <w:sz w:val="16"/>
                <w:szCs w:val="16"/>
                <w:lang w:eastAsia="es-CO"/>
              </w:rPr>
              <w:t>Meta PDD y/o Proyecto de Inversión</w:t>
            </w:r>
          </w:p>
        </w:tc>
        <w:tc>
          <w:tcPr>
            <w:tcW w:w="1488" w:type="dxa"/>
            <w:shd w:val="clear" w:color="auto" w:fill="B8CCE4"/>
            <w:vAlign w:val="center"/>
            <w:hideMark/>
          </w:tcPr>
          <w:p w:rsidR="002534E6" w:rsidRPr="00445C34" w:rsidRDefault="002534E6" w:rsidP="002D5339">
            <w:pPr>
              <w:autoSpaceDN w:val="0"/>
              <w:spacing w:after="0" w:line="240" w:lineRule="auto"/>
              <w:jc w:val="center"/>
              <w:rPr>
                <w:rFonts w:eastAsia="Times New Roman" w:cs="Arial"/>
                <w:b/>
                <w:bCs/>
                <w:sz w:val="16"/>
                <w:szCs w:val="16"/>
                <w:lang w:eastAsia="es-CO"/>
              </w:rPr>
            </w:pPr>
            <w:r w:rsidRPr="00445C34">
              <w:rPr>
                <w:rFonts w:eastAsia="Times New Roman" w:cs="Arial"/>
                <w:b/>
                <w:bCs/>
                <w:sz w:val="16"/>
                <w:szCs w:val="16"/>
                <w:lang w:eastAsia="es-CO"/>
              </w:rPr>
              <w:t>Prog. 2017</w:t>
            </w:r>
          </w:p>
        </w:tc>
        <w:tc>
          <w:tcPr>
            <w:tcW w:w="1585" w:type="dxa"/>
            <w:shd w:val="clear" w:color="auto" w:fill="B8CCE4"/>
            <w:vAlign w:val="center"/>
            <w:hideMark/>
          </w:tcPr>
          <w:p w:rsidR="002534E6" w:rsidRPr="00445C34" w:rsidRDefault="002534E6" w:rsidP="002D5339">
            <w:pPr>
              <w:autoSpaceDN w:val="0"/>
              <w:spacing w:after="0" w:line="240" w:lineRule="auto"/>
              <w:jc w:val="center"/>
              <w:rPr>
                <w:rFonts w:eastAsia="Times New Roman" w:cs="Arial"/>
                <w:b/>
                <w:bCs/>
                <w:sz w:val="16"/>
                <w:szCs w:val="16"/>
                <w:lang w:eastAsia="es-CO"/>
              </w:rPr>
            </w:pPr>
            <w:r w:rsidRPr="00445C34">
              <w:rPr>
                <w:rFonts w:eastAsia="Times New Roman" w:cs="Arial"/>
                <w:b/>
                <w:bCs/>
                <w:sz w:val="16"/>
                <w:szCs w:val="16"/>
                <w:lang w:eastAsia="es-CO"/>
              </w:rPr>
              <w:t>Ejec. 2017</w:t>
            </w:r>
          </w:p>
        </w:tc>
        <w:tc>
          <w:tcPr>
            <w:tcW w:w="1896" w:type="dxa"/>
            <w:shd w:val="clear" w:color="auto" w:fill="B8CCE4"/>
            <w:vAlign w:val="center"/>
            <w:hideMark/>
          </w:tcPr>
          <w:p w:rsidR="002534E6" w:rsidRPr="00445C34" w:rsidRDefault="002534E6" w:rsidP="002D5339">
            <w:pPr>
              <w:autoSpaceDN w:val="0"/>
              <w:spacing w:after="0" w:line="240" w:lineRule="auto"/>
              <w:jc w:val="center"/>
              <w:rPr>
                <w:rFonts w:eastAsia="Times New Roman" w:cs="Arial"/>
                <w:b/>
                <w:bCs/>
                <w:sz w:val="16"/>
                <w:szCs w:val="16"/>
                <w:lang w:eastAsia="es-CO"/>
              </w:rPr>
            </w:pPr>
            <w:r w:rsidRPr="00445C34">
              <w:rPr>
                <w:rFonts w:eastAsia="Times New Roman" w:cs="Arial"/>
                <w:b/>
                <w:bCs/>
                <w:sz w:val="16"/>
                <w:szCs w:val="16"/>
                <w:lang w:eastAsia="es-CO"/>
              </w:rPr>
              <w:t>% Ejec.</w:t>
            </w:r>
          </w:p>
        </w:tc>
      </w:tr>
      <w:tr w:rsidR="002534E6" w:rsidRPr="00445C34" w:rsidTr="002D5339">
        <w:trPr>
          <w:trHeight w:val="234"/>
          <w:tblHeader/>
          <w:jc w:val="center"/>
        </w:trPr>
        <w:tc>
          <w:tcPr>
            <w:tcW w:w="2901" w:type="dxa"/>
            <w:vAlign w:val="center"/>
            <w:hideMark/>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Titular 10.000 predios</w:t>
            </w:r>
          </w:p>
        </w:tc>
        <w:tc>
          <w:tcPr>
            <w:tcW w:w="1488" w:type="dxa"/>
            <w:shd w:val="clear" w:color="auto" w:fill="FDE9D9"/>
            <w:vAlign w:val="center"/>
            <w:hideMark/>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1.000</w:t>
            </w:r>
          </w:p>
        </w:tc>
        <w:tc>
          <w:tcPr>
            <w:tcW w:w="1585" w:type="dxa"/>
            <w:shd w:val="clear" w:color="auto" w:fill="FDE9D9"/>
            <w:vAlign w:val="center"/>
            <w:hideMark/>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690</w:t>
            </w:r>
          </w:p>
        </w:tc>
        <w:tc>
          <w:tcPr>
            <w:tcW w:w="1896" w:type="dxa"/>
            <w:shd w:val="clear" w:color="auto" w:fill="FDE9D9"/>
            <w:vAlign w:val="center"/>
            <w:hideMark/>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69%</w:t>
            </w:r>
          </w:p>
        </w:tc>
      </w:tr>
      <w:tr w:rsidR="002534E6" w:rsidRPr="00445C34" w:rsidTr="002D5339">
        <w:trPr>
          <w:trHeight w:val="196"/>
          <w:tblHeader/>
          <w:jc w:val="center"/>
        </w:trPr>
        <w:tc>
          <w:tcPr>
            <w:tcW w:w="2901" w:type="dxa"/>
            <w:vAlign w:val="center"/>
          </w:tcPr>
          <w:p w:rsidR="002534E6" w:rsidRPr="00445C34" w:rsidRDefault="002534E6" w:rsidP="002D5339">
            <w:pPr>
              <w:autoSpaceDN w:val="0"/>
              <w:spacing w:after="0" w:line="240" w:lineRule="auto"/>
              <w:jc w:val="center"/>
              <w:rPr>
                <w:rFonts w:eastAsia="Calibri" w:cs="Arial"/>
                <w:sz w:val="16"/>
                <w:szCs w:val="16"/>
              </w:rPr>
            </w:pPr>
            <w:r w:rsidRPr="00445C34">
              <w:rPr>
                <w:rFonts w:eastAsia="Times New Roman" w:cs="Arial"/>
                <w:bCs/>
                <w:sz w:val="16"/>
                <w:szCs w:val="16"/>
                <w:lang w:eastAsia="es-CO"/>
              </w:rPr>
              <w:t>Entregar 8 zonas de cesión</w:t>
            </w:r>
          </w:p>
        </w:tc>
        <w:tc>
          <w:tcPr>
            <w:tcW w:w="1488" w:type="dxa"/>
            <w:shd w:val="clear" w:color="auto" w:fill="FDE9D9"/>
            <w:vAlign w:val="center"/>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3</w:t>
            </w:r>
          </w:p>
        </w:tc>
        <w:tc>
          <w:tcPr>
            <w:tcW w:w="1585" w:type="dxa"/>
            <w:shd w:val="clear" w:color="auto" w:fill="FDE9D9"/>
            <w:vAlign w:val="center"/>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3</w:t>
            </w:r>
          </w:p>
        </w:tc>
        <w:tc>
          <w:tcPr>
            <w:tcW w:w="1896" w:type="dxa"/>
            <w:shd w:val="clear" w:color="auto" w:fill="FDE9D9"/>
            <w:vAlign w:val="center"/>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100%</w:t>
            </w:r>
          </w:p>
        </w:tc>
      </w:tr>
      <w:tr w:rsidR="002534E6" w:rsidRPr="00445C34" w:rsidTr="002D5339">
        <w:trPr>
          <w:trHeight w:val="454"/>
          <w:tblHeader/>
          <w:jc w:val="center"/>
        </w:trPr>
        <w:tc>
          <w:tcPr>
            <w:tcW w:w="2901" w:type="dxa"/>
            <w:vAlign w:val="center"/>
          </w:tcPr>
          <w:p w:rsidR="002534E6" w:rsidRPr="00445C34" w:rsidRDefault="002534E6" w:rsidP="002D5339">
            <w:pPr>
              <w:autoSpaceDN w:val="0"/>
              <w:spacing w:after="0" w:line="240" w:lineRule="auto"/>
              <w:jc w:val="center"/>
              <w:rPr>
                <w:rFonts w:eastAsia="Times New Roman" w:cs="Arial"/>
                <w:bCs/>
                <w:sz w:val="16"/>
                <w:szCs w:val="16"/>
                <w:lang w:eastAsia="es-CO"/>
              </w:rPr>
            </w:pPr>
            <w:r w:rsidRPr="00445C34">
              <w:rPr>
                <w:rFonts w:eastAsia="Times New Roman" w:cs="Arial"/>
                <w:bCs/>
                <w:sz w:val="16"/>
                <w:szCs w:val="16"/>
                <w:lang w:eastAsia="es-CO"/>
              </w:rPr>
              <w:t>Hacer el cierre de 7 Proyectos constructivos y de urbanismo para Vivienda VIP</w:t>
            </w:r>
          </w:p>
        </w:tc>
        <w:tc>
          <w:tcPr>
            <w:tcW w:w="1488" w:type="dxa"/>
            <w:shd w:val="clear" w:color="auto" w:fill="FDE9D9"/>
            <w:vAlign w:val="center"/>
          </w:tcPr>
          <w:p w:rsidR="002534E6" w:rsidRPr="00445C34" w:rsidRDefault="00020411" w:rsidP="002D5339">
            <w:pPr>
              <w:autoSpaceDN w:val="0"/>
              <w:spacing w:after="0" w:line="240" w:lineRule="auto"/>
              <w:jc w:val="center"/>
              <w:rPr>
                <w:rFonts w:eastAsia="Calibri" w:cs="Arial"/>
                <w:sz w:val="16"/>
                <w:szCs w:val="16"/>
              </w:rPr>
            </w:pPr>
            <w:r>
              <w:rPr>
                <w:rFonts w:eastAsia="Calibri" w:cs="Arial"/>
                <w:sz w:val="16"/>
                <w:szCs w:val="16"/>
              </w:rPr>
              <w:t>1</w:t>
            </w:r>
          </w:p>
        </w:tc>
        <w:tc>
          <w:tcPr>
            <w:tcW w:w="1585" w:type="dxa"/>
            <w:shd w:val="clear" w:color="auto" w:fill="FDE9D9"/>
            <w:vAlign w:val="center"/>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0</w:t>
            </w:r>
          </w:p>
        </w:tc>
        <w:tc>
          <w:tcPr>
            <w:tcW w:w="1896" w:type="dxa"/>
            <w:shd w:val="clear" w:color="auto" w:fill="FDE9D9"/>
            <w:vAlign w:val="center"/>
          </w:tcPr>
          <w:p w:rsidR="002534E6" w:rsidRPr="00445C34" w:rsidRDefault="002534E6" w:rsidP="002D5339">
            <w:pPr>
              <w:autoSpaceDN w:val="0"/>
              <w:spacing w:after="0" w:line="240" w:lineRule="auto"/>
              <w:jc w:val="center"/>
              <w:rPr>
                <w:rFonts w:eastAsia="Calibri" w:cs="Arial"/>
                <w:sz w:val="16"/>
                <w:szCs w:val="16"/>
              </w:rPr>
            </w:pPr>
            <w:r w:rsidRPr="00445C34">
              <w:rPr>
                <w:rFonts w:eastAsia="Calibri" w:cs="Arial"/>
                <w:sz w:val="16"/>
                <w:szCs w:val="16"/>
              </w:rPr>
              <w:t>0</w:t>
            </w:r>
          </w:p>
        </w:tc>
      </w:tr>
    </w:tbl>
    <w:p w:rsidR="002534E6" w:rsidRDefault="002534E6" w:rsidP="005C0348">
      <w:pPr>
        <w:jc w:val="center"/>
        <w:rPr>
          <w:rFonts w:eastAsia="Calibri" w:cs="Arial"/>
          <w:bCs/>
          <w:sz w:val="16"/>
          <w:szCs w:val="16"/>
        </w:rPr>
      </w:pPr>
      <w:r w:rsidRPr="00445C34">
        <w:rPr>
          <w:rFonts w:eastAsia="Calibri" w:cs="Arial"/>
          <w:sz w:val="16"/>
          <w:szCs w:val="16"/>
        </w:rPr>
        <w:t xml:space="preserve">Fuente: Informe de seguimiento proyecto de inversión con corte a </w:t>
      </w:r>
      <w:r w:rsidRPr="00445C34">
        <w:rPr>
          <w:rFonts w:eastAsia="Calibri" w:cs="Arial"/>
          <w:bCs/>
          <w:sz w:val="16"/>
          <w:szCs w:val="16"/>
        </w:rPr>
        <w:t>3</w:t>
      </w:r>
      <w:r>
        <w:rPr>
          <w:rFonts w:eastAsia="Calibri" w:cs="Arial"/>
          <w:bCs/>
          <w:sz w:val="16"/>
          <w:szCs w:val="16"/>
        </w:rPr>
        <w:t>1</w:t>
      </w:r>
      <w:r w:rsidRPr="00445C34">
        <w:rPr>
          <w:rFonts w:eastAsia="Calibri" w:cs="Arial"/>
          <w:bCs/>
          <w:sz w:val="16"/>
          <w:szCs w:val="16"/>
        </w:rPr>
        <w:t>-</w:t>
      </w:r>
      <w:r>
        <w:rPr>
          <w:rFonts w:eastAsia="Calibri" w:cs="Arial"/>
          <w:bCs/>
          <w:sz w:val="16"/>
          <w:szCs w:val="16"/>
        </w:rPr>
        <w:t>Dic</w:t>
      </w:r>
      <w:r w:rsidRPr="00445C34">
        <w:rPr>
          <w:rFonts w:eastAsia="Calibri" w:cs="Arial"/>
          <w:bCs/>
          <w:sz w:val="16"/>
          <w:szCs w:val="16"/>
        </w:rPr>
        <w:t>-2017</w:t>
      </w:r>
    </w:p>
    <w:p w:rsidR="0017002E" w:rsidRPr="00231011"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231011">
        <w:rPr>
          <w:rFonts w:ascii="Arial" w:hAnsi="Arial" w:cs="Arial"/>
          <w:b/>
          <w:szCs w:val="20"/>
          <w:lang w:val="es-ES_tradnl"/>
        </w:rPr>
        <w:t>Logros obtenidos y acciones adelantadas para el cumplimiento de las metas</w:t>
      </w:r>
    </w:p>
    <w:p w:rsidR="0017002E" w:rsidRPr="0017002E" w:rsidRDefault="0017002E" w:rsidP="0017002E">
      <w:pPr>
        <w:spacing w:after="0" w:line="240" w:lineRule="auto"/>
        <w:rPr>
          <w:rFonts w:asciiTheme="minorHAnsi" w:hAnsiTheme="minorHAnsi"/>
          <w:b/>
          <w:lang w:val="es-ES_tradnl" w:eastAsia="es-ES"/>
        </w:rPr>
      </w:pPr>
    </w:p>
    <w:p w:rsidR="0017002E" w:rsidRPr="007979A5" w:rsidRDefault="0017002E" w:rsidP="007979A5">
      <w:pPr>
        <w:pStyle w:val="Prrafodelista"/>
        <w:ind w:left="0"/>
        <w:jc w:val="both"/>
        <w:rPr>
          <w:rFonts w:ascii="Arial" w:hAnsi="Arial" w:cs="Arial"/>
          <w:b/>
          <w:i/>
          <w:lang w:eastAsia="es-CO"/>
        </w:rPr>
      </w:pPr>
      <w:r w:rsidRPr="007979A5">
        <w:rPr>
          <w:rFonts w:ascii="Arial" w:hAnsi="Arial" w:cs="Arial"/>
          <w:b/>
          <w:i/>
          <w:lang w:eastAsia="es-CO"/>
        </w:rPr>
        <w:t>M</w:t>
      </w:r>
      <w:r w:rsidR="007979A5">
        <w:rPr>
          <w:rFonts w:ascii="Arial" w:hAnsi="Arial" w:cs="Arial"/>
          <w:b/>
          <w:i/>
          <w:lang w:eastAsia="es-CO"/>
        </w:rPr>
        <w:t xml:space="preserve">eta: Titular 10.000 predios </w:t>
      </w:r>
    </w:p>
    <w:p w:rsidR="0017002E" w:rsidRPr="0017002E" w:rsidRDefault="0017002E" w:rsidP="0017002E">
      <w:pPr>
        <w:shd w:val="clear" w:color="auto" w:fill="FFFFFF"/>
        <w:spacing w:after="0" w:line="240" w:lineRule="auto"/>
        <w:jc w:val="both"/>
        <w:rPr>
          <w:rFonts w:eastAsia="Times New Roman" w:cs="Arial"/>
          <w:lang w:val="es-ES" w:eastAsia="es-ES"/>
        </w:rPr>
      </w:pPr>
    </w:p>
    <w:p w:rsidR="00812669" w:rsidRPr="00812669" w:rsidRDefault="00812669" w:rsidP="00812669">
      <w:pPr>
        <w:spacing w:after="0" w:line="240" w:lineRule="auto"/>
        <w:jc w:val="both"/>
        <w:rPr>
          <w:rFonts w:eastAsia="Times New Roman" w:cs="Arial"/>
          <w:sz w:val="24"/>
          <w:szCs w:val="24"/>
          <w:lang w:val="es-ES_tradnl" w:eastAsia="es-ES"/>
        </w:rPr>
      </w:pPr>
      <w:r w:rsidRPr="00812669">
        <w:rPr>
          <w:rFonts w:eastAsia="Times New Roman" w:cs="Arial"/>
          <w:color w:val="000000"/>
          <w:sz w:val="24"/>
          <w:szCs w:val="24"/>
          <w:shd w:val="clear" w:color="auto" w:fill="FFFFFF"/>
          <w:lang w:val="es-ES" w:eastAsia="es-ES"/>
        </w:rPr>
        <w:t xml:space="preserve">Su objetivo fundamental está dirigido a brindar acompañamiento técnico, jurídico, financiero y social a las familias asentadas en predios públicos o privados, ocupados con viviendas de interés social, para que obtengan el título de propiedad y puedan acceder a los beneficios como lo son la consolidación del derecho a la propiedad, </w:t>
      </w:r>
      <w:r w:rsidRPr="00812669">
        <w:rPr>
          <w:rFonts w:eastAsia="Times New Roman" w:cs="Arial"/>
          <w:sz w:val="24"/>
          <w:szCs w:val="24"/>
          <w:lang w:val="es-ES_tradnl" w:eastAsia="es-ES"/>
        </w:rPr>
        <w:t xml:space="preserve">la valorización de su propiedad entre un 20% y 30%, la consolidación del patrimonio familiar, el acceso al crédito en el sector financiero al poder otorgar garantías reales, entre otras. </w:t>
      </w:r>
    </w:p>
    <w:p w:rsidR="00812669" w:rsidRPr="00812669" w:rsidRDefault="00812669" w:rsidP="00812669">
      <w:pPr>
        <w:shd w:val="clear" w:color="auto" w:fill="FFFFFF"/>
        <w:spacing w:after="0" w:line="240" w:lineRule="auto"/>
        <w:jc w:val="both"/>
        <w:rPr>
          <w:rFonts w:eastAsia="Times New Roman" w:cs="Arial"/>
          <w:color w:val="FF0000"/>
          <w:sz w:val="24"/>
          <w:szCs w:val="24"/>
          <w:lang w:eastAsia="es-ES"/>
        </w:rPr>
      </w:pPr>
    </w:p>
    <w:p w:rsidR="00812669" w:rsidRDefault="00CB2B4A" w:rsidP="00812669">
      <w:pPr>
        <w:shd w:val="clear" w:color="auto" w:fill="FFFFFF"/>
        <w:spacing w:after="0" w:line="240" w:lineRule="auto"/>
        <w:jc w:val="both"/>
        <w:rPr>
          <w:rFonts w:eastAsia="Times New Roman" w:cs="Arial"/>
          <w:sz w:val="24"/>
          <w:szCs w:val="24"/>
          <w:lang w:eastAsia="es-ES"/>
        </w:rPr>
      </w:pPr>
      <w:r w:rsidRPr="00CB2B4A">
        <w:rPr>
          <w:rFonts w:eastAsia="Times New Roman" w:cs="Arial"/>
          <w:sz w:val="24"/>
          <w:szCs w:val="24"/>
          <w:lang w:eastAsia="es-ES"/>
        </w:rPr>
        <w:t xml:space="preserve">Entre enero y diciembre de 2017 la Caja de la Vivienda popular adelantó la titulación de 690 predios ubicados en las siguientes localidades: </w:t>
      </w:r>
    </w:p>
    <w:p w:rsidR="000E2DB0" w:rsidRDefault="000E2DB0" w:rsidP="00812669">
      <w:pPr>
        <w:shd w:val="clear" w:color="auto" w:fill="FFFFFF"/>
        <w:spacing w:after="0" w:line="240" w:lineRule="auto"/>
        <w:jc w:val="both"/>
        <w:rPr>
          <w:rFonts w:eastAsia="Times New Roman" w:cs="Arial"/>
          <w:sz w:val="24"/>
          <w:szCs w:val="24"/>
          <w:lang w:eastAsia="es-ES"/>
        </w:rPr>
      </w:pPr>
    </w:p>
    <w:p w:rsidR="000E2DB0" w:rsidRPr="000E2DB0" w:rsidRDefault="000E2DB0" w:rsidP="000E2DB0">
      <w:pPr>
        <w:shd w:val="clear" w:color="auto" w:fill="FFFFFF"/>
        <w:spacing w:after="0" w:line="240" w:lineRule="auto"/>
        <w:jc w:val="center"/>
        <w:rPr>
          <w:rFonts w:eastAsia="Times New Roman" w:cs="Arial"/>
          <w:b/>
          <w:sz w:val="20"/>
          <w:szCs w:val="20"/>
          <w:lang w:eastAsia="es-ES"/>
        </w:rPr>
      </w:pPr>
      <w:r w:rsidRPr="000E2DB0">
        <w:rPr>
          <w:rFonts w:eastAsia="Times New Roman" w:cs="Arial"/>
          <w:b/>
          <w:sz w:val="20"/>
          <w:szCs w:val="20"/>
          <w:lang w:eastAsia="es-ES"/>
        </w:rPr>
        <w:t>Tabla No. 17 – Predios titulados por localidad</w:t>
      </w:r>
    </w:p>
    <w:p w:rsidR="00812669" w:rsidRPr="00445C34" w:rsidRDefault="00812669" w:rsidP="00812669">
      <w:pPr>
        <w:shd w:val="clear" w:color="auto" w:fill="FFFFFF"/>
        <w:spacing w:after="0" w:line="240" w:lineRule="auto"/>
        <w:jc w:val="both"/>
        <w:rPr>
          <w:rFonts w:eastAsia="Times New Roman" w:cs="Arial"/>
          <w:lang w:eastAsia="es-ES"/>
        </w:rPr>
      </w:pPr>
    </w:p>
    <w:tbl>
      <w:tblPr>
        <w:tblW w:w="4189" w:type="dxa"/>
        <w:tblInd w:w="2659" w:type="dxa"/>
        <w:tblCellMar>
          <w:left w:w="70" w:type="dxa"/>
          <w:right w:w="70" w:type="dxa"/>
        </w:tblCellMar>
        <w:tblLook w:val="04A0" w:firstRow="1" w:lastRow="0" w:firstColumn="1" w:lastColumn="0" w:noHBand="0" w:noVBand="1"/>
      </w:tblPr>
      <w:tblGrid>
        <w:gridCol w:w="2762"/>
        <w:gridCol w:w="1427"/>
      </w:tblGrid>
      <w:tr w:rsidR="00812669" w:rsidRPr="00445C34" w:rsidTr="002D5339">
        <w:trPr>
          <w:trHeight w:val="174"/>
        </w:trPr>
        <w:tc>
          <w:tcPr>
            <w:tcW w:w="2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Chapinero</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45</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Santa Fe</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9</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San Cristóbal</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11</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Usme</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1</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Bosa</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1</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Kennedy</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13</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Puente Aranda</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4</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Rafael Uribe Uribe</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4</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Suba</w:t>
            </w:r>
          </w:p>
        </w:tc>
        <w:tc>
          <w:tcPr>
            <w:tcW w:w="1427" w:type="dxa"/>
            <w:tcBorders>
              <w:top w:val="nil"/>
              <w:left w:val="nil"/>
              <w:bottom w:val="single" w:sz="4" w:space="0" w:color="auto"/>
              <w:right w:val="single" w:sz="4" w:space="0" w:color="auto"/>
            </w:tcBorders>
            <w:shd w:val="clear" w:color="auto" w:fill="auto"/>
            <w:noWrap/>
            <w:vAlign w:val="bottom"/>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3</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Ciudad Bolívar</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596</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tcPr>
          <w:p w:rsidR="00812669" w:rsidRPr="00445C34" w:rsidRDefault="00812669" w:rsidP="002D5339">
            <w:pPr>
              <w:spacing w:after="0" w:line="240" w:lineRule="auto"/>
              <w:rPr>
                <w:rFonts w:eastAsia="Times New Roman" w:cs="Arial"/>
                <w:color w:val="000000"/>
                <w:sz w:val="20"/>
                <w:szCs w:val="20"/>
                <w:lang w:eastAsia="es-ES"/>
              </w:rPr>
            </w:pPr>
            <w:r w:rsidRPr="00445C34">
              <w:rPr>
                <w:rFonts w:eastAsia="Times New Roman" w:cs="Arial"/>
                <w:color w:val="000000"/>
                <w:sz w:val="20"/>
                <w:szCs w:val="20"/>
                <w:lang w:eastAsia="es-ES"/>
              </w:rPr>
              <w:t>Tunjuelito</w:t>
            </w:r>
          </w:p>
        </w:tc>
        <w:tc>
          <w:tcPr>
            <w:tcW w:w="1427" w:type="dxa"/>
            <w:tcBorders>
              <w:top w:val="nil"/>
              <w:left w:val="nil"/>
              <w:bottom w:val="single" w:sz="4" w:space="0" w:color="auto"/>
              <w:right w:val="single" w:sz="4" w:space="0" w:color="auto"/>
            </w:tcBorders>
            <w:shd w:val="clear" w:color="auto" w:fill="auto"/>
            <w:noWrap/>
            <w:vAlign w:val="bottom"/>
          </w:tcPr>
          <w:p w:rsidR="00812669" w:rsidRPr="00445C34" w:rsidRDefault="00812669" w:rsidP="002D5339">
            <w:pPr>
              <w:spacing w:after="0" w:line="240" w:lineRule="auto"/>
              <w:jc w:val="center"/>
              <w:rPr>
                <w:rFonts w:eastAsia="Times New Roman" w:cs="Arial"/>
                <w:color w:val="000000"/>
                <w:sz w:val="20"/>
                <w:szCs w:val="20"/>
                <w:lang w:eastAsia="es-ES"/>
              </w:rPr>
            </w:pPr>
            <w:r w:rsidRPr="00445C34">
              <w:rPr>
                <w:rFonts w:eastAsia="Times New Roman" w:cs="Arial"/>
                <w:color w:val="000000"/>
                <w:sz w:val="20"/>
                <w:szCs w:val="20"/>
                <w:lang w:eastAsia="es-ES"/>
              </w:rPr>
              <w:t>3</w:t>
            </w:r>
          </w:p>
        </w:tc>
      </w:tr>
      <w:tr w:rsidR="00812669" w:rsidRPr="00445C34" w:rsidTr="002D5339">
        <w:trPr>
          <w:trHeight w:val="174"/>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b/>
                <w:sz w:val="20"/>
                <w:szCs w:val="20"/>
                <w:lang w:eastAsia="es-ES"/>
              </w:rPr>
            </w:pPr>
            <w:r w:rsidRPr="00445C34">
              <w:rPr>
                <w:rFonts w:eastAsia="Times New Roman" w:cs="Arial"/>
                <w:b/>
                <w:sz w:val="20"/>
                <w:szCs w:val="20"/>
                <w:lang w:eastAsia="es-ES"/>
              </w:rPr>
              <w:t>TOTAL</w:t>
            </w:r>
          </w:p>
        </w:tc>
        <w:tc>
          <w:tcPr>
            <w:tcW w:w="1427" w:type="dxa"/>
            <w:tcBorders>
              <w:top w:val="nil"/>
              <w:left w:val="nil"/>
              <w:bottom w:val="single" w:sz="4" w:space="0" w:color="auto"/>
              <w:right w:val="single" w:sz="4" w:space="0" w:color="auto"/>
            </w:tcBorders>
            <w:shd w:val="clear" w:color="auto" w:fill="auto"/>
            <w:noWrap/>
            <w:vAlign w:val="bottom"/>
            <w:hideMark/>
          </w:tcPr>
          <w:p w:rsidR="00812669" w:rsidRPr="00445C34" w:rsidRDefault="00812669" w:rsidP="002D5339">
            <w:pPr>
              <w:spacing w:after="0" w:line="240" w:lineRule="auto"/>
              <w:jc w:val="center"/>
              <w:rPr>
                <w:rFonts w:eastAsia="Times New Roman" w:cs="Arial"/>
                <w:b/>
                <w:sz w:val="20"/>
                <w:szCs w:val="20"/>
                <w:lang w:eastAsia="es-ES"/>
              </w:rPr>
            </w:pPr>
            <w:r w:rsidRPr="00445C34">
              <w:rPr>
                <w:rFonts w:eastAsia="Times New Roman" w:cs="Arial"/>
                <w:b/>
                <w:sz w:val="20"/>
                <w:szCs w:val="20"/>
                <w:lang w:eastAsia="es-ES"/>
              </w:rPr>
              <w:t>690</w:t>
            </w:r>
          </w:p>
        </w:tc>
      </w:tr>
    </w:tbl>
    <w:p w:rsidR="00812669" w:rsidRDefault="000E2DB0" w:rsidP="000E2DB0">
      <w:pPr>
        <w:spacing w:after="0" w:line="240" w:lineRule="auto"/>
        <w:jc w:val="center"/>
        <w:rPr>
          <w:rFonts w:eastAsia="Times New Roman" w:cs="Arial"/>
          <w:bCs/>
          <w:color w:val="000000"/>
          <w:sz w:val="20"/>
          <w:szCs w:val="20"/>
          <w:lang w:eastAsia="es-ES"/>
        </w:rPr>
      </w:pPr>
      <w:r w:rsidRPr="000E2DB0">
        <w:rPr>
          <w:rFonts w:eastAsia="Times New Roman" w:cs="Arial"/>
          <w:bCs/>
          <w:color w:val="000000"/>
          <w:sz w:val="20"/>
          <w:szCs w:val="20"/>
          <w:lang w:eastAsia="es-ES"/>
        </w:rPr>
        <w:t xml:space="preserve">Fuente: </w:t>
      </w:r>
      <w:r w:rsidR="0051705D" w:rsidRPr="008E0066">
        <w:rPr>
          <w:rFonts w:cs="Arial"/>
          <w:sz w:val="20"/>
          <w:szCs w:val="20"/>
        </w:rPr>
        <w:t>Dirección de Urbanizaciones y Titulación</w:t>
      </w:r>
      <w:r w:rsidR="0051705D" w:rsidRPr="000E2DB0">
        <w:rPr>
          <w:rFonts w:eastAsia="Times New Roman" w:cs="Arial"/>
          <w:bCs/>
          <w:color w:val="000000"/>
          <w:sz w:val="20"/>
          <w:szCs w:val="20"/>
          <w:lang w:eastAsia="es-ES"/>
        </w:rPr>
        <w:t xml:space="preserve"> </w:t>
      </w:r>
      <w:r w:rsidRPr="000E2DB0">
        <w:rPr>
          <w:rFonts w:eastAsia="Times New Roman" w:cs="Arial"/>
          <w:bCs/>
          <w:color w:val="000000"/>
          <w:sz w:val="20"/>
          <w:szCs w:val="20"/>
          <w:lang w:eastAsia="es-ES"/>
        </w:rPr>
        <w:t>2017</w:t>
      </w:r>
    </w:p>
    <w:p w:rsidR="0004539C" w:rsidRDefault="0004539C" w:rsidP="000E2DB0">
      <w:pPr>
        <w:spacing w:after="0" w:line="240" w:lineRule="auto"/>
        <w:jc w:val="center"/>
        <w:rPr>
          <w:rFonts w:eastAsia="Times New Roman" w:cs="Arial"/>
          <w:bCs/>
          <w:color w:val="000000"/>
          <w:sz w:val="20"/>
          <w:szCs w:val="20"/>
          <w:lang w:eastAsia="es-ES"/>
        </w:rPr>
      </w:pPr>
    </w:p>
    <w:p w:rsidR="0004539C" w:rsidRDefault="0004539C" w:rsidP="000E2DB0">
      <w:pPr>
        <w:spacing w:after="0" w:line="240" w:lineRule="auto"/>
        <w:jc w:val="center"/>
        <w:rPr>
          <w:rFonts w:eastAsia="Times New Roman" w:cs="Arial"/>
          <w:bCs/>
          <w:color w:val="000000"/>
          <w:sz w:val="20"/>
          <w:szCs w:val="20"/>
          <w:lang w:eastAsia="es-ES"/>
        </w:rPr>
      </w:pPr>
    </w:p>
    <w:p w:rsidR="0004539C" w:rsidRPr="000E2DB0" w:rsidRDefault="0004539C" w:rsidP="000E2DB0">
      <w:pPr>
        <w:spacing w:after="0" w:line="240" w:lineRule="auto"/>
        <w:jc w:val="center"/>
        <w:rPr>
          <w:rFonts w:eastAsia="Times New Roman" w:cs="Arial"/>
          <w:bCs/>
          <w:color w:val="000000"/>
          <w:sz w:val="20"/>
          <w:szCs w:val="20"/>
          <w:lang w:eastAsia="es-ES"/>
        </w:rPr>
      </w:pPr>
    </w:p>
    <w:p w:rsidR="00812669" w:rsidRPr="00812669" w:rsidRDefault="00812669" w:rsidP="00812669">
      <w:pPr>
        <w:shd w:val="clear" w:color="auto" w:fill="FFFFFF"/>
        <w:spacing w:after="0" w:line="240" w:lineRule="auto"/>
        <w:jc w:val="both"/>
        <w:rPr>
          <w:rFonts w:eastAsia="Calibri" w:cs="Arial"/>
          <w:sz w:val="24"/>
          <w:szCs w:val="24"/>
          <w:shd w:val="clear" w:color="auto" w:fill="FFFFFF"/>
        </w:rPr>
      </w:pPr>
      <w:r w:rsidRPr="00812669">
        <w:rPr>
          <w:rFonts w:eastAsia="Calibri" w:cs="Arial"/>
          <w:sz w:val="24"/>
          <w:szCs w:val="24"/>
          <w:shd w:val="clear" w:color="auto" w:fill="FFFFFF"/>
        </w:rPr>
        <w:t xml:space="preserve">De este total, el 49.7% corresponde a la titulación lograda mediante proceso notarial (escrituración, mediación, sucesión), el 13.4% a la conseguida mediante procesos judiciales de pertenencia y el restante 36.8% a la cesión a título gratuito de bienes fiscales. </w:t>
      </w:r>
    </w:p>
    <w:p w:rsidR="00812669" w:rsidRPr="00812669" w:rsidRDefault="00812669" w:rsidP="00812669">
      <w:pPr>
        <w:shd w:val="clear" w:color="auto" w:fill="FFFFFF"/>
        <w:spacing w:after="0" w:line="240" w:lineRule="auto"/>
        <w:jc w:val="both"/>
        <w:rPr>
          <w:rFonts w:eastAsia="Calibri" w:cs="Arial"/>
          <w:sz w:val="24"/>
          <w:szCs w:val="24"/>
          <w:shd w:val="clear" w:color="auto" w:fill="FFFFFF"/>
        </w:rPr>
      </w:pPr>
    </w:p>
    <w:p w:rsidR="00812669" w:rsidRDefault="00812669" w:rsidP="00812669">
      <w:pPr>
        <w:shd w:val="clear" w:color="auto" w:fill="FFFFFF"/>
        <w:spacing w:after="0" w:line="240" w:lineRule="auto"/>
        <w:jc w:val="both"/>
        <w:rPr>
          <w:rFonts w:eastAsia="Calibri" w:cs="Arial"/>
          <w:sz w:val="24"/>
          <w:szCs w:val="24"/>
          <w:shd w:val="clear" w:color="auto" w:fill="FFFFFF"/>
        </w:rPr>
      </w:pPr>
      <w:r w:rsidRPr="00812669">
        <w:rPr>
          <w:rFonts w:eastAsia="Calibri" w:cs="Arial"/>
          <w:sz w:val="24"/>
          <w:szCs w:val="24"/>
          <w:shd w:val="clear" w:color="auto" w:fill="FFFFFF"/>
        </w:rPr>
        <w:t>Las acciones adelantadas para el cumplimiento de las metas consistieron en realizar jornadas de concientización puerta a puerta, instruyendo a los poseedores de predios sobre las ventajas que ofrece la legalización de sus títulos (consolidación del patrimonio familiar, seguridad jurídica en la tenencia de la tierra, reforzamiento del sentido de pertenencia de las familias, incentivación del ahorro y la inversión para el acceso al crédito con garantía real) y poniendo a su disposición el apoyo técnico que brinda la Dirección de Titulaciones con tal fin. </w:t>
      </w:r>
    </w:p>
    <w:p w:rsidR="00CB2B4A" w:rsidRDefault="00CB2B4A" w:rsidP="00812669">
      <w:pPr>
        <w:shd w:val="clear" w:color="auto" w:fill="FFFFFF"/>
        <w:spacing w:after="0" w:line="240" w:lineRule="auto"/>
        <w:jc w:val="both"/>
        <w:rPr>
          <w:rFonts w:eastAsia="Calibri" w:cs="Arial"/>
          <w:sz w:val="24"/>
          <w:szCs w:val="24"/>
          <w:shd w:val="clear" w:color="auto" w:fill="FFFFFF"/>
        </w:rPr>
      </w:pPr>
    </w:p>
    <w:p w:rsidR="00CB2B4A" w:rsidRDefault="00CB2B4A" w:rsidP="00CB2B4A">
      <w:pPr>
        <w:shd w:val="clear" w:color="auto" w:fill="FFFFFF"/>
        <w:spacing w:after="0" w:line="240" w:lineRule="auto"/>
        <w:jc w:val="both"/>
        <w:rPr>
          <w:rFonts w:eastAsia="Calibri" w:cs="Arial"/>
          <w:sz w:val="24"/>
          <w:szCs w:val="24"/>
          <w:shd w:val="clear" w:color="auto" w:fill="FFFFFF"/>
        </w:rPr>
      </w:pPr>
      <w:r>
        <w:rPr>
          <w:rFonts w:eastAsia="Calibri" w:cs="Arial"/>
          <w:sz w:val="24"/>
          <w:szCs w:val="24"/>
          <w:shd w:val="clear" w:color="auto" w:fill="FFFFFF"/>
        </w:rPr>
        <w:t>T</w:t>
      </w:r>
      <w:r w:rsidRPr="00CB2B4A">
        <w:rPr>
          <w:rFonts w:eastAsia="Calibri" w:cs="Arial"/>
          <w:sz w:val="24"/>
          <w:szCs w:val="24"/>
          <w:shd w:val="clear" w:color="auto" w:fill="FFFFFF"/>
        </w:rPr>
        <w:t xml:space="preserve">eniendo en cuenta que la mayor informalidad predial se centra en bienes privados, la Dirección de Urbanizaciones y Titulación </w:t>
      </w:r>
      <w:r>
        <w:rPr>
          <w:rFonts w:eastAsia="Calibri" w:cs="Arial"/>
          <w:sz w:val="24"/>
          <w:szCs w:val="24"/>
          <w:shd w:val="clear" w:color="auto" w:fill="FFFFFF"/>
        </w:rPr>
        <w:t xml:space="preserve">ha venido adelantando </w:t>
      </w:r>
      <w:r w:rsidRPr="00CB2B4A">
        <w:rPr>
          <w:rFonts w:eastAsia="Calibri" w:cs="Arial"/>
          <w:sz w:val="24"/>
          <w:szCs w:val="24"/>
          <w:shd w:val="clear" w:color="auto" w:fill="FFFFFF"/>
        </w:rPr>
        <w:t>gestiones interadministrativas con la Secretaría Distrital de Hacienda, Secretaría Distrital de Planeación, Secretaría Distrital de Hábitat y la Empresa de Acueducto y Alcantarillado de Bogotá, así como con Corabastos y las Juntas de Acción Comunal, tendientes a posibilitar la mutación de la ruta de saneamiento predial de carácter judicial a una de naturaleza administrativa, con el fin de transformar los predios privados en bienes fiscales y así entregar el título de manera gratuita y de manera masiva.</w:t>
      </w:r>
    </w:p>
    <w:p w:rsidR="00CB2B4A" w:rsidRDefault="00CB2B4A" w:rsidP="00CB2B4A">
      <w:pPr>
        <w:shd w:val="clear" w:color="auto" w:fill="FFFFFF"/>
        <w:spacing w:after="0" w:line="240" w:lineRule="auto"/>
        <w:jc w:val="both"/>
        <w:rPr>
          <w:rFonts w:eastAsia="Calibri" w:cs="Arial"/>
          <w:sz w:val="24"/>
          <w:szCs w:val="24"/>
          <w:shd w:val="clear" w:color="auto" w:fill="FFFFFF"/>
        </w:rPr>
      </w:pPr>
    </w:p>
    <w:p w:rsidR="00CB2B4A" w:rsidRDefault="00CB2B4A" w:rsidP="00CB2B4A">
      <w:pPr>
        <w:shd w:val="clear" w:color="auto" w:fill="FFFFFF"/>
        <w:spacing w:after="0" w:line="240" w:lineRule="auto"/>
        <w:jc w:val="both"/>
        <w:rPr>
          <w:rFonts w:eastAsia="Calibri" w:cs="Arial"/>
          <w:sz w:val="24"/>
          <w:szCs w:val="24"/>
          <w:shd w:val="clear" w:color="auto" w:fill="FFFFFF"/>
        </w:rPr>
      </w:pPr>
      <w:r w:rsidRPr="00CB2B4A">
        <w:rPr>
          <w:rFonts w:eastAsia="Calibri" w:cs="Arial"/>
          <w:sz w:val="24"/>
          <w:szCs w:val="24"/>
          <w:shd w:val="clear" w:color="auto" w:fill="FFFFFF"/>
        </w:rPr>
        <w:t xml:space="preserve">El fruto de dicha gestión comenzó a verse reflejado con la gestión del Decreto “Por medio del cual se autoriza a la Caja de la Vivienda Popular para la adquisición del </w:t>
      </w:r>
      <w:r w:rsidRPr="00CB2B4A">
        <w:rPr>
          <w:rFonts w:eastAsia="Calibri" w:cs="Arial"/>
          <w:sz w:val="24"/>
          <w:szCs w:val="24"/>
          <w:shd w:val="clear" w:color="auto" w:fill="FFFFFF"/>
        </w:rPr>
        <w:lastRenderedPageBreak/>
        <w:t>derecho real de dominio de algunos bienes inmuebles, y se dictan otras disposiciones” el cual permit</w:t>
      </w:r>
      <w:r>
        <w:rPr>
          <w:rFonts w:eastAsia="Calibri" w:cs="Arial"/>
          <w:sz w:val="24"/>
          <w:szCs w:val="24"/>
          <w:shd w:val="clear" w:color="auto" w:fill="FFFFFF"/>
        </w:rPr>
        <w:t xml:space="preserve">irá </w:t>
      </w:r>
      <w:r w:rsidRPr="00CB2B4A">
        <w:rPr>
          <w:rFonts w:eastAsia="Calibri" w:cs="Arial"/>
          <w:sz w:val="24"/>
          <w:szCs w:val="24"/>
          <w:shd w:val="clear" w:color="auto" w:fill="FFFFFF"/>
        </w:rPr>
        <w:t>titular 1246 predios aproximadamente</w:t>
      </w:r>
      <w:r>
        <w:rPr>
          <w:rFonts w:eastAsia="Calibri" w:cs="Arial"/>
          <w:sz w:val="24"/>
          <w:szCs w:val="24"/>
          <w:shd w:val="clear" w:color="auto" w:fill="FFFFFF"/>
        </w:rPr>
        <w:t xml:space="preserve">. </w:t>
      </w:r>
    </w:p>
    <w:p w:rsidR="00CB2B4A" w:rsidRDefault="00CB2B4A" w:rsidP="00CB2B4A">
      <w:pPr>
        <w:shd w:val="clear" w:color="auto" w:fill="FFFFFF"/>
        <w:spacing w:after="0" w:line="240" w:lineRule="auto"/>
        <w:jc w:val="both"/>
        <w:rPr>
          <w:rFonts w:eastAsia="Calibri" w:cs="Arial"/>
          <w:sz w:val="24"/>
          <w:szCs w:val="24"/>
          <w:shd w:val="clear" w:color="auto" w:fill="FFFFFF"/>
        </w:rPr>
      </w:pPr>
    </w:p>
    <w:p w:rsidR="00CB2B4A" w:rsidRPr="00CB2B4A" w:rsidRDefault="00CB2B4A" w:rsidP="00CB2B4A">
      <w:pPr>
        <w:shd w:val="clear" w:color="auto" w:fill="FFFFFF"/>
        <w:spacing w:after="0" w:line="240" w:lineRule="auto"/>
        <w:jc w:val="both"/>
        <w:rPr>
          <w:rFonts w:eastAsia="Calibri" w:cs="Arial"/>
          <w:sz w:val="24"/>
          <w:szCs w:val="24"/>
          <w:shd w:val="clear" w:color="auto" w:fill="FFFFFF"/>
        </w:rPr>
      </w:pPr>
    </w:p>
    <w:p w:rsidR="00CB2B4A" w:rsidRDefault="00CB2B4A" w:rsidP="00CB2B4A">
      <w:pPr>
        <w:shd w:val="clear" w:color="auto" w:fill="FFFFFF"/>
        <w:spacing w:after="0" w:line="240" w:lineRule="auto"/>
        <w:jc w:val="both"/>
        <w:rPr>
          <w:rFonts w:eastAsia="Calibri" w:cs="Arial"/>
          <w:sz w:val="24"/>
          <w:szCs w:val="24"/>
          <w:shd w:val="clear" w:color="auto" w:fill="FFFFFF"/>
        </w:rPr>
      </w:pPr>
      <w:r w:rsidRPr="00CB2B4A">
        <w:rPr>
          <w:rFonts w:eastAsia="Calibri" w:cs="Arial"/>
          <w:sz w:val="24"/>
          <w:szCs w:val="24"/>
          <w:shd w:val="clear" w:color="auto" w:fill="FFFFFF"/>
        </w:rPr>
        <w:t xml:space="preserve">De igual manera, se logró la transferencia a título gratuito del barrio la Playa Sector I de la Localidad de Ciudad Bolívar, donde se espera titular 324 predios aproximadamente. </w:t>
      </w:r>
    </w:p>
    <w:p w:rsidR="00CB2B4A" w:rsidRDefault="00CB2B4A" w:rsidP="00CB2B4A">
      <w:pPr>
        <w:shd w:val="clear" w:color="auto" w:fill="FFFFFF"/>
        <w:spacing w:after="0" w:line="240" w:lineRule="auto"/>
        <w:jc w:val="both"/>
        <w:rPr>
          <w:rFonts w:eastAsia="Calibri" w:cs="Arial"/>
          <w:sz w:val="24"/>
          <w:szCs w:val="24"/>
          <w:shd w:val="clear" w:color="auto" w:fill="FFFFFF"/>
        </w:rPr>
      </w:pPr>
    </w:p>
    <w:p w:rsidR="005C0348" w:rsidRDefault="005C0348" w:rsidP="00CB2B4A">
      <w:pPr>
        <w:shd w:val="clear" w:color="auto" w:fill="FFFFFF"/>
        <w:spacing w:after="0" w:line="240" w:lineRule="auto"/>
        <w:jc w:val="both"/>
        <w:rPr>
          <w:rFonts w:eastAsia="Calibri" w:cs="Arial"/>
          <w:sz w:val="24"/>
          <w:szCs w:val="24"/>
          <w:shd w:val="clear" w:color="auto" w:fill="FFFFFF"/>
        </w:rPr>
      </w:pPr>
    </w:p>
    <w:p w:rsidR="0017002E" w:rsidRPr="006D4406" w:rsidRDefault="0017002E" w:rsidP="006D4406">
      <w:pPr>
        <w:pStyle w:val="Prrafodelista"/>
        <w:ind w:left="0"/>
        <w:jc w:val="both"/>
        <w:rPr>
          <w:rFonts w:ascii="Arial" w:hAnsi="Arial" w:cs="Arial"/>
          <w:b/>
          <w:i/>
          <w:lang w:eastAsia="es-CO"/>
        </w:rPr>
      </w:pPr>
      <w:r w:rsidRPr="006D4406">
        <w:rPr>
          <w:rFonts w:ascii="Arial" w:hAnsi="Arial" w:cs="Arial"/>
          <w:b/>
          <w:i/>
          <w:lang w:eastAsia="es-CO"/>
        </w:rPr>
        <w:t>M</w:t>
      </w:r>
      <w:r w:rsidR="006D4406">
        <w:rPr>
          <w:rFonts w:ascii="Arial" w:hAnsi="Arial" w:cs="Arial"/>
          <w:b/>
          <w:i/>
          <w:lang w:eastAsia="es-CO"/>
        </w:rPr>
        <w:t>eta: E</w:t>
      </w:r>
      <w:r w:rsidR="006D4406" w:rsidRPr="006D4406">
        <w:rPr>
          <w:rFonts w:ascii="Arial" w:hAnsi="Arial" w:cs="Arial"/>
          <w:b/>
          <w:i/>
          <w:lang w:eastAsia="es-CO"/>
        </w:rPr>
        <w:t>ntrega</w:t>
      </w:r>
      <w:r w:rsidR="006D4406">
        <w:rPr>
          <w:rFonts w:ascii="Arial" w:hAnsi="Arial" w:cs="Arial"/>
          <w:b/>
          <w:i/>
          <w:lang w:eastAsia="es-CO"/>
        </w:rPr>
        <w:t>r 8</w:t>
      </w:r>
      <w:r w:rsidRPr="006D4406">
        <w:rPr>
          <w:rFonts w:ascii="Arial" w:hAnsi="Arial" w:cs="Arial"/>
          <w:b/>
          <w:i/>
          <w:lang w:eastAsia="es-CO"/>
        </w:rPr>
        <w:t xml:space="preserve"> </w:t>
      </w:r>
      <w:r w:rsidR="006D4406" w:rsidRPr="006D4406">
        <w:rPr>
          <w:rFonts w:ascii="Arial" w:hAnsi="Arial" w:cs="Arial"/>
          <w:b/>
          <w:i/>
          <w:lang w:eastAsia="es-CO"/>
        </w:rPr>
        <w:t>zonas de cesión</w:t>
      </w:r>
    </w:p>
    <w:p w:rsidR="0017002E" w:rsidRDefault="0017002E" w:rsidP="006D4406">
      <w:pPr>
        <w:pStyle w:val="Prrafodelista"/>
        <w:ind w:left="0"/>
        <w:jc w:val="both"/>
        <w:rPr>
          <w:rFonts w:ascii="Arial" w:hAnsi="Arial" w:cs="Arial"/>
          <w:b/>
          <w:i/>
          <w:lang w:eastAsia="es-CO"/>
        </w:rPr>
      </w:pPr>
    </w:p>
    <w:p w:rsidR="005C0348" w:rsidRPr="006D4406" w:rsidRDefault="005C0348" w:rsidP="006D4406">
      <w:pPr>
        <w:pStyle w:val="Prrafodelista"/>
        <w:ind w:left="0"/>
        <w:jc w:val="both"/>
        <w:rPr>
          <w:rFonts w:ascii="Arial" w:hAnsi="Arial" w:cs="Arial"/>
          <w:b/>
          <w:i/>
          <w:lang w:eastAsia="es-CO"/>
        </w:rPr>
      </w:pPr>
    </w:p>
    <w:p w:rsidR="006D4406" w:rsidRDefault="006D4406" w:rsidP="006D4406">
      <w:pPr>
        <w:shd w:val="clear" w:color="auto" w:fill="FFFFFF"/>
        <w:spacing w:after="0" w:line="240" w:lineRule="auto"/>
        <w:jc w:val="both"/>
        <w:rPr>
          <w:rFonts w:eastAsia="Calibri" w:cs="Arial"/>
          <w:sz w:val="24"/>
          <w:szCs w:val="24"/>
          <w:shd w:val="clear" w:color="auto" w:fill="FFFFFF"/>
        </w:rPr>
      </w:pPr>
      <w:r w:rsidRPr="006D4406">
        <w:rPr>
          <w:rFonts w:eastAsia="Calibri" w:cs="Arial"/>
          <w:sz w:val="24"/>
          <w:szCs w:val="24"/>
          <w:shd w:val="clear" w:color="auto" w:fill="FFFFFF"/>
        </w:rPr>
        <w:t>La Dirección de Urbanizaciones y Titulación, se propuso como meta para el año 2017 la transferencia de 3 zonas de cesión a favor del DADEP de tres desarrollos urbanísticos</w:t>
      </w:r>
      <w:r>
        <w:rPr>
          <w:rFonts w:eastAsia="Calibri" w:cs="Arial"/>
          <w:sz w:val="24"/>
          <w:szCs w:val="24"/>
          <w:shd w:val="clear" w:color="auto" w:fill="FFFFFF"/>
        </w:rPr>
        <w:t xml:space="preserve">: </w:t>
      </w:r>
      <w:r w:rsidRPr="006D4406">
        <w:rPr>
          <w:rFonts w:eastAsia="Calibri" w:cs="Arial"/>
          <w:sz w:val="24"/>
          <w:szCs w:val="24"/>
          <w:shd w:val="clear" w:color="auto" w:fill="FFFFFF"/>
        </w:rPr>
        <w:t>SIERRA MORENA, CARACOL, ATAHUALPA EL CAJON.</w:t>
      </w:r>
    </w:p>
    <w:p w:rsidR="006D4406" w:rsidRPr="006D4406" w:rsidRDefault="006D4406" w:rsidP="006D4406">
      <w:pPr>
        <w:shd w:val="clear" w:color="auto" w:fill="FFFFFF"/>
        <w:spacing w:after="0" w:line="240" w:lineRule="auto"/>
        <w:jc w:val="both"/>
        <w:rPr>
          <w:rFonts w:eastAsia="Calibri" w:cs="Arial"/>
          <w:sz w:val="24"/>
          <w:szCs w:val="24"/>
          <w:shd w:val="clear" w:color="auto" w:fill="FFFFFF"/>
        </w:rPr>
      </w:pPr>
    </w:p>
    <w:p w:rsidR="006D4406" w:rsidRDefault="006D4406" w:rsidP="006D4406">
      <w:pPr>
        <w:shd w:val="clear" w:color="auto" w:fill="FFFFFF"/>
        <w:spacing w:after="0" w:line="240" w:lineRule="auto"/>
        <w:jc w:val="both"/>
        <w:rPr>
          <w:rFonts w:eastAsia="Calibri" w:cs="Arial"/>
          <w:sz w:val="24"/>
          <w:szCs w:val="24"/>
          <w:shd w:val="clear" w:color="auto" w:fill="FFFFFF"/>
        </w:rPr>
      </w:pPr>
      <w:r w:rsidRPr="006D4406">
        <w:rPr>
          <w:rFonts w:eastAsia="Calibri" w:cs="Arial"/>
          <w:sz w:val="24"/>
          <w:szCs w:val="24"/>
          <w:shd w:val="clear" w:color="auto" w:fill="FFFFFF"/>
        </w:rPr>
        <w:t xml:space="preserve">En el 2017 se entregaron las zonas de cesión del barrio Sierra Morena, ubicado en la localidad Ciudad Bolívar </w:t>
      </w:r>
      <w:r w:rsidR="001300BD">
        <w:rPr>
          <w:rFonts w:eastAsia="Calibri" w:cs="Arial"/>
          <w:sz w:val="24"/>
          <w:szCs w:val="24"/>
          <w:shd w:val="clear" w:color="auto" w:fill="FFFFFF"/>
        </w:rPr>
        <w:t xml:space="preserve">correspondiente a 607.748,44 m2, y </w:t>
      </w:r>
      <w:r w:rsidRPr="006D4406">
        <w:rPr>
          <w:rFonts w:eastAsia="Calibri" w:cs="Arial"/>
          <w:sz w:val="24"/>
          <w:szCs w:val="24"/>
          <w:shd w:val="clear" w:color="auto" w:fill="FFFFFF"/>
        </w:rPr>
        <w:t xml:space="preserve">el CARACOL, </w:t>
      </w:r>
      <w:r w:rsidR="001300BD">
        <w:rPr>
          <w:rFonts w:eastAsia="Calibri" w:cs="Arial"/>
          <w:sz w:val="24"/>
          <w:szCs w:val="24"/>
          <w:shd w:val="clear" w:color="auto" w:fill="FFFFFF"/>
        </w:rPr>
        <w:t>á</w:t>
      </w:r>
      <w:r w:rsidRPr="006D4406">
        <w:rPr>
          <w:rFonts w:eastAsia="Calibri" w:cs="Arial"/>
          <w:sz w:val="24"/>
          <w:szCs w:val="24"/>
          <w:shd w:val="clear" w:color="auto" w:fill="FFFFFF"/>
        </w:rPr>
        <w:t>rea recibida: 2.978 m2</w:t>
      </w:r>
      <w:r w:rsidR="001300BD">
        <w:rPr>
          <w:rFonts w:eastAsia="Calibri" w:cs="Arial"/>
          <w:sz w:val="24"/>
          <w:szCs w:val="24"/>
          <w:shd w:val="clear" w:color="auto" w:fill="FFFFFF"/>
        </w:rPr>
        <w:t xml:space="preserve">, y </w:t>
      </w:r>
      <w:r w:rsidRPr="006D4406">
        <w:rPr>
          <w:rFonts w:eastAsia="Calibri" w:cs="Arial"/>
          <w:sz w:val="24"/>
          <w:szCs w:val="24"/>
          <w:shd w:val="clear" w:color="auto" w:fill="FFFFFF"/>
        </w:rPr>
        <w:t xml:space="preserve">Atahualpa 2, </w:t>
      </w:r>
      <w:r w:rsidR="001300BD">
        <w:rPr>
          <w:rFonts w:eastAsia="Calibri" w:cs="Arial"/>
          <w:sz w:val="24"/>
          <w:szCs w:val="24"/>
          <w:shd w:val="clear" w:color="auto" w:fill="FFFFFF"/>
        </w:rPr>
        <w:t>á</w:t>
      </w:r>
      <w:r w:rsidRPr="006D4406">
        <w:rPr>
          <w:rFonts w:eastAsia="Calibri" w:cs="Arial"/>
          <w:sz w:val="24"/>
          <w:szCs w:val="24"/>
          <w:shd w:val="clear" w:color="auto" w:fill="FFFFFF"/>
        </w:rPr>
        <w:t>rea recibida: 39.904,64 m2</w:t>
      </w:r>
      <w:r w:rsidR="001300BD">
        <w:rPr>
          <w:rFonts w:eastAsia="Calibri" w:cs="Arial"/>
          <w:sz w:val="24"/>
          <w:szCs w:val="24"/>
          <w:shd w:val="clear" w:color="auto" w:fill="FFFFFF"/>
        </w:rPr>
        <w:t>, en la localidad de Fontibón.</w:t>
      </w:r>
    </w:p>
    <w:p w:rsidR="001300BD" w:rsidRDefault="001300BD" w:rsidP="006D4406">
      <w:pPr>
        <w:shd w:val="clear" w:color="auto" w:fill="FFFFFF"/>
        <w:spacing w:after="0" w:line="240" w:lineRule="auto"/>
        <w:jc w:val="both"/>
        <w:rPr>
          <w:rFonts w:eastAsia="Calibri" w:cs="Arial"/>
          <w:sz w:val="24"/>
          <w:szCs w:val="24"/>
          <w:shd w:val="clear" w:color="auto" w:fill="FFFFFF"/>
        </w:rPr>
      </w:pPr>
    </w:p>
    <w:p w:rsidR="001300BD" w:rsidRPr="00D3669E" w:rsidRDefault="001300BD" w:rsidP="001300BD">
      <w:pPr>
        <w:spacing w:after="0" w:line="240" w:lineRule="auto"/>
        <w:jc w:val="both"/>
        <w:rPr>
          <w:rFonts w:cs="Arial"/>
          <w:i/>
          <w:szCs w:val="24"/>
        </w:rPr>
      </w:pPr>
      <w:r w:rsidRPr="00D3669E">
        <w:rPr>
          <w:rFonts w:cs="Arial"/>
          <w:i/>
          <w:szCs w:val="24"/>
          <w:u w:val="single"/>
        </w:rPr>
        <w:t xml:space="preserve">PROYECTO: </w:t>
      </w:r>
      <w:r w:rsidRPr="00D3669E">
        <w:rPr>
          <w:rFonts w:cs="Arial"/>
          <w:i/>
          <w:szCs w:val="24"/>
        </w:rPr>
        <w:t>ENTREGA DE ZONAS DE CESIÓN BARRIO SIERRA MORENA</w:t>
      </w:r>
    </w:p>
    <w:p w:rsidR="001300BD" w:rsidRPr="002018D0" w:rsidRDefault="001300BD" w:rsidP="001300BD">
      <w:pPr>
        <w:jc w:val="both"/>
        <w:rPr>
          <w:rFonts w:cs="Arial"/>
          <w:bCs/>
          <w:szCs w:val="24"/>
        </w:rPr>
      </w:pPr>
      <w:r w:rsidRPr="002018D0">
        <w:rPr>
          <w:rFonts w:cs="Arial"/>
          <w:bCs/>
          <w:szCs w:val="24"/>
          <w:u w:val="single"/>
        </w:rPr>
        <w:t>ÁREA RECIBIDA</w:t>
      </w:r>
      <w:r w:rsidRPr="002018D0">
        <w:rPr>
          <w:rFonts w:cs="Arial"/>
          <w:b/>
          <w:bCs/>
          <w:szCs w:val="24"/>
        </w:rPr>
        <w:t xml:space="preserve">: </w:t>
      </w:r>
      <w:r w:rsidRPr="002018D0">
        <w:rPr>
          <w:rFonts w:cs="Arial"/>
          <w:bCs/>
          <w:szCs w:val="24"/>
        </w:rPr>
        <w:t>607.748,34 M2</w:t>
      </w:r>
    </w:p>
    <w:p w:rsidR="001300BD" w:rsidRPr="002018D0" w:rsidRDefault="001300BD" w:rsidP="001300BD">
      <w:pPr>
        <w:jc w:val="center"/>
        <w:rPr>
          <w:rFonts w:cs="Arial"/>
          <w:szCs w:val="24"/>
        </w:rPr>
      </w:pPr>
      <w:r w:rsidRPr="00467320">
        <w:rPr>
          <w:rFonts w:cs="Arial"/>
          <w:noProof/>
          <w:szCs w:val="24"/>
          <w:lang w:val="es-ES" w:eastAsia="es-ES"/>
        </w:rPr>
        <w:drawing>
          <wp:inline distT="0" distB="0" distL="0" distR="0" wp14:anchorId="4A38362A" wp14:editId="340272DB">
            <wp:extent cx="3057525" cy="1900472"/>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2923" cy="1903827"/>
                    </a:xfrm>
                    <a:prstGeom prst="rect">
                      <a:avLst/>
                    </a:prstGeom>
                    <a:noFill/>
                    <a:ln>
                      <a:noFill/>
                    </a:ln>
                  </pic:spPr>
                </pic:pic>
              </a:graphicData>
            </a:graphic>
          </wp:inline>
        </w:drawing>
      </w:r>
    </w:p>
    <w:p w:rsidR="001300BD" w:rsidRPr="0004539C" w:rsidRDefault="001300BD" w:rsidP="001300BD">
      <w:pPr>
        <w:spacing w:after="0"/>
        <w:jc w:val="center"/>
        <w:rPr>
          <w:rFonts w:cs="Arial"/>
          <w:sz w:val="20"/>
          <w:szCs w:val="20"/>
        </w:rPr>
      </w:pPr>
      <w:r w:rsidRPr="0004539C">
        <w:rPr>
          <w:rFonts w:cs="Arial"/>
          <w:sz w:val="20"/>
          <w:szCs w:val="20"/>
        </w:rPr>
        <w:t xml:space="preserve">Plano </w:t>
      </w:r>
      <w:r w:rsidR="0004539C" w:rsidRPr="0004539C">
        <w:rPr>
          <w:rFonts w:cs="Arial"/>
          <w:sz w:val="20"/>
          <w:szCs w:val="20"/>
        </w:rPr>
        <w:t>barri</w:t>
      </w:r>
      <w:r w:rsidR="0004539C">
        <w:rPr>
          <w:rFonts w:cs="Arial"/>
          <w:sz w:val="20"/>
          <w:szCs w:val="20"/>
        </w:rPr>
        <w:t>o</w:t>
      </w:r>
      <w:r w:rsidRPr="0004539C">
        <w:rPr>
          <w:rFonts w:cs="Arial"/>
          <w:sz w:val="20"/>
          <w:szCs w:val="20"/>
        </w:rPr>
        <w:t xml:space="preserve"> Sierra Morena con las  zonas recibidas por el DADEP</w:t>
      </w:r>
    </w:p>
    <w:p w:rsidR="001300BD" w:rsidRPr="002018D0" w:rsidRDefault="001300BD" w:rsidP="001300BD">
      <w:pPr>
        <w:spacing w:after="0"/>
        <w:jc w:val="center"/>
        <w:rPr>
          <w:rFonts w:cs="Arial"/>
          <w:szCs w:val="24"/>
        </w:rPr>
      </w:pPr>
      <w:r w:rsidRPr="0004539C">
        <w:rPr>
          <w:rFonts w:cs="Arial"/>
          <w:sz w:val="20"/>
          <w:szCs w:val="20"/>
        </w:rPr>
        <w:t>Fuente: Dirección de Urbanizaciones y Titulación</w:t>
      </w:r>
    </w:p>
    <w:p w:rsidR="001300BD" w:rsidRPr="002018D0" w:rsidRDefault="001300BD" w:rsidP="001300BD">
      <w:pPr>
        <w:spacing w:after="0" w:line="240" w:lineRule="auto"/>
        <w:jc w:val="both"/>
        <w:rPr>
          <w:rFonts w:cs="Arial"/>
          <w:szCs w:val="24"/>
          <w:u w:val="single"/>
        </w:rPr>
      </w:pPr>
    </w:p>
    <w:p w:rsidR="001300BD" w:rsidRPr="002018D0" w:rsidRDefault="001300BD" w:rsidP="001300BD">
      <w:pPr>
        <w:spacing w:after="0" w:line="240" w:lineRule="auto"/>
        <w:jc w:val="both"/>
        <w:rPr>
          <w:rFonts w:cs="Arial"/>
          <w:szCs w:val="24"/>
        </w:rPr>
      </w:pPr>
      <w:r w:rsidRPr="002018D0">
        <w:rPr>
          <w:rFonts w:cs="Arial"/>
          <w:szCs w:val="24"/>
          <w:u w:val="single"/>
        </w:rPr>
        <w:t xml:space="preserve">PROYECTO: </w:t>
      </w:r>
      <w:r w:rsidRPr="002018D0">
        <w:rPr>
          <w:rFonts w:cs="Arial"/>
          <w:szCs w:val="24"/>
        </w:rPr>
        <w:t>ENTREGA DE ZONAS DE CESIÓN BARRIO CARACOL</w:t>
      </w:r>
    </w:p>
    <w:p w:rsidR="001300BD" w:rsidRPr="002018D0" w:rsidRDefault="001300BD" w:rsidP="001300BD">
      <w:pPr>
        <w:jc w:val="both"/>
        <w:rPr>
          <w:rFonts w:cs="Arial"/>
          <w:bCs/>
          <w:szCs w:val="24"/>
        </w:rPr>
      </w:pPr>
      <w:r w:rsidRPr="002018D0">
        <w:rPr>
          <w:rFonts w:cs="Arial"/>
          <w:bCs/>
          <w:szCs w:val="24"/>
          <w:u w:val="single"/>
        </w:rPr>
        <w:t>ÁREA RECIBIDA</w:t>
      </w:r>
      <w:r w:rsidRPr="002018D0">
        <w:rPr>
          <w:rFonts w:cs="Arial"/>
          <w:b/>
          <w:bCs/>
          <w:szCs w:val="24"/>
        </w:rPr>
        <w:t xml:space="preserve">: </w:t>
      </w:r>
      <w:r w:rsidRPr="002018D0">
        <w:rPr>
          <w:rFonts w:cs="Arial"/>
          <w:bCs/>
          <w:szCs w:val="24"/>
        </w:rPr>
        <w:t>2.978 M2</w:t>
      </w:r>
    </w:p>
    <w:p w:rsidR="001300BD" w:rsidRPr="002018D0" w:rsidRDefault="001300BD" w:rsidP="001300BD">
      <w:pPr>
        <w:jc w:val="center"/>
        <w:rPr>
          <w:rFonts w:cs="Arial"/>
          <w:bCs/>
          <w:szCs w:val="24"/>
        </w:rPr>
      </w:pPr>
      <w:r w:rsidRPr="00467320">
        <w:rPr>
          <w:rFonts w:cs="Arial"/>
          <w:noProof/>
          <w:szCs w:val="24"/>
          <w:lang w:val="es-ES" w:eastAsia="es-ES"/>
        </w:rPr>
        <w:lastRenderedPageBreak/>
        <w:drawing>
          <wp:inline distT="0" distB="0" distL="0" distR="0" wp14:anchorId="6982BD1A" wp14:editId="26B96D68">
            <wp:extent cx="3581400" cy="20844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31">
                      <a:extLst>
                        <a:ext uri="{28A0092B-C50C-407E-A947-70E740481C1C}">
                          <a14:useLocalDpi xmlns:a14="http://schemas.microsoft.com/office/drawing/2010/main" val="0"/>
                        </a:ext>
                      </a:extLst>
                    </a:blip>
                    <a:srcRect r="28624"/>
                    <a:stretch>
                      <a:fillRect/>
                    </a:stretch>
                  </pic:blipFill>
                  <pic:spPr bwMode="auto">
                    <a:xfrm>
                      <a:off x="0" y="0"/>
                      <a:ext cx="3586757" cy="2087573"/>
                    </a:xfrm>
                    <a:prstGeom prst="rect">
                      <a:avLst/>
                    </a:prstGeom>
                    <a:noFill/>
                    <a:ln>
                      <a:noFill/>
                    </a:ln>
                  </pic:spPr>
                </pic:pic>
              </a:graphicData>
            </a:graphic>
          </wp:inline>
        </w:drawing>
      </w:r>
    </w:p>
    <w:p w:rsidR="001300BD" w:rsidRPr="0004539C" w:rsidRDefault="001300BD" w:rsidP="001300BD">
      <w:pPr>
        <w:spacing w:after="0"/>
        <w:jc w:val="center"/>
        <w:rPr>
          <w:rFonts w:cs="Arial"/>
          <w:sz w:val="20"/>
          <w:szCs w:val="20"/>
        </w:rPr>
      </w:pPr>
      <w:r w:rsidRPr="0004539C">
        <w:rPr>
          <w:rFonts w:cs="Arial"/>
          <w:sz w:val="20"/>
          <w:szCs w:val="20"/>
        </w:rPr>
        <w:t xml:space="preserve">Zona de Equipamiento en barrio El Caracol recibida por el DADEP </w:t>
      </w:r>
    </w:p>
    <w:p w:rsidR="001300BD" w:rsidRPr="0004539C" w:rsidRDefault="001300BD" w:rsidP="001300BD">
      <w:pPr>
        <w:spacing w:after="0"/>
        <w:jc w:val="center"/>
        <w:rPr>
          <w:rFonts w:cs="Arial"/>
          <w:sz w:val="20"/>
          <w:szCs w:val="20"/>
        </w:rPr>
      </w:pPr>
      <w:r w:rsidRPr="0004539C">
        <w:rPr>
          <w:rFonts w:cs="Arial"/>
          <w:sz w:val="20"/>
          <w:szCs w:val="20"/>
        </w:rPr>
        <w:t>Fuente: Dirección de Urbanizaciones y Titulación</w:t>
      </w:r>
    </w:p>
    <w:p w:rsidR="001300BD" w:rsidRPr="002018D0" w:rsidRDefault="001300BD" w:rsidP="001300BD">
      <w:pPr>
        <w:spacing w:after="0"/>
        <w:jc w:val="center"/>
        <w:rPr>
          <w:rFonts w:cs="Arial"/>
          <w:szCs w:val="24"/>
        </w:rPr>
      </w:pPr>
    </w:p>
    <w:p w:rsidR="001300BD" w:rsidRPr="002018D0" w:rsidRDefault="001300BD" w:rsidP="001300BD">
      <w:pPr>
        <w:spacing w:after="0" w:line="240" w:lineRule="auto"/>
        <w:jc w:val="both"/>
        <w:rPr>
          <w:rFonts w:cs="Arial"/>
          <w:szCs w:val="24"/>
        </w:rPr>
      </w:pPr>
      <w:r w:rsidRPr="002018D0">
        <w:rPr>
          <w:rFonts w:cs="Arial"/>
          <w:szCs w:val="24"/>
          <w:u w:val="single"/>
        </w:rPr>
        <w:t xml:space="preserve">PROYECTO: </w:t>
      </w:r>
      <w:r w:rsidRPr="002018D0">
        <w:rPr>
          <w:rFonts w:cs="Arial"/>
          <w:szCs w:val="24"/>
        </w:rPr>
        <w:t>ENTREGA DE ZONAS DE CESIÓN BARRIO ATAHUALPA</w:t>
      </w:r>
    </w:p>
    <w:p w:rsidR="001300BD" w:rsidRPr="002018D0" w:rsidRDefault="001300BD" w:rsidP="001300BD">
      <w:pPr>
        <w:jc w:val="both"/>
        <w:rPr>
          <w:rFonts w:cs="Arial"/>
          <w:bCs/>
          <w:szCs w:val="24"/>
        </w:rPr>
      </w:pPr>
      <w:r w:rsidRPr="002018D0">
        <w:rPr>
          <w:rFonts w:cs="Arial"/>
          <w:bCs/>
          <w:szCs w:val="24"/>
          <w:u w:val="single"/>
        </w:rPr>
        <w:t>ÁREA RECIBIDA</w:t>
      </w:r>
      <w:r w:rsidRPr="002018D0">
        <w:rPr>
          <w:rFonts w:cs="Arial"/>
          <w:bCs/>
          <w:szCs w:val="24"/>
        </w:rPr>
        <w:t>: 39.904,64</w:t>
      </w:r>
      <w:r w:rsidRPr="002018D0">
        <w:rPr>
          <w:rFonts w:cs="Arial"/>
          <w:b/>
          <w:bCs/>
          <w:szCs w:val="24"/>
        </w:rPr>
        <w:t xml:space="preserve"> </w:t>
      </w:r>
      <w:r w:rsidRPr="002018D0">
        <w:rPr>
          <w:rFonts w:cs="Arial"/>
          <w:bCs/>
          <w:szCs w:val="24"/>
        </w:rPr>
        <w:t>M2</w:t>
      </w:r>
    </w:p>
    <w:p w:rsidR="0023736B" w:rsidRPr="002018D0" w:rsidRDefault="0023736B" w:rsidP="0023736B">
      <w:pPr>
        <w:jc w:val="center"/>
        <w:rPr>
          <w:rFonts w:cs="Arial"/>
          <w:bCs/>
          <w:szCs w:val="24"/>
        </w:rPr>
      </w:pPr>
      <w:r>
        <w:rPr>
          <w:rFonts w:cs="Arial"/>
          <w:noProof/>
          <w:szCs w:val="24"/>
          <w:lang w:val="es-ES" w:eastAsia="es-ES"/>
        </w:rPr>
        <mc:AlternateContent>
          <mc:Choice Requires="wps">
            <w:drawing>
              <wp:anchor distT="0" distB="0" distL="114300" distR="114300" simplePos="0" relativeHeight="251667456" behindDoc="0" locked="0" layoutInCell="1" allowOverlap="1" wp14:anchorId="6591A9FC" wp14:editId="20330F93">
                <wp:simplePos x="0" y="0"/>
                <wp:positionH relativeFrom="column">
                  <wp:posOffset>3162257</wp:posOffset>
                </wp:positionH>
                <wp:positionV relativeFrom="paragraph">
                  <wp:posOffset>365258</wp:posOffset>
                </wp:positionV>
                <wp:extent cx="914400" cy="822030"/>
                <wp:effectExtent l="0" t="0" r="19050" b="16510"/>
                <wp:wrapNone/>
                <wp:docPr id="54" name="Forma libr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22030"/>
                        </a:xfrm>
                        <a:custGeom>
                          <a:avLst/>
                          <a:gdLst>
                            <a:gd name="T0" fmla="*/ 590228 w 1816"/>
                            <a:gd name="T1" fmla="*/ 0 h 1580"/>
                            <a:gd name="T2" fmla="*/ 0 w 1816"/>
                            <a:gd name="T3" fmla="*/ 542147 h 1580"/>
                            <a:gd name="T4" fmla="*/ 294834 w 1816"/>
                            <a:gd name="T5" fmla="*/ 885825 h 1580"/>
                            <a:gd name="T6" fmla="*/ 1017905 w 1816"/>
                            <a:gd name="T7" fmla="*/ 289295 h 1580"/>
                            <a:gd name="T8" fmla="*/ 590228 w 1816"/>
                            <a:gd name="T9" fmla="*/ 0 h 15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6" h="1580">
                              <a:moveTo>
                                <a:pt x="1053" y="0"/>
                              </a:moveTo>
                              <a:lnTo>
                                <a:pt x="0" y="967"/>
                              </a:lnTo>
                              <a:lnTo>
                                <a:pt x="526" y="1580"/>
                              </a:lnTo>
                              <a:lnTo>
                                <a:pt x="1816" y="516"/>
                              </a:lnTo>
                              <a:lnTo>
                                <a:pt x="1053" y="0"/>
                              </a:lnTo>
                              <a:close/>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607FC" id="Forma libre 54" o:spid="_x0000_s1026" style="position:absolute;margin-left:249pt;margin-top:28.75pt;width:1in;height:6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6,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" path="m1053,l,967r526,613l1816,516,1053,xe" filled="f" strokecolor="red" strokeweight="1.5pt">
                <v:path arrowok="t" o:connecttype="custom" o:connectlocs="297194099,0;0,282063986;148456063,460870079;512539830,150512132;297194099,0" o:connectangles="0,0,0,0,0"/>
              </v:shape>
            </w:pict>
          </mc:Fallback>
        </mc:AlternateContent>
      </w:r>
      <w:r>
        <w:rPr>
          <w:rFonts w:cs="Arial"/>
          <w:noProof/>
          <w:szCs w:val="24"/>
          <w:lang w:val="es-ES" w:eastAsia="es-ES"/>
        </w:rPr>
        <mc:AlternateContent>
          <mc:Choice Requires="wps">
            <w:drawing>
              <wp:anchor distT="0" distB="0" distL="114300" distR="114300" simplePos="0" relativeHeight="251665408" behindDoc="0" locked="0" layoutInCell="1" allowOverlap="1" wp14:anchorId="7064ECA5" wp14:editId="6AD76D86">
                <wp:simplePos x="0" y="0"/>
                <wp:positionH relativeFrom="column">
                  <wp:posOffset>1694520</wp:posOffset>
                </wp:positionH>
                <wp:positionV relativeFrom="paragraph">
                  <wp:posOffset>1261612</wp:posOffset>
                </wp:positionV>
                <wp:extent cx="1626781" cy="1616149"/>
                <wp:effectExtent l="19050" t="19050" r="12065" b="22225"/>
                <wp:wrapNone/>
                <wp:docPr id="55" name="Forma libr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781" cy="1616149"/>
                        </a:xfrm>
                        <a:custGeom>
                          <a:avLst/>
                          <a:gdLst>
                            <a:gd name="T0" fmla="*/ 964493 w 3267"/>
                            <a:gd name="T1" fmla="*/ 0 h 3492"/>
                            <a:gd name="T2" fmla="*/ 0 w 3267"/>
                            <a:gd name="T3" fmla="*/ 825509 h 3492"/>
                            <a:gd name="T4" fmla="*/ 277011 w 3267"/>
                            <a:gd name="T5" fmla="*/ 1217513 h 3492"/>
                            <a:gd name="T6" fmla="*/ 241123 w 3267"/>
                            <a:gd name="T7" fmla="*/ 1385755 h 3492"/>
                            <a:gd name="T8" fmla="*/ 765426 w 3267"/>
                            <a:gd name="T9" fmla="*/ 1958340 h 3492"/>
                            <a:gd name="T10" fmla="*/ 1831975 w 3267"/>
                            <a:gd name="T11" fmla="*/ 1000481 h 3492"/>
                            <a:gd name="T12" fmla="*/ 964493 w 3267"/>
                            <a:gd name="T13" fmla="*/ 0 h 34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67" h="3492">
                              <a:moveTo>
                                <a:pt x="1720" y="0"/>
                              </a:moveTo>
                              <a:lnTo>
                                <a:pt x="0" y="1472"/>
                              </a:lnTo>
                              <a:lnTo>
                                <a:pt x="494" y="2171"/>
                              </a:lnTo>
                              <a:lnTo>
                                <a:pt x="430" y="2471"/>
                              </a:lnTo>
                              <a:lnTo>
                                <a:pt x="1365" y="3492"/>
                              </a:lnTo>
                              <a:lnTo>
                                <a:pt x="3267" y="1784"/>
                              </a:lnTo>
                              <a:lnTo>
                                <a:pt x="1720" y="0"/>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76ADD" id="Forma libre 55" o:spid="_x0000_s1026" style="position:absolute;margin-left:133.45pt;margin-top:99.35pt;width:128.1pt;height:1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7,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" path="m1720,l,1472r494,699l430,2471r935,1021l3267,1784,1720,xe" filled="f" strokecolor="red" strokeweight="2.25pt">
                <v:path arrowok="t" o:connecttype="custom" o:connectlocs="480262898,0;0,382057716;137935792,563482937;120065600,641347811;381138804,906348578;912219811,463037333;480262898,0" o:connectangles="0,0,0,0,0,0,0"/>
              </v:shape>
            </w:pict>
          </mc:Fallback>
        </mc:AlternateContent>
      </w:r>
      <w:r>
        <w:rPr>
          <w:rFonts w:cs="Arial"/>
          <w:noProof/>
          <w:szCs w:val="24"/>
          <w:lang w:val="es-ES" w:eastAsia="es-ES"/>
        </w:rPr>
        <w:drawing>
          <wp:inline distT="0" distB="0" distL="0" distR="0">
            <wp:extent cx="2889235" cy="3061233"/>
            <wp:effectExtent l="0" t="0" r="6985"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t="8261"/>
                    <a:stretch>
                      <a:fillRect/>
                    </a:stretch>
                  </pic:blipFill>
                  <pic:spPr bwMode="auto">
                    <a:xfrm>
                      <a:off x="0" y="0"/>
                      <a:ext cx="2889298" cy="3061300"/>
                    </a:xfrm>
                    <a:prstGeom prst="rect">
                      <a:avLst/>
                    </a:prstGeom>
                    <a:noFill/>
                    <a:ln>
                      <a:noFill/>
                    </a:ln>
                  </pic:spPr>
                </pic:pic>
              </a:graphicData>
            </a:graphic>
          </wp:inline>
        </w:drawing>
      </w:r>
    </w:p>
    <w:p w:rsidR="001300BD" w:rsidRPr="008E0066" w:rsidRDefault="001300BD" w:rsidP="001300BD">
      <w:pPr>
        <w:spacing w:after="0"/>
        <w:jc w:val="center"/>
        <w:rPr>
          <w:rFonts w:cs="Arial"/>
          <w:sz w:val="20"/>
          <w:szCs w:val="20"/>
        </w:rPr>
      </w:pPr>
      <w:r w:rsidRPr="008E0066">
        <w:rPr>
          <w:rFonts w:cs="Arial"/>
          <w:sz w:val="20"/>
          <w:szCs w:val="20"/>
        </w:rPr>
        <w:t xml:space="preserve">Zonas de cesión recibidas por el DADEP </w:t>
      </w:r>
    </w:p>
    <w:p w:rsidR="001300BD" w:rsidRPr="008E0066" w:rsidRDefault="001300BD" w:rsidP="001300BD">
      <w:pPr>
        <w:spacing w:after="0"/>
        <w:jc w:val="center"/>
        <w:rPr>
          <w:rFonts w:cs="Arial"/>
          <w:sz w:val="20"/>
          <w:szCs w:val="20"/>
        </w:rPr>
      </w:pPr>
      <w:r w:rsidRPr="008E0066">
        <w:rPr>
          <w:rFonts w:cs="Arial"/>
          <w:sz w:val="20"/>
          <w:szCs w:val="20"/>
        </w:rPr>
        <w:t>Fuente: Dirección de Urbanizaciones y Titulación</w:t>
      </w:r>
    </w:p>
    <w:p w:rsidR="001300BD" w:rsidRDefault="001300BD" w:rsidP="006D4406">
      <w:pPr>
        <w:shd w:val="clear" w:color="auto" w:fill="FFFFFF"/>
        <w:spacing w:after="0" w:line="240" w:lineRule="auto"/>
        <w:jc w:val="both"/>
        <w:rPr>
          <w:rFonts w:eastAsia="Calibri" w:cs="Arial"/>
          <w:sz w:val="24"/>
          <w:szCs w:val="24"/>
          <w:shd w:val="clear" w:color="auto" w:fill="FFFFFF"/>
        </w:rPr>
      </w:pPr>
    </w:p>
    <w:p w:rsidR="001300BD" w:rsidRDefault="001300BD" w:rsidP="001300BD">
      <w:pPr>
        <w:shd w:val="clear" w:color="auto" w:fill="FFFFFF"/>
        <w:spacing w:after="0" w:line="240" w:lineRule="auto"/>
        <w:jc w:val="both"/>
        <w:rPr>
          <w:rFonts w:eastAsia="Calibri" w:cs="Arial"/>
          <w:sz w:val="24"/>
          <w:szCs w:val="24"/>
          <w:shd w:val="clear" w:color="auto" w:fill="FFFFFF"/>
        </w:rPr>
      </w:pPr>
      <w:r>
        <w:rPr>
          <w:rFonts w:eastAsia="Calibri" w:cs="Arial"/>
          <w:sz w:val="24"/>
          <w:szCs w:val="24"/>
          <w:shd w:val="clear" w:color="auto" w:fill="FFFFFF"/>
        </w:rPr>
        <w:lastRenderedPageBreak/>
        <w:t xml:space="preserve">Con el fin de cumplir la meta establecida para el cuatrienio, </w:t>
      </w:r>
      <w:r w:rsidRPr="001300BD">
        <w:rPr>
          <w:rFonts w:eastAsia="Calibri" w:cs="Arial"/>
          <w:sz w:val="24"/>
          <w:szCs w:val="24"/>
          <w:shd w:val="clear" w:color="auto" w:fill="FFFFFF"/>
        </w:rPr>
        <w:t>el equipo técnico y jurídico de la Dirección de Urbanizaciones y Titulación a cargo de la gestión y el cumplimiento de meta viene adelantando gestiones paralelas, enfocadas a buscar soluciones efectivas para posibilitar el recibo de las zonas de cesión. Para tal fin, se ha solicitado el apoyo de entidades como DADEP, IDRD, PLANEACIÓN DISTRITAL, UAECD y ALCALDÍAS LOCALES, entre otras, por estar involucradas en los procesos de desarrollo de las áreas públicas de los barrios desarrollados por la CVP.</w:t>
      </w:r>
    </w:p>
    <w:p w:rsidR="005C0348" w:rsidRDefault="005C0348" w:rsidP="001300BD">
      <w:pPr>
        <w:shd w:val="clear" w:color="auto" w:fill="FFFFFF"/>
        <w:spacing w:after="0" w:line="240" w:lineRule="auto"/>
        <w:jc w:val="both"/>
        <w:rPr>
          <w:rFonts w:eastAsia="Calibri" w:cs="Arial"/>
          <w:sz w:val="24"/>
          <w:szCs w:val="24"/>
          <w:shd w:val="clear" w:color="auto" w:fill="FFFFFF"/>
        </w:rPr>
      </w:pPr>
    </w:p>
    <w:p w:rsidR="0017002E" w:rsidRPr="00B17D0A" w:rsidRDefault="00B17D0A" w:rsidP="00B17D0A">
      <w:pPr>
        <w:pStyle w:val="Prrafodelista"/>
        <w:ind w:left="0"/>
        <w:jc w:val="both"/>
        <w:rPr>
          <w:rFonts w:ascii="Arial" w:hAnsi="Arial" w:cs="Arial"/>
          <w:b/>
          <w:i/>
          <w:lang w:eastAsia="es-CO"/>
        </w:rPr>
      </w:pPr>
      <w:r>
        <w:rPr>
          <w:rFonts w:ascii="Arial" w:hAnsi="Arial" w:cs="Arial"/>
          <w:b/>
          <w:i/>
          <w:lang w:eastAsia="es-CO"/>
        </w:rPr>
        <w:t>Meta: H</w:t>
      </w:r>
      <w:r w:rsidRPr="00B17D0A">
        <w:rPr>
          <w:rFonts w:ascii="Arial" w:hAnsi="Arial" w:cs="Arial"/>
          <w:b/>
          <w:i/>
          <w:lang w:eastAsia="es-CO"/>
        </w:rPr>
        <w:t xml:space="preserve">acer cierre 7 proyectos constructivos </w:t>
      </w:r>
      <w:r>
        <w:rPr>
          <w:rFonts w:ascii="Arial" w:hAnsi="Arial" w:cs="Arial"/>
          <w:b/>
          <w:i/>
          <w:lang w:eastAsia="es-CO"/>
        </w:rPr>
        <w:t>y de urbanismo para vivienda VIP</w:t>
      </w:r>
    </w:p>
    <w:p w:rsidR="00B17D0A" w:rsidRPr="00341673" w:rsidRDefault="00B17D0A" w:rsidP="0017002E">
      <w:pPr>
        <w:shd w:val="clear" w:color="auto" w:fill="FFFFFF"/>
        <w:spacing w:after="0" w:line="240" w:lineRule="auto"/>
        <w:jc w:val="both"/>
        <w:rPr>
          <w:rFonts w:eastAsia="Times New Roman" w:cs="Arial"/>
          <w:color w:val="263238"/>
          <w:sz w:val="24"/>
          <w:szCs w:val="24"/>
          <w:lang w:val="es-ES" w:eastAsia="es-ES"/>
        </w:rPr>
      </w:pPr>
    </w:p>
    <w:p w:rsidR="00842EB8" w:rsidRPr="00341673" w:rsidRDefault="00842EB8" w:rsidP="00842EB8">
      <w:pPr>
        <w:spacing w:after="0" w:line="240" w:lineRule="auto"/>
        <w:jc w:val="both"/>
        <w:rPr>
          <w:rFonts w:eastAsia="Times New Roman" w:cs="Arial"/>
          <w:sz w:val="24"/>
          <w:szCs w:val="24"/>
          <w:lang w:eastAsia="es-ES"/>
        </w:rPr>
      </w:pPr>
      <w:r w:rsidRPr="00341673">
        <w:rPr>
          <w:rFonts w:eastAsia="Times New Roman" w:cs="Arial"/>
          <w:sz w:val="24"/>
          <w:szCs w:val="24"/>
          <w:lang w:eastAsia="es-ES"/>
        </w:rPr>
        <w:t xml:space="preserve">De acuerdo con la planeación inicial, los documentos contractuales y los cronogramas de obra, para el año 2017 se tenía programado hacer cierre de 4 proyectos constructivos y de urbanismo para Vivienda VIP así: </w:t>
      </w:r>
    </w:p>
    <w:p w:rsidR="00842EB8" w:rsidRPr="00341673" w:rsidRDefault="00842EB8" w:rsidP="00842EB8">
      <w:pPr>
        <w:spacing w:after="0" w:line="240" w:lineRule="auto"/>
        <w:jc w:val="both"/>
        <w:rPr>
          <w:rFonts w:eastAsia="Times New Roman" w:cs="Arial"/>
          <w:sz w:val="24"/>
          <w:szCs w:val="24"/>
          <w:lang w:eastAsia="es-ES"/>
        </w:rPr>
      </w:pPr>
    </w:p>
    <w:p w:rsidR="00341673" w:rsidRPr="00341673" w:rsidRDefault="00341673" w:rsidP="00341673">
      <w:pPr>
        <w:shd w:val="clear" w:color="auto" w:fill="FFFFFF"/>
        <w:spacing w:after="0" w:line="240" w:lineRule="auto"/>
        <w:jc w:val="both"/>
        <w:rPr>
          <w:rFonts w:eastAsia="Calibri" w:cs="Arial"/>
          <w:i/>
          <w:sz w:val="24"/>
          <w:szCs w:val="24"/>
          <w:shd w:val="clear" w:color="auto" w:fill="FFFFFF"/>
        </w:rPr>
      </w:pPr>
      <w:r w:rsidRPr="00341673">
        <w:rPr>
          <w:rFonts w:eastAsia="Calibri" w:cs="Arial"/>
          <w:i/>
          <w:sz w:val="24"/>
          <w:szCs w:val="24"/>
          <w:shd w:val="clear" w:color="auto" w:fill="FFFFFF"/>
        </w:rPr>
        <w:t>Arborizadora Baja Manzana 54 y 55</w:t>
      </w:r>
    </w:p>
    <w:p w:rsidR="00341673" w:rsidRPr="00341673" w:rsidRDefault="00341673" w:rsidP="00341673">
      <w:pPr>
        <w:shd w:val="clear" w:color="auto" w:fill="FFFFFF"/>
        <w:spacing w:after="0" w:line="240" w:lineRule="auto"/>
        <w:jc w:val="both"/>
        <w:rPr>
          <w:rFonts w:eastAsia="Calibri" w:cs="Arial"/>
          <w:i/>
          <w:sz w:val="24"/>
          <w:szCs w:val="24"/>
          <w:shd w:val="clear" w:color="auto" w:fill="FFFFFF"/>
        </w:rPr>
      </w:pP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r w:rsidRPr="00341673">
        <w:rPr>
          <w:rFonts w:eastAsia="Calibri" w:cs="Arial"/>
          <w:sz w:val="24"/>
          <w:szCs w:val="24"/>
          <w:shd w:val="clear" w:color="auto" w:fill="FFFFFF"/>
        </w:rPr>
        <w:t>Este proyecto consta de 297 unidades habitacionales VIP, ubicado en la localidad de Ciudad Bolívar; a la fecha el proyecto presenta un avance del 89.38%. El valor total del contrato de obra es $13.775.997.395.</w:t>
      </w: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p>
    <w:p w:rsidR="00341673" w:rsidRPr="00341673" w:rsidRDefault="00341673" w:rsidP="00341673">
      <w:pPr>
        <w:spacing w:after="160" w:line="240" w:lineRule="auto"/>
        <w:jc w:val="both"/>
        <w:rPr>
          <w:rFonts w:eastAsia="Calibri" w:cs="Arial"/>
          <w:sz w:val="24"/>
          <w:szCs w:val="24"/>
          <w:shd w:val="clear" w:color="auto" w:fill="FFFFFF"/>
        </w:rPr>
      </w:pPr>
      <w:r w:rsidRPr="00341673">
        <w:rPr>
          <w:rFonts w:eastAsia="Calibri" w:cs="Arial"/>
          <w:sz w:val="24"/>
          <w:szCs w:val="24"/>
          <w:shd w:val="clear" w:color="auto" w:fill="FFFFFF"/>
        </w:rPr>
        <w:t>Se estima que el proyecto esté terminado y culminado el proceso de escrituración y entrega a las familias para el segundo trimestre de 2018.</w:t>
      </w: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r w:rsidRPr="00341673">
        <w:rPr>
          <w:rFonts w:eastAsia="Calibri" w:cs="Arial"/>
          <w:sz w:val="24"/>
          <w:szCs w:val="24"/>
          <w:shd w:val="clear" w:color="auto" w:fill="FFFFFF"/>
        </w:rPr>
        <w:t>En el mes de septiembre de 2017 se suscribió el otrosí No. 6 al contrato de obra para la construcción de las redes eléctricas externas y otras obras de urbanismo externo del Proyecto Arborizadora Baja Manzana 54 y 55. En el mencionado otrosí se estableció como fecha de terminación de las obras adicionales, el día 24 de diciembre de 2017, sin embargo, el cumplimiento de este plazo se vio afectado principalmente por los trámites de aprobación de la Serie 3 (media tensión) por parte de CODENSA, por lo que se hizo necesario ajustar los diseños de acuerdo a las observaciones realizadas por dicha entidad, las cuales se estima estén radicadas hacia la segunda semana del mes de enero de 2018, y posteriormente esperar los 15 días hábiles para que emita un nuevo pronunciamiento por parte de CODENSA. Posteriormente se iniciará con la maniobra de intervención de espacio público para realizar la conexión del proyecto a la red eléctrica principal, actividad que debe estar finalizando en el mes de marzo del 2018.</w:t>
      </w: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p>
    <w:p w:rsidR="00341673" w:rsidRPr="00341673" w:rsidRDefault="00341673" w:rsidP="00341673">
      <w:pPr>
        <w:shd w:val="clear" w:color="auto" w:fill="FFFFFF"/>
        <w:spacing w:after="0" w:line="240" w:lineRule="auto"/>
        <w:jc w:val="both"/>
        <w:rPr>
          <w:rFonts w:eastAsia="Calibri" w:cs="Arial"/>
          <w:i/>
          <w:sz w:val="24"/>
          <w:szCs w:val="24"/>
          <w:shd w:val="clear" w:color="auto" w:fill="FFFFFF"/>
        </w:rPr>
      </w:pPr>
      <w:r w:rsidRPr="00341673">
        <w:rPr>
          <w:rFonts w:eastAsia="Calibri" w:cs="Arial"/>
          <w:i/>
          <w:sz w:val="24"/>
          <w:szCs w:val="24"/>
          <w:shd w:val="clear" w:color="auto" w:fill="FFFFFF"/>
        </w:rPr>
        <w:t>Arboleda Santa Teresita</w:t>
      </w: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r w:rsidRPr="00341673">
        <w:rPr>
          <w:rFonts w:eastAsia="Calibri" w:cs="Arial"/>
          <w:sz w:val="24"/>
          <w:szCs w:val="24"/>
          <w:shd w:val="clear" w:color="auto" w:fill="FFFFFF"/>
        </w:rPr>
        <w:t>Proyecto de 1.032 unidades habitacionales VIP, ubicado en la localidad de San Cristóbal; a la fecha el proyecto presenta un avance del 81,36%. El valor total del contrato de obra es $48.827.032.262.</w:t>
      </w:r>
    </w:p>
    <w:p w:rsidR="00341673" w:rsidRPr="00341673" w:rsidRDefault="00341673" w:rsidP="0004495E">
      <w:pPr>
        <w:rPr>
          <w:shd w:val="clear" w:color="auto" w:fill="FFFFFF"/>
        </w:rPr>
      </w:pPr>
    </w:p>
    <w:p w:rsidR="00341673" w:rsidRPr="00341673" w:rsidRDefault="00341673" w:rsidP="00341673">
      <w:pPr>
        <w:jc w:val="both"/>
        <w:rPr>
          <w:rFonts w:eastAsia="Calibri" w:cs="Arial"/>
          <w:sz w:val="24"/>
          <w:szCs w:val="24"/>
          <w:shd w:val="clear" w:color="auto" w:fill="FFFFFF"/>
        </w:rPr>
      </w:pPr>
      <w:r w:rsidRPr="00341673">
        <w:rPr>
          <w:rFonts w:eastAsia="Calibri" w:cs="Arial"/>
          <w:sz w:val="24"/>
          <w:szCs w:val="24"/>
          <w:shd w:val="clear" w:color="auto" w:fill="FFFFFF"/>
        </w:rPr>
        <w:t>Se estima que el proyecto esté terminado y culminado el proceso de escrituración y entrega a las familias para el segundo semestre de 2018.</w:t>
      </w:r>
    </w:p>
    <w:p w:rsidR="00341673" w:rsidRPr="00341673" w:rsidRDefault="00341673" w:rsidP="00341673">
      <w:pPr>
        <w:shd w:val="clear" w:color="auto" w:fill="FFFFFF"/>
        <w:spacing w:after="0" w:line="240" w:lineRule="auto"/>
        <w:jc w:val="both"/>
        <w:rPr>
          <w:rFonts w:eastAsia="Calibri" w:cs="Arial"/>
          <w:i/>
          <w:sz w:val="24"/>
          <w:szCs w:val="24"/>
          <w:shd w:val="clear" w:color="auto" w:fill="FFFFFF"/>
        </w:rPr>
      </w:pPr>
      <w:r w:rsidRPr="00341673">
        <w:rPr>
          <w:rFonts w:eastAsia="Calibri" w:cs="Arial"/>
          <w:i/>
          <w:sz w:val="24"/>
          <w:szCs w:val="24"/>
          <w:shd w:val="clear" w:color="auto" w:fill="FFFFFF"/>
        </w:rPr>
        <w:t xml:space="preserve">La Casona </w:t>
      </w: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r w:rsidRPr="00341673">
        <w:rPr>
          <w:rFonts w:eastAsia="Calibri" w:cs="Arial"/>
          <w:sz w:val="24"/>
          <w:szCs w:val="24"/>
          <w:shd w:val="clear" w:color="auto" w:fill="FFFFFF"/>
        </w:rPr>
        <w:t>Proyecto de 96 unidades habitacionales ubicado en la localidad de Ciudad Bolívar del Barrio Sierra Morena La Casona; a la fecha el proyecto presenta un avance del 83%.  El valor total del contrato de obra es $5.668.306.957.</w:t>
      </w:r>
    </w:p>
    <w:p w:rsidR="00341673" w:rsidRPr="00341673" w:rsidRDefault="00341673" w:rsidP="00341673">
      <w:pPr>
        <w:shd w:val="clear" w:color="auto" w:fill="FFFFFF"/>
        <w:spacing w:after="0" w:line="240" w:lineRule="auto"/>
        <w:jc w:val="both"/>
        <w:rPr>
          <w:rFonts w:eastAsia="Calibri" w:cs="Arial"/>
          <w:sz w:val="24"/>
          <w:szCs w:val="24"/>
          <w:shd w:val="clear" w:color="auto" w:fill="FFFFFF"/>
        </w:rPr>
      </w:pPr>
    </w:p>
    <w:p w:rsidR="00341673" w:rsidRDefault="00341673" w:rsidP="00341673">
      <w:pPr>
        <w:spacing w:after="160" w:line="240" w:lineRule="auto"/>
        <w:jc w:val="both"/>
        <w:rPr>
          <w:rFonts w:eastAsia="Calibri" w:cs="Arial"/>
          <w:sz w:val="24"/>
          <w:szCs w:val="24"/>
          <w:shd w:val="clear" w:color="auto" w:fill="FFFFFF"/>
        </w:rPr>
      </w:pPr>
      <w:r w:rsidRPr="00341673">
        <w:rPr>
          <w:rFonts w:eastAsia="Calibri" w:cs="Arial"/>
          <w:sz w:val="24"/>
          <w:szCs w:val="24"/>
          <w:shd w:val="clear" w:color="auto" w:fill="FFFFFF"/>
        </w:rPr>
        <w:t>Se estima que el proyecto esté terminado y culminado el proceso de escrituración y entrega a las familias para el segundo trimestre de 2018.</w:t>
      </w:r>
    </w:p>
    <w:p w:rsidR="00341673" w:rsidRPr="00341673" w:rsidRDefault="00341673" w:rsidP="00341673">
      <w:pPr>
        <w:spacing w:after="160" w:line="240" w:lineRule="auto"/>
        <w:jc w:val="both"/>
        <w:rPr>
          <w:rFonts w:eastAsia="Calibri" w:cs="Arial"/>
          <w:sz w:val="24"/>
          <w:szCs w:val="24"/>
          <w:shd w:val="clear" w:color="auto" w:fill="FFFFFF"/>
        </w:rPr>
      </w:pPr>
    </w:p>
    <w:p w:rsidR="00B17D0A" w:rsidRPr="008F58EB" w:rsidRDefault="00DF534F" w:rsidP="00B17D0A">
      <w:pPr>
        <w:shd w:val="clear" w:color="auto" w:fill="FFFFFF"/>
        <w:spacing w:after="0" w:line="240" w:lineRule="auto"/>
        <w:jc w:val="both"/>
        <w:rPr>
          <w:rFonts w:eastAsia="Times New Roman" w:cs="Arial"/>
          <w:sz w:val="24"/>
          <w:szCs w:val="24"/>
          <w:lang w:eastAsia="es-ES"/>
        </w:rPr>
      </w:pPr>
      <w:r w:rsidRPr="008F58EB">
        <w:rPr>
          <w:rFonts w:eastAsia="Times New Roman" w:cs="Arial"/>
          <w:sz w:val="24"/>
          <w:szCs w:val="24"/>
          <w:lang w:eastAsia="es-ES"/>
        </w:rPr>
        <w:t>El avance de estos proyectos se evidencia en las siguientes imágenes:</w:t>
      </w:r>
    </w:p>
    <w:p w:rsidR="00DF534F" w:rsidRDefault="00DF534F" w:rsidP="00B17D0A">
      <w:pPr>
        <w:shd w:val="clear" w:color="auto" w:fill="FFFFFF"/>
        <w:spacing w:after="0" w:line="240" w:lineRule="auto"/>
        <w:jc w:val="both"/>
        <w:rPr>
          <w:rFonts w:eastAsia="Times New Roman" w:cs="Arial"/>
          <w:color w:val="263238"/>
          <w:lang w:val="es-ES" w:eastAsia="es-ES"/>
        </w:rPr>
      </w:pPr>
    </w:p>
    <w:p w:rsidR="005C0348" w:rsidRDefault="005C0348" w:rsidP="00B17D0A">
      <w:pPr>
        <w:shd w:val="clear" w:color="auto" w:fill="FFFFFF"/>
        <w:spacing w:after="0" w:line="240" w:lineRule="auto"/>
        <w:jc w:val="both"/>
        <w:rPr>
          <w:rFonts w:eastAsia="Times New Roman" w:cs="Arial"/>
          <w:color w:val="263238"/>
          <w:lang w:val="es-ES" w:eastAsia="es-ES"/>
        </w:rPr>
      </w:pPr>
    </w:p>
    <w:p w:rsidR="00020411" w:rsidRDefault="00020411" w:rsidP="00B17D0A">
      <w:pPr>
        <w:shd w:val="clear" w:color="auto" w:fill="FFFFFF"/>
        <w:spacing w:after="0" w:line="240" w:lineRule="auto"/>
        <w:jc w:val="both"/>
        <w:rPr>
          <w:rFonts w:eastAsia="Times New Roman" w:cs="Arial"/>
          <w:color w:val="263238"/>
          <w:lang w:val="es-ES" w:eastAsia="es-ES"/>
        </w:rPr>
      </w:pPr>
    </w:p>
    <w:p w:rsidR="00DF534F" w:rsidRPr="002018D0" w:rsidRDefault="00DF534F" w:rsidP="00DF534F">
      <w:pPr>
        <w:spacing w:after="160" w:line="240" w:lineRule="auto"/>
        <w:jc w:val="center"/>
        <w:rPr>
          <w:rFonts w:cs="Arial"/>
          <w:szCs w:val="24"/>
          <w:lang w:val="es-ES"/>
        </w:rPr>
      </w:pPr>
      <w:r w:rsidRPr="00467320">
        <w:rPr>
          <w:rFonts w:cs="Arial"/>
          <w:noProof/>
          <w:szCs w:val="24"/>
          <w:lang w:val="es-ES" w:eastAsia="es-ES"/>
        </w:rPr>
        <w:drawing>
          <wp:inline distT="0" distB="0" distL="0" distR="0" wp14:anchorId="326EFC46" wp14:editId="37250EF0">
            <wp:extent cx="4008474" cy="24036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cstate="print">
                      <a:extLst>
                        <a:ext uri="{28A0092B-C50C-407E-A947-70E740481C1C}">
                          <a14:useLocalDpi xmlns:a14="http://schemas.microsoft.com/office/drawing/2010/main" val="0"/>
                        </a:ext>
                      </a:extLst>
                    </a:blip>
                    <a:srcRect t="6323" b="-6323"/>
                    <a:stretch>
                      <a:fillRect/>
                    </a:stretch>
                  </pic:blipFill>
                  <pic:spPr bwMode="auto">
                    <a:xfrm>
                      <a:off x="0" y="0"/>
                      <a:ext cx="4008474" cy="2403671"/>
                    </a:xfrm>
                    <a:prstGeom prst="rect">
                      <a:avLst/>
                    </a:prstGeom>
                    <a:noFill/>
                    <a:ln>
                      <a:noFill/>
                    </a:ln>
                  </pic:spPr>
                </pic:pic>
              </a:graphicData>
            </a:graphic>
          </wp:inline>
        </w:drawing>
      </w:r>
    </w:p>
    <w:p w:rsidR="00DF534F" w:rsidRPr="002018D0" w:rsidRDefault="00DF534F" w:rsidP="00DF534F">
      <w:pPr>
        <w:spacing w:after="160" w:line="240" w:lineRule="auto"/>
        <w:jc w:val="center"/>
        <w:rPr>
          <w:rFonts w:cs="Arial"/>
          <w:szCs w:val="24"/>
          <w:lang w:val="es-ES"/>
        </w:rPr>
      </w:pPr>
      <w:r w:rsidRPr="002018D0">
        <w:rPr>
          <w:rFonts w:cs="Arial"/>
          <w:szCs w:val="24"/>
          <w:lang w:val="es-ES"/>
        </w:rPr>
        <w:t xml:space="preserve">Arboleda de Santa Teresita. </w:t>
      </w:r>
    </w:p>
    <w:p w:rsidR="00DF534F" w:rsidRDefault="00DF534F" w:rsidP="00DF534F">
      <w:pPr>
        <w:spacing w:after="160" w:line="240" w:lineRule="auto"/>
        <w:jc w:val="center"/>
        <w:rPr>
          <w:rFonts w:cs="Arial"/>
          <w:szCs w:val="24"/>
          <w:lang w:val="es-ES"/>
        </w:rPr>
      </w:pPr>
    </w:p>
    <w:p w:rsidR="00020411" w:rsidRPr="002018D0" w:rsidRDefault="00020411" w:rsidP="00DF534F">
      <w:pPr>
        <w:spacing w:after="160" w:line="240" w:lineRule="auto"/>
        <w:jc w:val="center"/>
        <w:rPr>
          <w:rFonts w:cs="Arial"/>
          <w:szCs w:val="24"/>
          <w:lang w:val="es-ES"/>
        </w:rPr>
      </w:pPr>
    </w:p>
    <w:p w:rsidR="00DF534F" w:rsidRPr="002018D0" w:rsidRDefault="00DF534F" w:rsidP="00DF534F">
      <w:pPr>
        <w:spacing w:after="160" w:line="240" w:lineRule="auto"/>
        <w:jc w:val="center"/>
        <w:rPr>
          <w:rFonts w:cs="Arial"/>
          <w:szCs w:val="24"/>
          <w:highlight w:val="yellow"/>
          <w:lang w:val="es-ES"/>
        </w:rPr>
      </w:pPr>
      <w:r w:rsidRPr="00467320">
        <w:rPr>
          <w:rFonts w:cs="Arial"/>
          <w:noProof/>
          <w:szCs w:val="24"/>
          <w:lang w:val="es-ES" w:eastAsia="es-ES"/>
        </w:rPr>
        <w:lastRenderedPageBreak/>
        <w:drawing>
          <wp:inline distT="0" distB="0" distL="0" distR="0" wp14:anchorId="5343A80C" wp14:editId="77BD9BC5">
            <wp:extent cx="4581525" cy="239984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2515" cy="2405602"/>
                    </a:xfrm>
                    <a:prstGeom prst="rect">
                      <a:avLst/>
                    </a:prstGeom>
                    <a:noFill/>
                    <a:ln>
                      <a:noFill/>
                    </a:ln>
                  </pic:spPr>
                </pic:pic>
              </a:graphicData>
            </a:graphic>
          </wp:inline>
        </w:drawing>
      </w:r>
    </w:p>
    <w:p w:rsidR="00DF534F" w:rsidRPr="002018D0" w:rsidRDefault="00DF534F" w:rsidP="00DF534F">
      <w:pPr>
        <w:spacing w:after="160" w:line="240" w:lineRule="auto"/>
        <w:jc w:val="center"/>
        <w:rPr>
          <w:rFonts w:cs="Arial"/>
          <w:szCs w:val="24"/>
          <w:lang w:val="es-ES"/>
        </w:rPr>
      </w:pPr>
      <w:r w:rsidRPr="002018D0">
        <w:rPr>
          <w:rFonts w:cs="Arial"/>
          <w:szCs w:val="24"/>
          <w:lang w:val="es-ES"/>
        </w:rPr>
        <w:t xml:space="preserve">Arborizadora Baja Manzana 54. </w:t>
      </w:r>
    </w:p>
    <w:p w:rsidR="00DF534F" w:rsidRPr="002018D0" w:rsidRDefault="00DF534F" w:rsidP="00DF534F">
      <w:pPr>
        <w:spacing w:after="160" w:line="240" w:lineRule="auto"/>
        <w:jc w:val="both"/>
        <w:rPr>
          <w:rFonts w:cs="Arial"/>
          <w:noProof/>
          <w:szCs w:val="24"/>
          <w:lang w:val="es-ES" w:eastAsia="es-ES"/>
        </w:rPr>
      </w:pPr>
    </w:p>
    <w:p w:rsidR="00DF534F" w:rsidRPr="002018D0" w:rsidRDefault="00DF534F" w:rsidP="004D03F0">
      <w:pPr>
        <w:spacing w:after="160" w:line="240" w:lineRule="auto"/>
        <w:jc w:val="center"/>
        <w:rPr>
          <w:rFonts w:cs="Arial"/>
          <w:noProof/>
          <w:szCs w:val="24"/>
          <w:lang w:val="es-ES" w:eastAsia="es-ES"/>
        </w:rPr>
      </w:pPr>
      <w:r w:rsidRPr="00467320">
        <w:rPr>
          <w:rFonts w:cs="Arial"/>
          <w:noProof/>
          <w:szCs w:val="24"/>
          <w:lang w:val="es-ES" w:eastAsia="es-ES"/>
        </w:rPr>
        <w:drawing>
          <wp:inline distT="0" distB="0" distL="0" distR="0" wp14:anchorId="7343CF99" wp14:editId="169708CB">
            <wp:extent cx="4810125" cy="268925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5023" cy="2697588"/>
                    </a:xfrm>
                    <a:prstGeom prst="rect">
                      <a:avLst/>
                    </a:prstGeom>
                    <a:noFill/>
                    <a:ln>
                      <a:noFill/>
                    </a:ln>
                  </pic:spPr>
                </pic:pic>
              </a:graphicData>
            </a:graphic>
          </wp:inline>
        </w:drawing>
      </w:r>
    </w:p>
    <w:p w:rsidR="00DF534F" w:rsidRPr="002018D0" w:rsidRDefault="00DF534F" w:rsidP="00DF534F">
      <w:pPr>
        <w:shd w:val="clear" w:color="auto" w:fill="FFFFFF"/>
        <w:spacing w:after="0" w:line="240" w:lineRule="auto"/>
        <w:jc w:val="center"/>
        <w:rPr>
          <w:rFonts w:eastAsia="Times New Roman" w:cs="Arial"/>
          <w:szCs w:val="24"/>
          <w:lang w:val="es-ES" w:eastAsia="es-ES"/>
        </w:rPr>
      </w:pPr>
      <w:r w:rsidRPr="002018D0">
        <w:rPr>
          <w:rFonts w:cs="Arial"/>
          <w:szCs w:val="24"/>
          <w:lang w:val="es-ES"/>
        </w:rPr>
        <w:t>Arborizadora Baja Manzana 55</w:t>
      </w:r>
    </w:p>
    <w:p w:rsidR="00DF534F" w:rsidRDefault="00DF534F" w:rsidP="00DF534F">
      <w:pPr>
        <w:spacing w:after="160" w:line="240" w:lineRule="auto"/>
        <w:jc w:val="both"/>
        <w:rPr>
          <w:rFonts w:cs="Arial"/>
          <w:szCs w:val="24"/>
          <w:lang w:val="es-ES"/>
        </w:rPr>
      </w:pPr>
    </w:p>
    <w:p w:rsidR="00DF534F" w:rsidRDefault="00DF534F" w:rsidP="00DF534F">
      <w:pPr>
        <w:spacing w:after="160" w:line="240" w:lineRule="auto"/>
        <w:jc w:val="both"/>
        <w:rPr>
          <w:rFonts w:cs="Arial"/>
          <w:szCs w:val="24"/>
          <w:lang w:val="es-ES"/>
        </w:rPr>
      </w:pPr>
    </w:p>
    <w:p w:rsidR="00DF534F" w:rsidRPr="002018D0" w:rsidRDefault="00DF534F" w:rsidP="00DF534F">
      <w:pPr>
        <w:spacing w:after="160" w:line="240" w:lineRule="auto"/>
        <w:jc w:val="center"/>
        <w:rPr>
          <w:rFonts w:cs="Arial"/>
          <w:szCs w:val="24"/>
          <w:lang w:val="es-ES"/>
        </w:rPr>
      </w:pPr>
      <w:r w:rsidRPr="00467320">
        <w:rPr>
          <w:rFonts w:cs="Arial"/>
          <w:noProof/>
          <w:szCs w:val="24"/>
          <w:lang w:val="es-ES" w:eastAsia="es-ES"/>
        </w:rPr>
        <w:lastRenderedPageBreak/>
        <w:drawing>
          <wp:inline distT="0" distB="0" distL="0" distR="0" wp14:anchorId="349ABF31" wp14:editId="7E7DBABB">
            <wp:extent cx="4733925" cy="3192257"/>
            <wp:effectExtent l="0" t="0" r="0" b="8255"/>
            <wp:docPr id="31" name="Imagen 31" descr="C:\Users\JOCamelo\AppData\Local\Microsoft\Windows\INetCache\Content.Word\20170525_1108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JOCamelo\AppData\Local\Microsoft\Windows\INetCache\Content.Word\20170525_110844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0226" cy="3196506"/>
                    </a:xfrm>
                    <a:prstGeom prst="rect">
                      <a:avLst/>
                    </a:prstGeom>
                    <a:noFill/>
                    <a:ln>
                      <a:noFill/>
                    </a:ln>
                  </pic:spPr>
                </pic:pic>
              </a:graphicData>
            </a:graphic>
          </wp:inline>
        </w:drawing>
      </w:r>
    </w:p>
    <w:p w:rsidR="00DF534F" w:rsidRDefault="00DF534F" w:rsidP="00DF534F">
      <w:pPr>
        <w:spacing w:after="160" w:line="240" w:lineRule="auto"/>
        <w:jc w:val="center"/>
        <w:rPr>
          <w:rFonts w:cs="Arial"/>
          <w:szCs w:val="24"/>
          <w:lang w:val="es-ES"/>
        </w:rPr>
      </w:pPr>
      <w:r w:rsidRPr="002018D0">
        <w:rPr>
          <w:rFonts w:cs="Arial"/>
          <w:szCs w:val="24"/>
          <w:lang w:val="es-ES"/>
        </w:rPr>
        <w:t>La Casona</w:t>
      </w:r>
    </w:p>
    <w:p w:rsidR="00141B0E" w:rsidRDefault="00141B0E" w:rsidP="00DF534F">
      <w:pPr>
        <w:spacing w:after="160" w:line="240" w:lineRule="auto"/>
        <w:jc w:val="center"/>
        <w:rPr>
          <w:rFonts w:cs="Arial"/>
          <w:szCs w:val="24"/>
          <w:lang w:val="es-ES"/>
        </w:rPr>
      </w:pPr>
    </w:p>
    <w:p w:rsidR="005C0348" w:rsidRDefault="005C0348" w:rsidP="00DF534F">
      <w:pPr>
        <w:spacing w:after="160" w:line="240" w:lineRule="auto"/>
        <w:jc w:val="center"/>
        <w:rPr>
          <w:rFonts w:cs="Arial"/>
          <w:szCs w:val="24"/>
          <w:lang w:val="es-ES"/>
        </w:rPr>
      </w:pPr>
    </w:p>
    <w:p w:rsidR="0017002E" w:rsidRPr="0017002E" w:rsidRDefault="0017002E" w:rsidP="000F29CE">
      <w:pPr>
        <w:keepNext/>
        <w:numPr>
          <w:ilvl w:val="1"/>
          <w:numId w:val="6"/>
        </w:numPr>
        <w:overflowPunct w:val="0"/>
        <w:autoSpaceDE w:val="0"/>
        <w:autoSpaceDN w:val="0"/>
        <w:adjustRightInd w:val="0"/>
        <w:spacing w:after="0" w:line="240" w:lineRule="auto"/>
        <w:textAlignment w:val="baseline"/>
        <w:outlineLvl w:val="1"/>
        <w:rPr>
          <w:rFonts w:eastAsia="Times New Roman" w:cs="Times New Roman"/>
          <w:b/>
          <w:sz w:val="24"/>
          <w:szCs w:val="20"/>
          <w:lang w:val="es-ES_tradnl"/>
        </w:rPr>
      </w:pPr>
      <w:bookmarkStart w:id="70" w:name="_Toc480883974"/>
      <w:bookmarkStart w:id="71" w:name="_Toc496690753"/>
      <w:bookmarkStart w:id="72" w:name="_Toc505178297"/>
      <w:r w:rsidRPr="008647BB">
        <w:rPr>
          <w:rFonts w:eastAsia="Times New Roman" w:cs="Times New Roman"/>
          <w:b/>
          <w:sz w:val="24"/>
          <w:szCs w:val="20"/>
          <w:lang w:val="es-ES_tradnl"/>
        </w:rPr>
        <w:t xml:space="preserve">PROYECTO DE INVERSIÓN: 7328 - </w:t>
      </w:r>
      <w:r w:rsidRPr="0017002E">
        <w:rPr>
          <w:rFonts w:eastAsia="Times New Roman" w:cs="Times New Roman"/>
          <w:b/>
          <w:sz w:val="24"/>
          <w:szCs w:val="20"/>
          <w:lang w:val="es-ES_tradnl"/>
        </w:rPr>
        <w:t>MEJORAMIENTO DE VIVIENDA EN SUS CONDICIONES FÍSICAS Y DE HABITABILIDAD EN LOS ASENTAMIENTOS HUMANOS PRIORIZADOS EN ÁREA URBANA Y RURAL</w:t>
      </w:r>
      <w:bookmarkEnd w:id="70"/>
      <w:bookmarkEnd w:id="71"/>
      <w:bookmarkEnd w:id="72"/>
    </w:p>
    <w:p w:rsidR="0017002E" w:rsidRPr="0017002E" w:rsidRDefault="0017002E" w:rsidP="00812088">
      <w:pPr>
        <w:spacing w:after="0" w:line="240" w:lineRule="auto"/>
        <w:rPr>
          <w:rFonts w:asciiTheme="minorHAnsi" w:hAnsiTheme="minorHAnsi"/>
          <w:lang w:val="es-ES_tradnl"/>
        </w:rPr>
      </w:pPr>
    </w:p>
    <w:p w:rsidR="0017002E" w:rsidRPr="0017002E" w:rsidRDefault="0017002E" w:rsidP="00812088">
      <w:pPr>
        <w:spacing w:after="0" w:line="240" w:lineRule="auto"/>
        <w:jc w:val="both"/>
        <w:rPr>
          <w:rFonts w:cs="Arial"/>
          <w:lang w:val="es-ES_tradnl" w:eastAsia="es-ES"/>
        </w:rPr>
      </w:pPr>
      <w:r w:rsidRPr="0017002E">
        <w:rPr>
          <w:rFonts w:cs="Arial"/>
          <w:b/>
          <w:lang w:val="es-ES_tradnl" w:eastAsia="es-ES"/>
        </w:rPr>
        <w:t xml:space="preserve">OBJETIVO: </w:t>
      </w:r>
      <w:r w:rsidRPr="0017002E">
        <w:rPr>
          <w:rFonts w:cs="Arial"/>
          <w:lang w:val="es-ES_tradnl" w:eastAsia="es-ES"/>
        </w:rPr>
        <w:t>Mejorar las condiciones de habitabilidad de las viviendas, mediante la asistencia técnica, social y financiera realizada a los ciudadanos de estratos 1 y 2 de Bogotá, tanto para la operación del subsidio distrital de vivienda en especie en zona urbana y rural, así como para la obtención de licencias de construcción y/o actos reconocimiento, con el fin de garantizar el derecho a una vivienda digna.</w:t>
      </w:r>
    </w:p>
    <w:p w:rsidR="0017002E" w:rsidRPr="0017002E" w:rsidRDefault="0017002E" w:rsidP="0017002E">
      <w:pPr>
        <w:spacing w:after="0" w:line="240" w:lineRule="auto"/>
        <w:jc w:val="both"/>
        <w:rPr>
          <w:rFonts w:cs="Arial"/>
          <w:lang w:val="es-ES_tradnl" w:eastAsia="es-ES"/>
        </w:rPr>
      </w:pPr>
    </w:p>
    <w:p w:rsidR="0017002E" w:rsidRPr="0017002E" w:rsidRDefault="0017002E" w:rsidP="0017002E">
      <w:pPr>
        <w:spacing w:after="0" w:line="240" w:lineRule="auto"/>
        <w:rPr>
          <w:rFonts w:eastAsia="Times New Roman" w:cs="Arial"/>
          <w:b/>
          <w:bCs/>
          <w:lang w:val="es-ES_tradnl" w:eastAsia="es-ES"/>
        </w:rPr>
      </w:pPr>
      <w:r w:rsidRPr="0017002E">
        <w:rPr>
          <w:rFonts w:eastAsia="Times New Roman" w:cs="Arial"/>
          <w:b/>
          <w:bCs/>
          <w:lang w:val="es-ES_tradnl" w:eastAsia="es-ES"/>
        </w:rPr>
        <w:t xml:space="preserve">Pilar: 02 – </w:t>
      </w:r>
      <w:r w:rsidRPr="0017002E">
        <w:rPr>
          <w:rFonts w:eastAsia="Times New Roman" w:cs="Arial"/>
          <w:bCs/>
          <w:lang w:val="es-ES_tradnl" w:eastAsia="es-ES"/>
        </w:rPr>
        <w:t>Democracia Urbana</w:t>
      </w:r>
    </w:p>
    <w:p w:rsidR="0017002E" w:rsidRPr="0017002E" w:rsidRDefault="0017002E" w:rsidP="0017002E">
      <w:pPr>
        <w:spacing w:after="0" w:line="240" w:lineRule="auto"/>
        <w:rPr>
          <w:rFonts w:eastAsia="Times New Roman" w:cs="Arial"/>
          <w:bCs/>
          <w:lang w:val="es-ES_tradnl" w:eastAsia="es-ES"/>
        </w:rPr>
      </w:pPr>
      <w:r w:rsidRPr="0017002E">
        <w:rPr>
          <w:rFonts w:eastAsia="Times New Roman" w:cs="Arial"/>
          <w:b/>
          <w:bCs/>
          <w:lang w:val="es-ES_tradnl" w:eastAsia="es-ES"/>
        </w:rPr>
        <w:t xml:space="preserve">Programa: </w:t>
      </w:r>
      <w:r w:rsidRPr="0017002E">
        <w:rPr>
          <w:rFonts w:eastAsia="Times New Roman" w:cs="Arial"/>
          <w:bCs/>
          <w:lang w:val="es-ES_tradnl" w:eastAsia="es-ES"/>
        </w:rPr>
        <w:t>14 – Intervenciones integrales del Hábitat</w:t>
      </w:r>
    </w:p>
    <w:p w:rsidR="0017002E" w:rsidRDefault="0017002E" w:rsidP="0017002E">
      <w:pPr>
        <w:spacing w:after="0" w:line="240" w:lineRule="auto"/>
        <w:rPr>
          <w:rFonts w:eastAsia="Times New Roman" w:cs="Arial"/>
          <w:bCs/>
          <w:lang w:val="es-ES_tradnl" w:eastAsia="es-ES"/>
        </w:rPr>
      </w:pPr>
      <w:r w:rsidRPr="0017002E">
        <w:rPr>
          <w:rFonts w:eastAsia="Times New Roman" w:cs="Arial"/>
          <w:b/>
          <w:bCs/>
          <w:lang w:val="es-ES_tradnl" w:eastAsia="es-ES"/>
        </w:rPr>
        <w:t>Proyecto Estratégico:</w:t>
      </w:r>
      <w:r w:rsidRPr="0017002E">
        <w:rPr>
          <w:rFonts w:eastAsia="Times New Roman" w:cs="Arial"/>
          <w:bCs/>
          <w:lang w:val="es-ES_tradnl" w:eastAsia="es-ES"/>
        </w:rPr>
        <w:t xml:space="preserve"> 134 - Intervenciones integrales del Hábitat</w:t>
      </w:r>
    </w:p>
    <w:p w:rsidR="00020411" w:rsidRDefault="00020411" w:rsidP="0017002E">
      <w:pPr>
        <w:spacing w:after="0" w:line="240" w:lineRule="auto"/>
        <w:rPr>
          <w:rFonts w:eastAsia="Times New Roman" w:cs="Arial"/>
          <w:bCs/>
          <w:lang w:val="es-ES_tradnl" w:eastAsia="es-ES"/>
        </w:rPr>
      </w:pPr>
    </w:p>
    <w:p w:rsidR="00020411" w:rsidRDefault="00020411" w:rsidP="0017002E">
      <w:pPr>
        <w:spacing w:after="0" w:line="240" w:lineRule="auto"/>
        <w:rPr>
          <w:rFonts w:eastAsia="Times New Roman" w:cs="Arial"/>
          <w:bCs/>
          <w:lang w:val="es-ES_tradnl" w:eastAsia="es-ES"/>
        </w:rPr>
      </w:pPr>
    </w:p>
    <w:p w:rsidR="00020411" w:rsidRDefault="00020411" w:rsidP="0017002E">
      <w:pPr>
        <w:spacing w:after="0" w:line="240" w:lineRule="auto"/>
        <w:rPr>
          <w:rFonts w:eastAsia="Times New Roman" w:cs="Arial"/>
          <w:bCs/>
          <w:lang w:val="es-ES_tradnl" w:eastAsia="es-ES"/>
        </w:rPr>
      </w:pPr>
    </w:p>
    <w:p w:rsidR="008647BB" w:rsidRDefault="008647BB" w:rsidP="0017002E">
      <w:pPr>
        <w:spacing w:after="0" w:line="240" w:lineRule="auto"/>
        <w:rPr>
          <w:rFonts w:eastAsia="Times New Roman" w:cs="Arial"/>
          <w:bCs/>
          <w:lang w:val="es-ES_tradnl" w:eastAsia="es-ES"/>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lastRenderedPageBreak/>
        <w:t>Ejecución Presupuestal</w:t>
      </w:r>
    </w:p>
    <w:p w:rsidR="008F12E3" w:rsidRDefault="008F12E3" w:rsidP="0004495E">
      <w:pPr>
        <w:rPr>
          <w:lang w:val="es-ES_tradnl"/>
        </w:rPr>
      </w:pPr>
    </w:p>
    <w:p w:rsidR="008647BB" w:rsidRPr="0004495E" w:rsidRDefault="008F12E3" w:rsidP="0004495E">
      <w:pPr>
        <w:jc w:val="center"/>
        <w:rPr>
          <w:b/>
          <w:sz w:val="20"/>
          <w:szCs w:val="20"/>
          <w:lang w:val="es-ES_tradnl"/>
        </w:rPr>
      </w:pPr>
      <w:r w:rsidRPr="0004495E">
        <w:rPr>
          <w:b/>
          <w:sz w:val="20"/>
          <w:szCs w:val="20"/>
          <w:lang w:val="es-ES_tradnl"/>
        </w:rPr>
        <w:t>Tabla No. 19 – Información presupuestal proyecto 7328</w:t>
      </w:r>
    </w:p>
    <w:tbl>
      <w:tblPr>
        <w:tblW w:w="92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419"/>
        <w:gridCol w:w="1164"/>
        <w:gridCol w:w="1278"/>
        <w:gridCol w:w="1152"/>
        <w:gridCol w:w="1164"/>
        <w:gridCol w:w="1164"/>
        <w:gridCol w:w="863"/>
      </w:tblGrid>
      <w:tr w:rsidR="008647BB" w:rsidRPr="001B4AE2" w:rsidTr="00A63B1D">
        <w:trPr>
          <w:trHeight w:val="164"/>
          <w:jc w:val="center"/>
        </w:trPr>
        <w:tc>
          <w:tcPr>
            <w:tcW w:w="245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contextualSpacing/>
              <w:jc w:val="center"/>
              <w:rPr>
                <w:rFonts w:eastAsia="Calibri" w:cs="Arial"/>
                <w:b/>
                <w:bCs/>
                <w:sz w:val="16"/>
                <w:szCs w:val="16"/>
              </w:rPr>
            </w:pPr>
            <w:r w:rsidRPr="001B4AE2">
              <w:rPr>
                <w:rFonts w:eastAsia="Calibri" w:cs="Arial"/>
                <w:b/>
                <w:bCs/>
                <w:sz w:val="16"/>
                <w:szCs w:val="16"/>
              </w:rPr>
              <w:t>PROYECTO DE INVERSIÓN</w:t>
            </w:r>
          </w:p>
        </w:tc>
        <w:tc>
          <w:tcPr>
            <w:tcW w:w="3562"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contextualSpacing/>
              <w:jc w:val="center"/>
              <w:rPr>
                <w:rFonts w:eastAsia="Calibri" w:cs="Arial"/>
                <w:b/>
                <w:bCs/>
                <w:sz w:val="16"/>
                <w:szCs w:val="16"/>
              </w:rPr>
            </w:pPr>
            <w:r w:rsidRPr="001B4AE2">
              <w:rPr>
                <w:rFonts w:eastAsia="Calibri" w:cs="Arial"/>
                <w:b/>
                <w:bCs/>
                <w:sz w:val="16"/>
                <w:szCs w:val="16"/>
              </w:rPr>
              <w:t>PRESUPUESTO VIGENCIA 2017</w:t>
            </w:r>
          </w:p>
        </w:tc>
        <w:tc>
          <w:tcPr>
            <w:tcW w:w="3191"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contextualSpacing/>
              <w:jc w:val="center"/>
              <w:rPr>
                <w:rFonts w:eastAsia="Calibri" w:cs="Arial"/>
                <w:b/>
                <w:bCs/>
                <w:sz w:val="16"/>
                <w:szCs w:val="16"/>
              </w:rPr>
            </w:pPr>
            <w:r w:rsidRPr="001B4AE2">
              <w:rPr>
                <w:rFonts w:eastAsia="Calibri" w:cs="Arial"/>
                <w:b/>
                <w:bCs/>
                <w:sz w:val="16"/>
                <w:szCs w:val="16"/>
              </w:rPr>
              <w:t>RECURSOS DE RESERVA</w:t>
            </w:r>
          </w:p>
        </w:tc>
      </w:tr>
      <w:tr w:rsidR="008647BB" w:rsidRPr="001B4AE2" w:rsidTr="00A63B1D">
        <w:trPr>
          <w:trHeight w:val="509"/>
          <w:jc w:val="center"/>
        </w:trPr>
        <w:tc>
          <w:tcPr>
            <w:tcW w:w="2451"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jc w:val="center"/>
              <w:rPr>
                <w:rFonts w:eastAsia="Calibri" w:cs="Arial"/>
                <w:b/>
                <w:bCs/>
                <w:sz w:val="16"/>
                <w:szCs w:val="16"/>
              </w:rPr>
            </w:pPr>
          </w:p>
        </w:tc>
        <w:tc>
          <w:tcPr>
            <w:tcW w:w="1132"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jc w:val="center"/>
              <w:rPr>
                <w:rFonts w:eastAsia="Calibri" w:cs="Arial"/>
                <w:b/>
                <w:bCs/>
                <w:sz w:val="16"/>
                <w:szCs w:val="16"/>
              </w:rPr>
            </w:pPr>
            <w:r w:rsidRPr="001B4AE2">
              <w:rPr>
                <w:rFonts w:eastAsia="Calibri" w:cs="Arial"/>
                <w:b/>
                <w:bCs/>
                <w:sz w:val="16"/>
                <w:szCs w:val="16"/>
              </w:rPr>
              <w:t>Valor Programado</w:t>
            </w:r>
          </w:p>
        </w:tc>
        <w:tc>
          <w:tcPr>
            <w:tcW w:w="1278"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jc w:val="center"/>
              <w:rPr>
                <w:rFonts w:eastAsia="Calibri" w:cs="Arial"/>
                <w:b/>
                <w:bCs/>
                <w:sz w:val="16"/>
                <w:szCs w:val="16"/>
              </w:rPr>
            </w:pPr>
            <w:r w:rsidRPr="001B4AE2">
              <w:rPr>
                <w:rFonts w:eastAsia="Calibri" w:cs="Arial"/>
                <w:b/>
                <w:bCs/>
                <w:sz w:val="16"/>
                <w:szCs w:val="16"/>
              </w:rPr>
              <w:t>Valor Comprometido</w:t>
            </w:r>
          </w:p>
        </w:tc>
        <w:tc>
          <w:tcPr>
            <w:tcW w:w="1152"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jc w:val="center"/>
              <w:rPr>
                <w:rFonts w:eastAsia="Calibri" w:cs="Arial"/>
                <w:b/>
                <w:bCs/>
                <w:sz w:val="16"/>
                <w:szCs w:val="16"/>
              </w:rPr>
            </w:pPr>
            <w:r w:rsidRPr="001B4AE2">
              <w:rPr>
                <w:rFonts w:eastAsia="Calibri" w:cs="Arial"/>
                <w:b/>
                <w:bCs/>
                <w:sz w:val="16"/>
                <w:szCs w:val="16"/>
              </w:rPr>
              <w:t>% de Ejecución</w:t>
            </w:r>
          </w:p>
        </w:tc>
        <w:tc>
          <w:tcPr>
            <w:tcW w:w="116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jc w:val="center"/>
              <w:rPr>
                <w:rFonts w:eastAsia="Calibri" w:cs="Arial"/>
                <w:b/>
                <w:bCs/>
                <w:sz w:val="16"/>
                <w:szCs w:val="16"/>
              </w:rPr>
            </w:pPr>
            <w:r w:rsidRPr="001B4AE2">
              <w:rPr>
                <w:rFonts w:eastAsia="Calibri" w:cs="Arial"/>
                <w:b/>
                <w:bCs/>
                <w:sz w:val="16"/>
                <w:szCs w:val="16"/>
              </w:rPr>
              <w:t>Valor Definitivo</w:t>
            </w:r>
          </w:p>
        </w:tc>
        <w:tc>
          <w:tcPr>
            <w:tcW w:w="116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jc w:val="center"/>
              <w:rPr>
                <w:rFonts w:eastAsia="Calibri" w:cs="Arial"/>
                <w:b/>
                <w:bCs/>
                <w:sz w:val="16"/>
                <w:szCs w:val="16"/>
              </w:rPr>
            </w:pPr>
            <w:r w:rsidRPr="001B4AE2">
              <w:rPr>
                <w:rFonts w:eastAsia="Calibri" w:cs="Arial"/>
                <w:b/>
                <w:bCs/>
                <w:sz w:val="16"/>
                <w:szCs w:val="16"/>
              </w:rPr>
              <w:t>Valor Girado</w:t>
            </w:r>
          </w:p>
        </w:tc>
        <w:tc>
          <w:tcPr>
            <w:tcW w:w="863"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8647BB" w:rsidRPr="001B4AE2" w:rsidRDefault="008647BB" w:rsidP="002D5339">
            <w:pPr>
              <w:autoSpaceDN w:val="0"/>
              <w:spacing w:after="0" w:line="240" w:lineRule="auto"/>
              <w:jc w:val="center"/>
              <w:rPr>
                <w:rFonts w:eastAsia="Calibri" w:cs="Arial"/>
                <w:b/>
                <w:bCs/>
                <w:sz w:val="16"/>
                <w:szCs w:val="16"/>
              </w:rPr>
            </w:pPr>
            <w:r w:rsidRPr="001B4AE2">
              <w:rPr>
                <w:rFonts w:eastAsia="Calibri" w:cs="Arial"/>
                <w:b/>
                <w:bCs/>
                <w:sz w:val="16"/>
                <w:szCs w:val="16"/>
              </w:rPr>
              <w:t>% de Giro</w:t>
            </w:r>
          </w:p>
        </w:tc>
      </w:tr>
      <w:tr w:rsidR="008647BB" w:rsidRPr="001B4AE2" w:rsidTr="00A63B1D">
        <w:trPr>
          <w:trHeight w:val="509"/>
          <w:jc w:val="center"/>
        </w:trPr>
        <w:tc>
          <w:tcPr>
            <w:tcW w:w="2451"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rPr>
                <w:rFonts w:eastAsia="Calibri" w:cs="Arial"/>
                <w:b/>
                <w:bCs/>
                <w:sz w:val="16"/>
                <w:szCs w:val="16"/>
              </w:rPr>
            </w:pPr>
          </w:p>
        </w:tc>
        <w:tc>
          <w:tcPr>
            <w:tcW w:w="1132"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rPr>
                <w:rFonts w:eastAsia="Calibri" w:cs="Arial"/>
                <w:b/>
                <w:bCs/>
                <w:sz w:val="16"/>
                <w:szCs w:val="16"/>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rPr>
                <w:rFonts w:eastAsia="Calibri" w:cs="Arial"/>
                <w:b/>
                <w:bCs/>
                <w:sz w:val="16"/>
                <w:szCs w:val="16"/>
              </w:rPr>
            </w:pPr>
          </w:p>
        </w:tc>
        <w:tc>
          <w:tcPr>
            <w:tcW w:w="1152"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rPr>
                <w:rFonts w:eastAsia="Calibri" w:cs="Arial"/>
                <w:b/>
                <w:bCs/>
                <w:sz w:val="16"/>
                <w:szCs w:val="16"/>
              </w:rPr>
            </w:pPr>
          </w:p>
        </w:tc>
        <w:tc>
          <w:tcPr>
            <w:tcW w:w="1164"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rPr>
                <w:rFonts w:eastAsia="Calibri" w:cs="Arial"/>
                <w:b/>
                <w:bCs/>
                <w:sz w:val="16"/>
                <w:szCs w:val="16"/>
              </w:rPr>
            </w:pPr>
          </w:p>
        </w:tc>
        <w:tc>
          <w:tcPr>
            <w:tcW w:w="1164"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rPr>
                <w:rFonts w:eastAsia="Calibri" w:cs="Arial"/>
                <w:b/>
                <w:bCs/>
                <w:sz w:val="16"/>
                <w:szCs w:val="16"/>
              </w:rPr>
            </w:pPr>
          </w:p>
        </w:tc>
        <w:tc>
          <w:tcPr>
            <w:tcW w:w="863" w:type="dxa"/>
            <w:vMerge/>
            <w:tcBorders>
              <w:top w:val="single" w:sz="8" w:space="0" w:color="auto"/>
              <w:left w:val="single" w:sz="8" w:space="0" w:color="auto"/>
              <w:bottom w:val="single" w:sz="8" w:space="0" w:color="auto"/>
              <w:right w:val="single" w:sz="8" w:space="0" w:color="auto"/>
            </w:tcBorders>
            <w:vAlign w:val="center"/>
            <w:hideMark/>
          </w:tcPr>
          <w:p w:rsidR="008647BB" w:rsidRPr="001B4AE2" w:rsidRDefault="008647BB" w:rsidP="002D5339">
            <w:pPr>
              <w:spacing w:after="0" w:line="240" w:lineRule="auto"/>
              <w:rPr>
                <w:rFonts w:eastAsia="Calibri" w:cs="Arial"/>
                <w:b/>
                <w:bCs/>
                <w:sz w:val="16"/>
                <w:szCs w:val="16"/>
              </w:rPr>
            </w:pPr>
          </w:p>
        </w:tc>
      </w:tr>
      <w:tr w:rsidR="008647BB" w:rsidRPr="001B4AE2" w:rsidTr="00A63B1D">
        <w:trPr>
          <w:trHeight w:val="60"/>
          <w:jc w:val="center"/>
        </w:trPr>
        <w:tc>
          <w:tcPr>
            <w:tcW w:w="245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8647BB" w:rsidRPr="001B4AE2" w:rsidRDefault="008647BB" w:rsidP="00717B48">
            <w:pPr>
              <w:autoSpaceDN w:val="0"/>
              <w:spacing w:after="0" w:line="240" w:lineRule="auto"/>
              <w:rPr>
                <w:rFonts w:eastAsia="Calibri" w:cs="Arial"/>
                <w:bCs/>
                <w:sz w:val="16"/>
                <w:szCs w:val="16"/>
              </w:rPr>
            </w:pPr>
            <w:r w:rsidRPr="001B4AE2">
              <w:rPr>
                <w:rFonts w:eastAsia="Calibri" w:cs="Arial"/>
                <w:sz w:val="16"/>
                <w:szCs w:val="16"/>
              </w:rPr>
              <w:t>3-3-1-15-02-14-7328: Mejoramiento de vivienda en sus condiciones físicas y de habitabilidad en los asentamientos humanos priorizados en área urbana y rural</w:t>
            </w:r>
          </w:p>
        </w:tc>
        <w:tc>
          <w:tcPr>
            <w:tcW w:w="113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647BB" w:rsidRPr="001B4AE2" w:rsidRDefault="008647BB" w:rsidP="002D5339">
            <w:pPr>
              <w:autoSpaceDN w:val="0"/>
              <w:spacing w:after="0" w:line="240" w:lineRule="auto"/>
              <w:contextualSpacing/>
              <w:jc w:val="center"/>
              <w:rPr>
                <w:rFonts w:eastAsia="Calibri" w:cs="Arial"/>
                <w:bCs/>
                <w:sz w:val="16"/>
                <w:szCs w:val="16"/>
              </w:rPr>
            </w:pPr>
            <w:r w:rsidRPr="001B4AE2">
              <w:rPr>
                <w:rFonts w:eastAsia="Calibri" w:cs="Arial"/>
                <w:sz w:val="16"/>
                <w:szCs w:val="16"/>
              </w:rPr>
              <w:t xml:space="preserve">4.555.446.000            </w:t>
            </w:r>
          </w:p>
        </w:tc>
        <w:tc>
          <w:tcPr>
            <w:tcW w:w="127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647BB" w:rsidRPr="001B4AE2" w:rsidRDefault="008647BB" w:rsidP="002D5339">
            <w:pPr>
              <w:autoSpaceDN w:val="0"/>
              <w:spacing w:after="0" w:line="240" w:lineRule="auto"/>
              <w:contextualSpacing/>
              <w:jc w:val="center"/>
              <w:rPr>
                <w:rFonts w:eastAsia="Calibri" w:cs="Arial"/>
                <w:sz w:val="16"/>
                <w:szCs w:val="16"/>
              </w:rPr>
            </w:pPr>
            <w:r w:rsidRPr="001B4AE2">
              <w:rPr>
                <w:rFonts w:eastAsia="Calibri" w:cs="Arial"/>
                <w:sz w:val="16"/>
                <w:szCs w:val="12"/>
              </w:rPr>
              <w:t>4.553.556.999</w:t>
            </w:r>
          </w:p>
        </w:tc>
        <w:tc>
          <w:tcPr>
            <w:tcW w:w="115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647BB" w:rsidRPr="001B4AE2" w:rsidRDefault="008647BB" w:rsidP="002D5339">
            <w:pPr>
              <w:autoSpaceDN w:val="0"/>
              <w:spacing w:after="0" w:line="240" w:lineRule="auto"/>
              <w:contextualSpacing/>
              <w:jc w:val="center"/>
              <w:rPr>
                <w:rFonts w:eastAsia="Calibri" w:cs="Arial"/>
                <w:sz w:val="16"/>
                <w:szCs w:val="16"/>
              </w:rPr>
            </w:pPr>
            <w:r w:rsidRPr="001B4AE2">
              <w:rPr>
                <w:rFonts w:eastAsia="Calibri" w:cs="Arial"/>
                <w:sz w:val="16"/>
                <w:szCs w:val="12"/>
              </w:rPr>
              <w:t>100</w:t>
            </w:r>
            <w:r>
              <w:rPr>
                <w:rFonts w:eastAsia="Calibri" w:cs="Arial"/>
                <w:sz w:val="16"/>
                <w:szCs w:val="12"/>
              </w:rPr>
              <w:t>.0</w:t>
            </w:r>
            <w:r w:rsidRPr="001B4AE2">
              <w:rPr>
                <w:rFonts w:eastAsia="Calibri" w:cs="Arial"/>
                <w:sz w:val="16"/>
                <w:szCs w:val="12"/>
              </w:rPr>
              <w:t>%</w:t>
            </w:r>
          </w:p>
        </w:tc>
        <w:tc>
          <w:tcPr>
            <w:tcW w:w="11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647BB" w:rsidRPr="001B4AE2" w:rsidRDefault="008647BB" w:rsidP="002D5339">
            <w:pPr>
              <w:spacing w:after="0" w:line="240" w:lineRule="auto"/>
              <w:contextualSpacing/>
              <w:jc w:val="center"/>
              <w:rPr>
                <w:rFonts w:eastAsia="Calibri" w:cs="Arial"/>
                <w:sz w:val="16"/>
                <w:szCs w:val="16"/>
              </w:rPr>
            </w:pPr>
            <w:r w:rsidRPr="001B4AE2">
              <w:rPr>
                <w:rFonts w:eastAsia="Calibri" w:cs="Arial"/>
                <w:sz w:val="16"/>
                <w:szCs w:val="10"/>
              </w:rPr>
              <w:t>1.753.473.300</w:t>
            </w:r>
          </w:p>
        </w:tc>
        <w:tc>
          <w:tcPr>
            <w:tcW w:w="11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647BB" w:rsidRPr="001B4AE2" w:rsidRDefault="008647BB" w:rsidP="002D5339">
            <w:pPr>
              <w:spacing w:after="0" w:line="240" w:lineRule="auto"/>
              <w:contextualSpacing/>
              <w:jc w:val="center"/>
              <w:rPr>
                <w:rFonts w:eastAsia="Calibri" w:cs="Arial"/>
                <w:sz w:val="16"/>
                <w:szCs w:val="16"/>
              </w:rPr>
            </w:pPr>
            <w:r w:rsidRPr="001B4AE2">
              <w:rPr>
                <w:rFonts w:eastAsia="Calibri" w:cs="Arial"/>
                <w:sz w:val="16"/>
                <w:szCs w:val="10"/>
              </w:rPr>
              <w:t>1.718.103.937</w:t>
            </w:r>
          </w:p>
        </w:tc>
        <w:tc>
          <w:tcPr>
            <w:tcW w:w="86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647BB" w:rsidRPr="001B4AE2" w:rsidRDefault="008647BB" w:rsidP="002D5339">
            <w:pPr>
              <w:spacing w:after="0" w:line="240" w:lineRule="auto"/>
              <w:contextualSpacing/>
              <w:jc w:val="center"/>
              <w:rPr>
                <w:rFonts w:eastAsia="Calibri" w:cs="Arial"/>
                <w:sz w:val="16"/>
                <w:szCs w:val="16"/>
              </w:rPr>
            </w:pPr>
            <w:r w:rsidRPr="001B4AE2">
              <w:rPr>
                <w:rFonts w:eastAsia="Calibri" w:cs="Arial"/>
                <w:sz w:val="16"/>
                <w:szCs w:val="10"/>
              </w:rPr>
              <w:t>97.98%</w:t>
            </w:r>
          </w:p>
        </w:tc>
      </w:tr>
    </w:tbl>
    <w:p w:rsidR="008647BB" w:rsidRDefault="008647BB" w:rsidP="00717B48">
      <w:pPr>
        <w:overflowPunct w:val="0"/>
        <w:autoSpaceDE w:val="0"/>
        <w:autoSpaceDN w:val="0"/>
        <w:adjustRightInd w:val="0"/>
        <w:spacing w:after="0" w:line="240" w:lineRule="auto"/>
        <w:jc w:val="both"/>
        <w:textAlignment w:val="baseline"/>
        <w:rPr>
          <w:rFonts w:eastAsia="Times New Roman" w:cs="Arial"/>
          <w:bCs/>
          <w:sz w:val="16"/>
          <w:szCs w:val="16"/>
          <w:lang w:eastAsia="es-ES"/>
        </w:rPr>
      </w:pPr>
      <w:r w:rsidRPr="001B4AE2">
        <w:rPr>
          <w:rFonts w:eastAsia="Times New Roman" w:cs="Arial"/>
          <w:bCs/>
          <w:sz w:val="16"/>
          <w:szCs w:val="16"/>
          <w:lang w:eastAsia="es-ES"/>
        </w:rPr>
        <w:t xml:space="preserve">Fuente: Informe PREDIS con corte a </w:t>
      </w:r>
      <w:r>
        <w:rPr>
          <w:rFonts w:eastAsia="Times New Roman" w:cs="Arial"/>
          <w:bCs/>
          <w:sz w:val="16"/>
          <w:szCs w:val="16"/>
          <w:lang w:eastAsia="es-ES"/>
        </w:rPr>
        <w:t>31</w:t>
      </w:r>
      <w:r w:rsidRPr="001B4AE2">
        <w:rPr>
          <w:rFonts w:eastAsia="Times New Roman" w:cs="Arial"/>
          <w:bCs/>
          <w:sz w:val="16"/>
          <w:szCs w:val="16"/>
          <w:lang w:eastAsia="es-ES"/>
        </w:rPr>
        <w:t>-</w:t>
      </w:r>
      <w:r>
        <w:rPr>
          <w:rFonts w:eastAsia="Times New Roman" w:cs="Arial"/>
          <w:bCs/>
          <w:sz w:val="16"/>
          <w:szCs w:val="16"/>
          <w:lang w:eastAsia="es-ES"/>
        </w:rPr>
        <w:t>Dic</w:t>
      </w:r>
      <w:r w:rsidRPr="001B4AE2">
        <w:rPr>
          <w:rFonts w:eastAsia="Times New Roman" w:cs="Arial"/>
          <w:bCs/>
          <w:sz w:val="16"/>
          <w:szCs w:val="16"/>
          <w:lang w:eastAsia="es-ES"/>
        </w:rPr>
        <w:t>-201</w:t>
      </w:r>
      <w:r>
        <w:rPr>
          <w:rFonts w:eastAsia="Times New Roman" w:cs="Arial"/>
          <w:bCs/>
          <w:sz w:val="16"/>
          <w:szCs w:val="16"/>
          <w:lang w:eastAsia="es-ES"/>
        </w:rPr>
        <w:t>7</w:t>
      </w:r>
    </w:p>
    <w:p w:rsidR="008647BB" w:rsidRDefault="008647BB" w:rsidP="0004495E">
      <w:pPr>
        <w:rPr>
          <w:lang w:val="es-ES_tradnl"/>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t>Ejecución de metas del proyecto de inversión</w:t>
      </w:r>
    </w:p>
    <w:p w:rsidR="008F12E3" w:rsidRDefault="008F12E3" w:rsidP="0004495E">
      <w:pPr>
        <w:rPr>
          <w:lang w:val="es-ES_tradnl"/>
        </w:rPr>
      </w:pPr>
    </w:p>
    <w:p w:rsidR="008647BB" w:rsidRPr="0004495E" w:rsidRDefault="008F12E3" w:rsidP="0004495E">
      <w:pPr>
        <w:jc w:val="center"/>
        <w:rPr>
          <w:rFonts w:eastAsia="Times New Roman"/>
          <w:b/>
          <w:sz w:val="20"/>
          <w:szCs w:val="20"/>
          <w:lang w:val="es-ES_tradnl" w:eastAsia="es-ES"/>
        </w:rPr>
      </w:pPr>
      <w:r w:rsidRPr="0004495E">
        <w:rPr>
          <w:b/>
          <w:sz w:val="20"/>
          <w:szCs w:val="20"/>
          <w:lang w:val="es-ES_tradnl"/>
        </w:rPr>
        <w:t>Tabla No. 20 – Metas proyecto 7328</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2"/>
        <w:gridCol w:w="1252"/>
        <w:gridCol w:w="1157"/>
        <w:gridCol w:w="1062"/>
      </w:tblGrid>
      <w:tr w:rsidR="008647BB" w:rsidRPr="001B4AE2" w:rsidTr="00812088">
        <w:trPr>
          <w:trHeight w:val="20"/>
          <w:tblHeader/>
          <w:jc w:val="center"/>
        </w:trPr>
        <w:tc>
          <w:tcPr>
            <w:tcW w:w="5562" w:type="dxa"/>
            <w:shd w:val="clear" w:color="auto" w:fill="B8CCE4"/>
            <w:vAlign w:val="center"/>
            <w:hideMark/>
          </w:tcPr>
          <w:p w:rsidR="008647BB" w:rsidRPr="001B4AE2" w:rsidRDefault="008647BB" w:rsidP="002D5339">
            <w:pPr>
              <w:autoSpaceDN w:val="0"/>
              <w:spacing w:after="0" w:line="240" w:lineRule="auto"/>
              <w:jc w:val="center"/>
              <w:rPr>
                <w:rFonts w:eastAsia="Times New Roman" w:cs="Arial"/>
                <w:b/>
                <w:bCs/>
                <w:sz w:val="16"/>
                <w:szCs w:val="16"/>
                <w:lang w:eastAsia="es-CO"/>
              </w:rPr>
            </w:pPr>
            <w:r w:rsidRPr="001B4AE2">
              <w:rPr>
                <w:rFonts w:eastAsia="Times New Roman" w:cs="Arial"/>
                <w:b/>
                <w:bCs/>
                <w:sz w:val="16"/>
                <w:szCs w:val="16"/>
                <w:lang w:eastAsia="es-CO"/>
              </w:rPr>
              <w:t xml:space="preserve">Meta Proyecto de Inversión </w:t>
            </w:r>
          </w:p>
          <w:p w:rsidR="008647BB" w:rsidRPr="001B4AE2" w:rsidRDefault="008647BB" w:rsidP="002D5339">
            <w:pPr>
              <w:autoSpaceDN w:val="0"/>
              <w:spacing w:after="0" w:line="240" w:lineRule="auto"/>
              <w:jc w:val="center"/>
              <w:rPr>
                <w:rFonts w:eastAsia="Times New Roman" w:cs="Arial"/>
                <w:b/>
                <w:bCs/>
                <w:sz w:val="16"/>
                <w:szCs w:val="16"/>
                <w:lang w:eastAsia="es-CO"/>
              </w:rPr>
            </w:pPr>
            <w:r w:rsidRPr="001B4AE2">
              <w:rPr>
                <w:rFonts w:eastAsia="Times New Roman" w:cs="Arial"/>
                <w:b/>
                <w:bCs/>
                <w:sz w:val="16"/>
                <w:szCs w:val="16"/>
                <w:lang w:eastAsia="es-CO"/>
              </w:rPr>
              <w:t>2016 - 2020</w:t>
            </w:r>
          </w:p>
        </w:tc>
        <w:tc>
          <w:tcPr>
            <w:tcW w:w="1252" w:type="dxa"/>
            <w:shd w:val="clear" w:color="auto" w:fill="B8CCE4"/>
            <w:vAlign w:val="center"/>
            <w:hideMark/>
          </w:tcPr>
          <w:p w:rsidR="008647BB" w:rsidRPr="001B4AE2" w:rsidRDefault="008647BB" w:rsidP="002D5339">
            <w:pPr>
              <w:autoSpaceDN w:val="0"/>
              <w:spacing w:after="0" w:line="240" w:lineRule="auto"/>
              <w:jc w:val="center"/>
              <w:rPr>
                <w:rFonts w:eastAsia="Times New Roman" w:cs="Arial"/>
                <w:b/>
                <w:bCs/>
                <w:sz w:val="16"/>
                <w:szCs w:val="16"/>
                <w:lang w:eastAsia="es-CO"/>
              </w:rPr>
            </w:pPr>
            <w:r w:rsidRPr="001B4AE2">
              <w:rPr>
                <w:rFonts w:eastAsia="Times New Roman" w:cs="Arial"/>
                <w:b/>
                <w:bCs/>
                <w:sz w:val="16"/>
                <w:szCs w:val="16"/>
                <w:lang w:eastAsia="es-CO"/>
              </w:rPr>
              <w:t>Prog. 2017</w:t>
            </w:r>
          </w:p>
        </w:tc>
        <w:tc>
          <w:tcPr>
            <w:tcW w:w="1157" w:type="dxa"/>
            <w:shd w:val="clear" w:color="auto" w:fill="B8CCE4"/>
            <w:vAlign w:val="center"/>
            <w:hideMark/>
          </w:tcPr>
          <w:p w:rsidR="008647BB" w:rsidRPr="001B4AE2" w:rsidRDefault="008647BB" w:rsidP="002D5339">
            <w:pPr>
              <w:autoSpaceDN w:val="0"/>
              <w:spacing w:after="0" w:line="240" w:lineRule="auto"/>
              <w:jc w:val="center"/>
              <w:rPr>
                <w:rFonts w:eastAsia="Times New Roman" w:cs="Arial"/>
                <w:b/>
                <w:bCs/>
                <w:sz w:val="16"/>
                <w:szCs w:val="16"/>
                <w:lang w:eastAsia="es-CO"/>
              </w:rPr>
            </w:pPr>
            <w:r w:rsidRPr="001B4AE2">
              <w:rPr>
                <w:rFonts w:eastAsia="Times New Roman" w:cs="Arial"/>
                <w:b/>
                <w:bCs/>
                <w:sz w:val="16"/>
                <w:szCs w:val="16"/>
                <w:lang w:eastAsia="es-CO"/>
              </w:rPr>
              <w:t>Ejec. 2017</w:t>
            </w:r>
          </w:p>
        </w:tc>
        <w:tc>
          <w:tcPr>
            <w:tcW w:w="1062" w:type="dxa"/>
            <w:shd w:val="clear" w:color="auto" w:fill="B8CCE4"/>
            <w:vAlign w:val="center"/>
            <w:hideMark/>
          </w:tcPr>
          <w:p w:rsidR="008647BB" w:rsidRPr="001B4AE2" w:rsidRDefault="008647BB" w:rsidP="002D5339">
            <w:pPr>
              <w:autoSpaceDN w:val="0"/>
              <w:spacing w:after="0" w:line="240" w:lineRule="auto"/>
              <w:jc w:val="center"/>
              <w:rPr>
                <w:rFonts w:eastAsia="Times New Roman" w:cs="Arial"/>
                <w:b/>
                <w:bCs/>
                <w:sz w:val="16"/>
                <w:szCs w:val="16"/>
                <w:lang w:eastAsia="es-CO"/>
              </w:rPr>
            </w:pPr>
            <w:r w:rsidRPr="001B4AE2">
              <w:rPr>
                <w:rFonts w:eastAsia="Times New Roman" w:cs="Arial"/>
                <w:b/>
                <w:bCs/>
                <w:sz w:val="16"/>
                <w:szCs w:val="16"/>
                <w:lang w:eastAsia="es-CO"/>
              </w:rPr>
              <w:t>Indicador</w:t>
            </w:r>
          </w:p>
        </w:tc>
      </w:tr>
      <w:tr w:rsidR="008647BB" w:rsidRPr="001B4AE2" w:rsidTr="00812088">
        <w:trPr>
          <w:trHeight w:val="20"/>
          <w:tblHeader/>
          <w:jc w:val="center"/>
        </w:trPr>
        <w:tc>
          <w:tcPr>
            <w:tcW w:w="5562" w:type="dxa"/>
            <w:vAlign w:val="center"/>
          </w:tcPr>
          <w:p w:rsidR="008647BB" w:rsidRPr="001B4AE2" w:rsidRDefault="008647BB" w:rsidP="00717B48">
            <w:pPr>
              <w:autoSpaceDN w:val="0"/>
              <w:spacing w:after="0" w:line="240" w:lineRule="auto"/>
              <w:jc w:val="both"/>
              <w:rPr>
                <w:rFonts w:eastAsia="Times New Roman" w:cs="Arial"/>
                <w:bCs/>
                <w:sz w:val="16"/>
                <w:szCs w:val="16"/>
                <w:lang w:eastAsia="es-CO"/>
              </w:rPr>
            </w:pPr>
            <w:r w:rsidRPr="001B4AE2">
              <w:rPr>
                <w:rFonts w:eastAsia="Times New Roman" w:cs="Arial"/>
                <w:bCs/>
                <w:sz w:val="16"/>
                <w:szCs w:val="16"/>
                <w:lang w:eastAsia="es-CO"/>
              </w:rPr>
              <w:t xml:space="preserve">Realizar </w:t>
            </w:r>
            <w:r w:rsidRPr="001B4AE2">
              <w:rPr>
                <w:rFonts w:eastAsia="Times New Roman" w:cs="Arial"/>
                <w:b/>
                <w:bCs/>
                <w:sz w:val="16"/>
                <w:szCs w:val="16"/>
                <w:lang w:eastAsia="es-CO"/>
              </w:rPr>
              <w:t>20.400</w:t>
            </w:r>
            <w:r w:rsidRPr="001B4AE2">
              <w:rPr>
                <w:rFonts w:eastAsia="Times New Roman" w:cs="Arial"/>
                <w:bCs/>
                <w:sz w:val="16"/>
                <w:szCs w:val="16"/>
                <w:lang w:eastAsia="es-CO"/>
              </w:rPr>
              <w:t xml:space="preserve"> asistencias técnicas, jurídicas y sociales a las intervenciones integrales de mejoramiento de vivienda en los territorios priorizados por la Secretaria Distrital del Hábitat en el área urbana y rural del distrito.</w:t>
            </w:r>
          </w:p>
        </w:tc>
        <w:tc>
          <w:tcPr>
            <w:tcW w:w="1252"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11.600</w:t>
            </w:r>
          </w:p>
        </w:tc>
        <w:tc>
          <w:tcPr>
            <w:tcW w:w="1157"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11.651</w:t>
            </w:r>
          </w:p>
        </w:tc>
        <w:tc>
          <w:tcPr>
            <w:tcW w:w="1062"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100.4%</w:t>
            </w:r>
          </w:p>
        </w:tc>
      </w:tr>
      <w:tr w:rsidR="008647BB" w:rsidRPr="001B4AE2" w:rsidTr="00812088">
        <w:trPr>
          <w:trHeight w:val="20"/>
          <w:tblHeader/>
          <w:jc w:val="center"/>
        </w:trPr>
        <w:tc>
          <w:tcPr>
            <w:tcW w:w="5562" w:type="dxa"/>
            <w:vAlign w:val="center"/>
          </w:tcPr>
          <w:p w:rsidR="008647BB" w:rsidRPr="001B4AE2" w:rsidRDefault="008647BB" w:rsidP="00717B48">
            <w:pPr>
              <w:autoSpaceDN w:val="0"/>
              <w:spacing w:after="0" w:line="240" w:lineRule="auto"/>
              <w:jc w:val="both"/>
              <w:rPr>
                <w:rFonts w:eastAsia="Times New Roman" w:cs="Arial"/>
                <w:bCs/>
                <w:sz w:val="16"/>
                <w:szCs w:val="16"/>
                <w:lang w:eastAsia="es-CO"/>
              </w:rPr>
            </w:pPr>
            <w:r w:rsidRPr="001B4AE2">
              <w:rPr>
                <w:rFonts w:eastAsia="Times New Roman" w:cs="Arial"/>
                <w:bCs/>
                <w:sz w:val="16"/>
                <w:szCs w:val="16"/>
                <w:lang w:eastAsia="es-CO"/>
              </w:rPr>
              <w:t xml:space="preserve">Realizar </w:t>
            </w:r>
            <w:r w:rsidRPr="001B4AE2">
              <w:rPr>
                <w:rFonts w:eastAsia="Times New Roman" w:cs="Arial"/>
                <w:b/>
                <w:bCs/>
                <w:sz w:val="16"/>
                <w:szCs w:val="16"/>
                <w:lang w:eastAsia="es-CO"/>
              </w:rPr>
              <w:t>8.610</w:t>
            </w:r>
            <w:r w:rsidRPr="001B4AE2">
              <w:rPr>
                <w:rFonts w:eastAsia="Times New Roman" w:cs="Arial"/>
                <w:bCs/>
                <w:sz w:val="16"/>
                <w:szCs w:val="16"/>
                <w:lang w:eastAsia="es-CO"/>
              </w:rPr>
              <w:t xml:space="preserve"> visitas para supervisar la interventoría de las obras de Mejoramiento de Vivienda, priorizadas por la Secretaria Distrital del Hábitat, en el área urbana y rural.</w:t>
            </w:r>
          </w:p>
        </w:tc>
        <w:tc>
          <w:tcPr>
            <w:tcW w:w="1252"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p>
          <w:p w:rsidR="008647BB" w:rsidRPr="001B4AE2" w:rsidRDefault="008647BB" w:rsidP="002D5339">
            <w:pPr>
              <w:autoSpaceDN w:val="0"/>
              <w:spacing w:after="0" w:line="240" w:lineRule="auto"/>
              <w:jc w:val="center"/>
              <w:rPr>
                <w:rFonts w:eastAsia="Calibri" w:cs="Arial"/>
                <w:sz w:val="16"/>
                <w:szCs w:val="16"/>
              </w:rPr>
            </w:pPr>
            <w:r>
              <w:rPr>
                <w:rFonts w:eastAsia="Calibri" w:cs="Arial"/>
                <w:sz w:val="16"/>
                <w:szCs w:val="16"/>
              </w:rPr>
              <w:t>4</w:t>
            </w:r>
            <w:r w:rsidRPr="001B4AE2">
              <w:rPr>
                <w:rFonts w:eastAsia="Calibri" w:cs="Arial"/>
                <w:sz w:val="16"/>
                <w:szCs w:val="16"/>
              </w:rPr>
              <w:t>.610</w:t>
            </w:r>
          </w:p>
          <w:p w:rsidR="008647BB" w:rsidRPr="001B4AE2" w:rsidRDefault="008647BB" w:rsidP="002D5339">
            <w:pPr>
              <w:autoSpaceDN w:val="0"/>
              <w:spacing w:after="0" w:line="240" w:lineRule="auto"/>
              <w:jc w:val="center"/>
              <w:rPr>
                <w:rFonts w:eastAsia="Calibri" w:cs="Arial"/>
                <w:sz w:val="16"/>
                <w:szCs w:val="16"/>
              </w:rPr>
            </w:pPr>
          </w:p>
        </w:tc>
        <w:tc>
          <w:tcPr>
            <w:tcW w:w="1157"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4.613</w:t>
            </w:r>
          </w:p>
        </w:tc>
        <w:tc>
          <w:tcPr>
            <w:tcW w:w="1062"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100%</w:t>
            </w:r>
          </w:p>
        </w:tc>
      </w:tr>
      <w:tr w:rsidR="008647BB" w:rsidRPr="001B4AE2" w:rsidTr="00812088">
        <w:trPr>
          <w:trHeight w:val="20"/>
          <w:tblHeader/>
          <w:jc w:val="center"/>
        </w:trPr>
        <w:tc>
          <w:tcPr>
            <w:tcW w:w="5562" w:type="dxa"/>
            <w:vAlign w:val="center"/>
          </w:tcPr>
          <w:p w:rsidR="008647BB" w:rsidRPr="001B4AE2" w:rsidRDefault="008647BB" w:rsidP="00717B48">
            <w:pPr>
              <w:autoSpaceDN w:val="0"/>
              <w:spacing w:after="0" w:line="240" w:lineRule="auto"/>
              <w:jc w:val="both"/>
              <w:rPr>
                <w:rFonts w:eastAsia="Times New Roman" w:cs="Arial"/>
                <w:bCs/>
                <w:sz w:val="16"/>
                <w:szCs w:val="16"/>
                <w:lang w:eastAsia="es-CO"/>
              </w:rPr>
            </w:pPr>
            <w:r w:rsidRPr="001B4AE2">
              <w:rPr>
                <w:rFonts w:eastAsia="Times New Roman" w:cs="Arial"/>
                <w:bCs/>
                <w:sz w:val="16"/>
                <w:szCs w:val="16"/>
                <w:lang w:eastAsia="es-CO"/>
              </w:rPr>
              <w:t xml:space="preserve">Realizar </w:t>
            </w:r>
            <w:r w:rsidRPr="001B4AE2">
              <w:rPr>
                <w:rFonts w:eastAsia="Times New Roman" w:cs="Arial"/>
                <w:b/>
                <w:bCs/>
                <w:sz w:val="16"/>
                <w:szCs w:val="16"/>
                <w:lang w:eastAsia="es-CO"/>
              </w:rPr>
              <w:t>300</w:t>
            </w:r>
            <w:r w:rsidRPr="001B4AE2">
              <w:rPr>
                <w:rFonts w:eastAsia="Times New Roman" w:cs="Arial"/>
                <w:bCs/>
                <w:sz w:val="16"/>
                <w:szCs w:val="16"/>
                <w:lang w:eastAsia="es-CO"/>
              </w:rPr>
              <w:t xml:space="preserve"> asistencias técnicas, jurídicas y sociales a los predios localizados en unidades de planeamiento zonal (UPZ) de mejoramiento integral o en aquellos territorios priorizados en cumplimiento del Plan de Desarrollo Bogotá Mejor para Todos, debidamente reglamentadas, para el trámite de licencias de construcción y/o actos de reconocimiento ante curadurías urbanas.</w:t>
            </w:r>
          </w:p>
        </w:tc>
        <w:tc>
          <w:tcPr>
            <w:tcW w:w="1252"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68</w:t>
            </w:r>
          </w:p>
        </w:tc>
        <w:tc>
          <w:tcPr>
            <w:tcW w:w="1157"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68</w:t>
            </w:r>
          </w:p>
        </w:tc>
        <w:tc>
          <w:tcPr>
            <w:tcW w:w="1062" w:type="dxa"/>
            <w:shd w:val="clear" w:color="auto" w:fill="FDE9D9"/>
            <w:vAlign w:val="center"/>
          </w:tcPr>
          <w:p w:rsidR="008647BB" w:rsidRPr="001B4AE2" w:rsidRDefault="008647BB" w:rsidP="002D5339">
            <w:pPr>
              <w:autoSpaceDN w:val="0"/>
              <w:spacing w:after="0" w:line="240" w:lineRule="auto"/>
              <w:jc w:val="center"/>
              <w:rPr>
                <w:rFonts w:eastAsia="Calibri" w:cs="Arial"/>
                <w:sz w:val="16"/>
                <w:szCs w:val="16"/>
              </w:rPr>
            </w:pPr>
            <w:r w:rsidRPr="001B4AE2">
              <w:rPr>
                <w:rFonts w:eastAsia="Calibri" w:cs="Arial"/>
                <w:sz w:val="16"/>
                <w:szCs w:val="16"/>
              </w:rPr>
              <w:t>100.0%</w:t>
            </w:r>
          </w:p>
        </w:tc>
      </w:tr>
    </w:tbl>
    <w:p w:rsidR="008647BB" w:rsidRDefault="008647BB" w:rsidP="008647BB">
      <w:pPr>
        <w:spacing w:after="0" w:line="240" w:lineRule="auto"/>
        <w:jc w:val="center"/>
        <w:rPr>
          <w:rFonts w:eastAsia="Calibri" w:cs="Arial"/>
          <w:bCs/>
          <w:sz w:val="16"/>
          <w:szCs w:val="16"/>
        </w:rPr>
      </w:pPr>
      <w:r w:rsidRPr="001B4AE2">
        <w:rPr>
          <w:rFonts w:eastAsia="Calibri" w:cs="Arial"/>
          <w:sz w:val="16"/>
          <w:szCs w:val="16"/>
        </w:rPr>
        <w:t xml:space="preserve">Fuente: Informe de seguimiento proyecto de inversión con corte a </w:t>
      </w:r>
      <w:r w:rsidRPr="001B4AE2">
        <w:rPr>
          <w:rFonts w:eastAsia="Calibri" w:cs="Arial"/>
          <w:bCs/>
          <w:sz w:val="16"/>
          <w:szCs w:val="16"/>
        </w:rPr>
        <w:t>31-Dic-2017</w:t>
      </w:r>
    </w:p>
    <w:p w:rsidR="008647BB" w:rsidRPr="008647BB" w:rsidRDefault="008647BB" w:rsidP="0004495E">
      <w:pPr>
        <w:rPr>
          <w:lang w:val="es-ES_tradnl"/>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t xml:space="preserve">Logros obtenidos y acciones adelantadas para el cumplimiento de las metas  </w:t>
      </w:r>
    </w:p>
    <w:p w:rsidR="007C4E36" w:rsidRPr="007C4E36" w:rsidRDefault="007C4E36" w:rsidP="0004495E">
      <w:pPr>
        <w:rPr>
          <w:lang w:val="es-ES_tradnl"/>
        </w:rPr>
      </w:pPr>
    </w:p>
    <w:p w:rsidR="008647BB" w:rsidRPr="008647BB" w:rsidRDefault="008647BB" w:rsidP="008647BB">
      <w:pPr>
        <w:pStyle w:val="Prrafodelista"/>
        <w:ind w:left="0"/>
        <w:jc w:val="both"/>
        <w:rPr>
          <w:rFonts w:ascii="Arial" w:hAnsi="Arial" w:cs="Arial"/>
          <w:b/>
          <w:i/>
          <w:lang w:eastAsia="es-CO"/>
        </w:rPr>
      </w:pPr>
      <w:bookmarkStart w:id="73" w:name="_Toc480883976"/>
      <w:bookmarkStart w:id="74" w:name="_Toc496690755"/>
      <w:r>
        <w:rPr>
          <w:rFonts w:ascii="Arial" w:hAnsi="Arial" w:cs="Arial"/>
          <w:b/>
          <w:i/>
          <w:lang w:eastAsia="es-CO"/>
        </w:rPr>
        <w:t xml:space="preserve">Meta: </w:t>
      </w:r>
      <w:r w:rsidRPr="008647BB">
        <w:rPr>
          <w:rFonts w:ascii="Arial" w:hAnsi="Arial" w:cs="Arial"/>
          <w:b/>
          <w:i/>
          <w:lang w:eastAsia="es-CO"/>
        </w:rPr>
        <w:t>Realizar 20.400 asistencias técnicas, jurídicas y sociales a las intervenciones integrales de mejoramiento de vivienda en los territorios priorizados por la Secretaria Distrital del Hábitat en el área urbana y rural del distrito.</w:t>
      </w:r>
    </w:p>
    <w:p w:rsidR="008647BB" w:rsidRPr="008647BB" w:rsidRDefault="008647BB" w:rsidP="008647BB">
      <w:pPr>
        <w:pStyle w:val="Prrafodelista"/>
        <w:ind w:left="0"/>
        <w:jc w:val="both"/>
        <w:rPr>
          <w:rFonts w:ascii="Arial" w:hAnsi="Arial" w:cs="Arial"/>
          <w:b/>
          <w:i/>
          <w:lang w:eastAsia="es-CO"/>
        </w:rPr>
      </w:pPr>
    </w:p>
    <w:p w:rsidR="008647BB" w:rsidRPr="003C19E9" w:rsidRDefault="008647BB" w:rsidP="008647BB">
      <w:pPr>
        <w:spacing w:after="0" w:line="240" w:lineRule="auto"/>
        <w:jc w:val="both"/>
        <w:rPr>
          <w:rFonts w:eastAsia="Calibri" w:cs="Arial"/>
          <w:sz w:val="24"/>
          <w:szCs w:val="24"/>
          <w:lang w:val="es-ES_tradnl"/>
        </w:rPr>
      </w:pPr>
      <w:r w:rsidRPr="003C19E9">
        <w:rPr>
          <w:rFonts w:eastAsia="Calibri" w:cs="Arial"/>
          <w:sz w:val="24"/>
          <w:szCs w:val="24"/>
          <w:lang w:val="es-ES_tradnl"/>
        </w:rPr>
        <w:t>Durante la vigencia 2017, los profesionales técnicos y sociales de la Dirección realizaron ONCE MIL SEISCIENTOS CINCUENTA Y UNO (11.651)  visitas de asistencia técnica, jurídica y social a las intervenciones integrales de mejoramiento de vivienda, las cuales permitieron identificar nuevos aspirantes al subsidio con el fin de poder completar los cupos de los proyectos que se encuentran en ejecución y en el marco del convenio No.496 de 2016 lograr identificar y estructurar proyectos de aspirantes al nuevo subsidio de vivienda en la modalidad de mejoramiento habitacional. Meta que a la fecha está cumplida en un 100%.</w:t>
      </w:r>
    </w:p>
    <w:p w:rsidR="008647BB" w:rsidRPr="003C19E9" w:rsidRDefault="008647BB" w:rsidP="008647BB">
      <w:pPr>
        <w:spacing w:after="0" w:line="240" w:lineRule="auto"/>
        <w:jc w:val="both"/>
        <w:rPr>
          <w:rFonts w:eastAsia="Calibri" w:cs="Arial"/>
          <w:sz w:val="24"/>
          <w:szCs w:val="24"/>
          <w:lang w:val="es-ES_tradnl"/>
        </w:rPr>
      </w:pPr>
    </w:p>
    <w:p w:rsidR="008647BB" w:rsidRPr="003C19E9" w:rsidRDefault="008647BB" w:rsidP="008647BB">
      <w:pPr>
        <w:spacing w:after="0" w:line="240" w:lineRule="auto"/>
        <w:jc w:val="both"/>
        <w:rPr>
          <w:rFonts w:eastAsia="Calibri" w:cs="Arial"/>
          <w:sz w:val="24"/>
          <w:szCs w:val="24"/>
          <w:lang w:val="es-ES_tradnl" w:eastAsia="es-ES"/>
        </w:rPr>
      </w:pPr>
      <w:r w:rsidRPr="003C19E9">
        <w:rPr>
          <w:rFonts w:eastAsia="Calibri" w:cs="Arial"/>
          <w:sz w:val="24"/>
          <w:szCs w:val="24"/>
          <w:lang w:val="es-ES_tradnl" w:eastAsia="es-ES"/>
        </w:rPr>
        <w:t xml:space="preserve">En desarrollo del convenio 496 de 2016: A 31 de diciembre, logro realizar 11.408 visitas a hogares ubicados en las Áreas de Intervención Integral (AII) priorizados por la Secretaria Distrital del Hábitat (SDHT) con el fin de proceder con la verificación de los requisitos establecidos en la Resolución 060 de 2017, con lo que se ha logrado estructurar 1.450 diagnósticos individuales de hogares opcionados para ser beneficiarios del  subsidio de vivienda en la modalidad de mejoramiento habitacional. Estos hogares se encuentran distribuidos en los siguientes barrios: </w:t>
      </w:r>
    </w:p>
    <w:p w:rsidR="008647BB" w:rsidRPr="00020411" w:rsidRDefault="008647BB" w:rsidP="008647BB">
      <w:pPr>
        <w:spacing w:after="0" w:line="240" w:lineRule="auto"/>
        <w:jc w:val="both"/>
        <w:rPr>
          <w:rFonts w:eastAsia="Calibri" w:cs="Arial"/>
          <w:sz w:val="24"/>
          <w:szCs w:val="24"/>
          <w:lang w:val="es-ES_tradnl" w:eastAsia="es-ES"/>
        </w:rPr>
      </w:pPr>
    </w:p>
    <w:p w:rsidR="008647BB" w:rsidRPr="00020411" w:rsidRDefault="008647BB" w:rsidP="006E2674">
      <w:pPr>
        <w:spacing w:after="0" w:line="240" w:lineRule="auto"/>
        <w:jc w:val="both"/>
        <w:rPr>
          <w:rFonts w:cs="Arial"/>
          <w:sz w:val="24"/>
          <w:szCs w:val="24"/>
        </w:rPr>
      </w:pPr>
      <w:r w:rsidRPr="00020411">
        <w:rPr>
          <w:rFonts w:eastAsia="Times New Roman" w:cs="Arial"/>
          <w:sz w:val="24"/>
          <w:szCs w:val="24"/>
          <w:lang w:val="es-ES_tradnl" w:eastAsia="es-ES"/>
        </w:rPr>
        <w:t xml:space="preserve">65 en Aguas Claras, 12 en La Cecilia, 1 en La Gran Colombia y 23 en Los Laureles Sur Oriental I, para un total de 101 diagnósticos del territorio Alto Fucha de la localidad de San Cristóbal, </w:t>
      </w:r>
      <w:r w:rsidR="006E2674" w:rsidRPr="00020411">
        <w:rPr>
          <w:rFonts w:cs="Arial"/>
          <w:sz w:val="20"/>
          <w:szCs w:val="20"/>
        </w:rPr>
        <w:t> </w:t>
      </w:r>
      <w:r w:rsidR="006E2674" w:rsidRPr="00020411">
        <w:rPr>
          <w:rFonts w:cs="Arial"/>
          <w:sz w:val="24"/>
          <w:szCs w:val="24"/>
        </w:rPr>
        <w:t>de las cuales 97 ya fueron aprobados por el comité de proyecto de la Secretaria Distrital del Hábitat y cuentan con resolución de vinculación y 4 están a la espera de aprobación.</w:t>
      </w:r>
    </w:p>
    <w:p w:rsidR="006E2674" w:rsidRPr="00020411" w:rsidRDefault="006E2674" w:rsidP="006E2674">
      <w:pPr>
        <w:spacing w:after="0" w:line="240" w:lineRule="auto"/>
        <w:jc w:val="both"/>
        <w:rPr>
          <w:rFonts w:eastAsia="Times New Roman" w:cs="Arial"/>
          <w:sz w:val="24"/>
          <w:szCs w:val="24"/>
          <w:lang w:val="es-ES_tradnl" w:eastAsia="es-ES"/>
        </w:rPr>
      </w:pPr>
    </w:p>
    <w:p w:rsidR="006E2674" w:rsidRPr="00020411" w:rsidRDefault="008647BB" w:rsidP="006E2674">
      <w:pPr>
        <w:spacing w:after="0" w:line="240" w:lineRule="auto"/>
        <w:jc w:val="both"/>
        <w:rPr>
          <w:rFonts w:cs="Arial"/>
          <w:sz w:val="24"/>
          <w:szCs w:val="24"/>
        </w:rPr>
      </w:pPr>
      <w:r w:rsidRPr="00020411">
        <w:rPr>
          <w:rFonts w:eastAsia="Times New Roman" w:cs="Arial"/>
          <w:sz w:val="24"/>
          <w:szCs w:val="24"/>
          <w:lang w:val="es-ES_tradnl" w:eastAsia="es-ES"/>
        </w:rPr>
        <w:t xml:space="preserve">17 en Brisas Del Volador, 112 en El Mirador, 83 en El Paraíso, 21 en La Esmeralda Sur, 104 en Los Alpes, 7 en Los Andes, 1 en Tierra Linda, 32 en Villas Del Progreso y 16 en Vista Hermosa, para un total de 393 diagnósticos realizados en el territorio Borde Rural de la localidad de Ciudad Bolívar, </w:t>
      </w:r>
      <w:r w:rsidR="006E2674" w:rsidRPr="00020411">
        <w:rPr>
          <w:rFonts w:cs="Arial"/>
          <w:sz w:val="24"/>
          <w:szCs w:val="24"/>
        </w:rPr>
        <w:t xml:space="preserve">de las cuales 381 ya fueron aprobados por el comité de proyecto de la Secretaria Distrital del Hábitat y cuentan con resolución de vinculación y 12 están a la espera de aprobación. </w:t>
      </w:r>
    </w:p>
    <w:p w:rsidR="006E2674" w:rsidRPr="00020411" w:rsidRDefault="006E2674" w:rsidP="006E2674">
      <w:pPr>
        <w:spacing w:after="0" w:line="240" w:lineRule="auto"/>
        <w:jc w:val="both"/>
        <w:rPr>
          <w:rFonts w:eastAsia="Times New Roman" w:cs="Arial"/>
          <w:sz w:val="24"/>
          <w:szCs w:val="24"/>
          <w:lang w:val="es-ES_tradnl" w:eastAsia="es-ES"/>
        </w:rPr>
      </w:pPr>
    </w:p>
    <w:p w:rsidR="008647BB" w:rsidRPr="003C19E9" w:rsidRDefault="008647BB" w:rsidP="00717B48">
      <w:pPr>
        <w:spacing w:after="0" w:line="240" w:lineRule="auto"/>
        <w:jc w:val="both"/>
        <w:rPr>
          <w:rFonts w:eastAsia="Times New Roman" w:cs="Arial"/>
          <w:sz w:val="24"/>
          <w:szCs w:val="24"/>
          <w:lang w:val="es-ES_tradnl" w:eastAsia="es-ES"/>
        </w:rPr>
      </w:pPr>
      <w:r w:rsidRPr="00020411">
        <w:rPr>
          <w:rFonts w:eastAsia="Times New Roman" w:cs="Arial"/>
          <w:sz w:val="24"/>
          <w:szCs w:val="24"/>
          <w:lang w:val="es-ES_tradnl" w:eastAsia="es-ES"/>
        </w:rPr>
        <w:t>1</w:t>
      </w:r>
      <w:r w:rsidR="006E2674" w:rsidRPr="00020411">
        <w:rPr>
          <w:rFonts w:eastAsia="Times New Roman" w:cs="Arial"/>
          <w:sz w:val="24"/>
          <w:szCs w:val="24"/>
          <w:lang w:val="es-ES_tradnl" w:eastAsia="es-ES"/>
        </w:rPr>
        <w:t>1</w:t>
      </w:r>
      <w:r w:rsidRPr="00020411">
        <w:rPr>
          <w:rFonts w:eastAsia="Times New Roman" w:cs="Arial"/>
          <w:sz w:val="24"/>
          <w:szCs w:val="24"/>
          <w:lang w:val="es-ES_tradnl" w:eastAsia="es-ES"/>
        </w:rPr>
        <w:t>9 en</w:t>
      </w:r>
      <w:r w:rsidR="006E2674" w:rsidRPr="00020411">
        <w:rPr>
          <w:rFonts w:eastAsia="Times New Roman" w:cs="Arial"/>
          <w:sz w:val="24"/>
          <w:szCs w:val="24"/>
          <w:lang w:val="es-ES_tradnl" w:eastAsia="es-ES"/>
        </w:rPr>
        <w:t xml:space="preserve"> </w:t>
      </w:r>
      <w:r w:rsidRPr="00020411">
        <w:rPr>
          <w:rFonts w:eastAsia="Times New Roman" w:cs="Arial"/>
          <w:sz w:val="24"/>
          <w:szCs w:val="24"/>
          <w:lang w:val="es-ES_tradnl" w:eastAsia="es-ES"/>
        </w:rPr>
        <w:t xml:space="preserve">Arborizadora Alta, </w:t>
      </w:r>
      <w:r w:rsidRPr="003C19E9">
        <w:rPr>
          <w:rFonts w:eastAsia="Times New Roman" w:cs="Arial"/>
          <w:sz w:val="24"/>
          <w:szCs w:val="24"/>
          <w:lang w:val="es-ES_tradnl" w:eastAsia="es-ES"/>
        </w:rPr>
        <w:t>69 en Caracolí, 1 Espino Sector I, 195 en Jerusalén, 165 en Santa Viviana y 66 en Santo Domingo, para un total de 615 diagnósticos realizados en el territorio Borde Soacha de la localidad de Ciudad Bolívar, los cuales ya fueron aprobados por el comité de proyecto de la Secretaria Distrital del Hábitat y están en proceso de asignación de la resolución de vinculación.</w:t>
      </w:r>
    </w:p>
    <w:p w:rsidR="008647BB" w:rsidRPr="003C19E9" w:rsidRDefault="008647BB" w:rsidP="008647BB">
      <w:pPr>
        <w:spacing w:after="0" w:line="240" w:lineRule="auto"/>
        <w:ind w:left="720"/>
        <w:jc w:val="both"/>
        <w:rPr>
          <w:rFonts w:eastAsia="Times New Roman" w:cs="Arial"/>
          <w:sz w:val="24"/>
          <w:szCs w:val="24"/>
          <w:lang w:val="es-ES_tradnl" w:eastAsia="es-ES"/>
        </w:rPr>
      </w:pPr>
    </w:p>
    <w:p w:rsidR="008647BB" w:rsidRPr="003C19E9" w:rsidRDefault="008647BB" w:rsidP="00717B48">
      <w:pPr>
        <w:spacing w:after="0" w:line="240" w:lineRule="auto"/>
        <w:jc w:val="both"/>
        <w:rPr>
          <w:rFonts w:eastAsia="Times New Roman" w:cs="Arial"/>
          <w:sz w:val="24"/>
          <w:szCs w:val="24"/>
          <w:lang w:val="es-ES_tradnl" w:eastAsia="es-ES"/>
        </w:rPr>
      </w:pPr>
      <w:r w:rsidRPr="003C19E9">
        <w:rPr>
          <w:rFonts w:eastAsia="Times New Roman" w:cs="Arial"/>
          <w:sz w:val="24"/>
          <w:szCs w:val="24"/>
          <w:lang w:val="es-ES_tradnl" w:eastAsia="es-ES"/>
        </w:rPr>
        <w:t xml:space="preserve">18 Lorenzo Alcantuz, 67 Antonio José de Sucre I Sector, 7 Lorenzo Alcantuz II Sector, 10 Altos de Brazuelos, 13 El Mortiño, 8 Urbanización Usminia, 6 Brazuelos, 3 El Rubí, 6 Barrio La Esmeralda El Recuerdo, 28 El Virrey (Última </w:t>
      </w:r>
      <w:r w:rsidRPr="003C19E9">
        <w:rPr>
          <w:rFonts w:eastAsia="Times New Roman" w:cs="Arial"/>
          <w:sz w:val="24"/>
          <w:szCs w:val="24"/>
          <w:lang w:val="es-ES_tradnl" w:eastAsia="es-ES"/>
        </w:rPr>
        <w:lastRenderedPageBreak/>
        <w:t>Etapa), 39 Antonio José De Sucre III, 73 El Brillante, 4 Las Flores, 3 Finca La Esperanza, 12 Bosque El Limonar, 9 Bosque El Limonar II, 20 Villa Anita Sur y 15 Villa Anita III Sector, para un total de 341 diagnósticos realizados en el territorio de Usminia de la localidad de Usme, entregados y que están en proceso de estudio por parte del comité de proyecto de la Secretaria Distrital del Hábitat.</w:t>
      </w:r>
    </w:p>
    <w:p w:rsidR="008647BB" w:rsidRPr="003C19E9" w:rsidRDefault="008647BB" w:rsidP="008647BB">
      <w:pPr>
        <w:spacing w:after="0" w:line="240" w:lineRule="auto"/>
        <w:ind w:left="708"/>
        <w:rPr>
          <w:rFonts w:ascii="Times New Roman" w:eastAsia="Times New Roman" w:hAnsi="Times New Roman" w:cs="Arial"/>
          <w:sz w:val="24"/>
          <w:szCs w:val="24"/>
          <w:lang w:val="es-ES_tradnl" w:eastAsia="es-ES"/>
        </w:rPr>
      </w:pPr>
    </w:p>
    <w:p w:rsidR="008647BB" w:rsidRPr="003C19E9" w:rsidRDefault="008647BB" w:rsidP="008647BB">
      <w:pPr>
        <w:spacing w:after="0" w:line="240" w:lineRule="auto"/>
        <w:jc w:val="both"/>
        <w:rPr>
          <w:rFonts w:eastAsia="Calibri" w:cs="Arial"/>
          <w:sz w:val="24"/>
          <w:szCs w:val="24"/>
          <w:lang w:val="es-ES_tradnl"/>
        </w:rPr>
      </w:pPr>
      <w:r w:rsidRPr="003C19E9">
        <w:rPr>
          <w:rFonts w:eastAsia="Calibri" w:cs="Arial"/>
          <w:sz w:val="24"/>
          <w:szCs w:val="24"/>
          <w:lang w:val="es-ES_tradnl"/>
        </w:rPr>
        <w:t>Adicional a ello, en el marco del convenio No. 575 de 2017, durante el mes de diciembre se adelantaron las actividades tendientes a obtener la pre-viabilidad de la Intervención Integral de Mejoramiento - IIM, Bosa la Libertad, en donde se encontraron 2376 predios sin afectaciones geográficas, que pueden continuar con el proceso de estructuración. Las familias que habitan estos predios, fueron convocadas a través de la entrega de un volante en cada domicilio, para que se acerquen y dejen la documentación del grupo familiar y tenencia o posesión del predio. Respecto a esta última actividad, durante el mes de diciembre se hizo entrega de 2100 volantes.</w:t>
      </w:r>
    </w:p>
    <w:p w:rsidR="008647BB" w:rsidRPr="003C19E9" w:rsidRDefault="008647BB" w:rsidP="008647BB">
      <w:pPr>
        <w:spacing w:after="0" w:line="240" w:lineRule="auto"/>
        <w:jc w:val="both"/>
        <w:rPr>
          <w:rFonts w:eastAsia="Calibri" w:cs="Arial"/>
          <w:sz w:val="24"/>
          <w:szCs w:val="24"/>
          <w:lang w:val="es-ES_tradnl"/>
        </w:rPr>
      </w:pPr>
    </w:p>
    <w:p w:rsidR="008647BB" w:rsidRDefault="008647BB" w:rsidP="008647BB">
      <w:pPr>
        <w:spacing w:after="0" w:line="240" w:lineRule="auto"/>
        <w:jc w:val="both"/>
        <w:rPr>
          <w:rFonts w:eastAsia="Calibri" w:cs="Arial"/>
          <w:sz w:val="24"/>
          <w:szCs w:val="24"/>
          <w:lang w:val="es-ES_tradnl" w:eastAsia="es-ES"/>
        </w:rPr>
      </w:pPr>
      <w:r w:rsidRPr="003C19E9">
        <w:rPr>
          <w:rFonts w:eastAsia="Calibri" w:cs="Arial"/>
          <w:sz w:val="24"/>
          <w:szCs w:val="24"/>
          <w:lang w:val="es-ES_tradnl" w:eastAsia="es-ES"/>
        </w:rPr>
        <w:t>Por otra parte, se realizaron 243 visitas que podrán beneficiar a familias vulnerables de los estratos 1 y 2, que requieren mejorar sus viviendas en las Localidades de Usme, Ciudad Bolívar, Bosa, Suba y San Cristóbal.  Dichas familias tienen una oportunidad para aplicar a Subsidios Distritales de Vivienda en Especie (SDVE) de los proyectos que están en ejecución, ya que algunos postulantes antiguos no cumplieron los requerimientos de tipo jurídico o social establecidos en la Resolución 844 de 2014 emanada de la SDHT, de los cuales han sido favorecidos 66 hogares que hasta la fecha han recibido resolución de asignación del subsidio.</w:t>
      </w:r>
    </w:p>
    <w:p w:rsidR="00812088" w:rsidRDefault="00812088" w:rsidP="008647BB">
      <w:pPr>
        <w:spacing w:after="0" w:line="240" w:lineRule="auto"/>
        <w:jc w:val="both"/>
        <w:rPr>
          <w:rFonts w:eastAsia="Calibri" w:cs="Arial"/>
          <w:sz w:val="24"/>
          <w:szCs w:val="24"/>
          <w:lang w:val="es-ES_tradnl" w:eastAsia="es-ES"/>
        </w:rPr>
      </w:pPr>
    </w:p>
    <w:p w:rsidR="00812088" w:rsidRDefault="00812088" w:rsidP="008647BB">
      <w:pPr>
        <w:spacing w:after="0" w:line="240" w:lineRule="auto"/>
        <w:jc w:val="both"/>
        <w:rPr>
          <w:rFonts w:eastAsia="Calibri" w:cs="Arial"/>
          <w:sz w:val="24"/>
          <w:szCs w:val="24"/>
          <w:lang w:val="es-ES_tradnl" w:eastAsia="es-ES"/>
        </w:rPr>
      </w:pPr>
    </w:p>
    <w:p w:rsidR="00812088" w:rsidRDefault="00812088" w:rsidP="008647BB">
      <w:pPr>
        <w:spacing w:after="0" w:line="240" w:lineRule="auto"/>
        <w:jc w:val="both"/>
        <w:rPr>
          <w:rFonts w:eastAsia="Calibri" w:cs="Arial"/>
          <w:sz w:val="24"/>
          <w:szCs w:val="24"/>
          <w:lang w:val="es-ES_tradnl" w:eastAsia="es-ES"/>
        </w:rPr>
      </w:pPr>
    </w:p>
    <w:p w:rsidR="008647BB" w:rsidRPr="008647BB" w:rsidRDefault="008647BB" w:rsidP="008647BB">
      <w:pPr>
        <w:pStyle w:val="Prrafodelista"/>
        <w:ind w:left="0"/>
        <w:jc w:val="both"/>
        <w:rPr>
          <w:rFonts w:ascii="Arial" w:hAnsi="Arial" w:cs="Arial"/>
          <w:b/>
          <w:i/>
          <w:lang w:eastAsia="es-CO"/>
        </w:rPr>
      </w:pPr>
      <w:r w:rsidRPr="008647BB">
        <w:rPr>
          <w:rFonts w:ascii="Arial" w:hAnsi="Arial" w:cs="Arial"/>
          <w:b/>
          <w:i/>
          <w:lang w:eastAsia="es-CO"/>
        </w:rPr>
        <w:t>Meta</w:t>
      </w:r>
      <w:r>
        <w:rPr>
          <w:rFonts w:ascii="Arial" w:hAnsi="Arial" w:cs="Arial"/>
          <w:b/>
          <w:i/>
          <w:lang w:eastAsia="es-CO"/>
        </w:rPr>
        <w:t xml:space="preserve">: </w:t>
      </w:r>
      <w:r w:rsidRPr="008647BB">
        <w:rPr>
          <w:rFonts w:ascii="Arial" w:hAnsi="Arial" w:cs="Arial"/>
          <w:b/>
          <w:i/>
          <w:lang w:eastAsia="es-CO"/>
        </w:rPr>
        <w:t>Realizar 4.610 visitas para supervisar la interventoría de las obras de Mejoramiento de Vivienda, priorizadas por la Secretaria Distrital del Hábitat, en el área urbana y rural.</w:t>
      </w:r>
    </w:p>
    <w:p w:rsidR="008647BB" w:rsidRPr="003E0911" w:rsidRDefault="008647BB" w:rsidP="008647BB">
      <w:pPr>
        <w:spacing w:after="0" w:line="240" w:lineRule="auto"/>
        <w:jc w:val="both"/>
        <w:rPr>
          <w:rFonts w:eastAsia="Calibri" w:cs="Arial"/>
          <w:b/>
        </w:rPr>
      </w:pPr>
    </w:p>
    <w:p w:rsidR="008647BB" w:rsidRPr="003C19E9" w:rsidRDefault="008647BB" w:rsidP="008647BB">
      <w:pPr>
        <w:spacing w:after="0" w:line="240" w:lineRule="auto"/>
        <w:jc w:val="both"/>
        <w:rPr>
          <w:rFonts w:eastAsia="Calibri" w:cs="Arial"/>
          <w:sz w:val="24"/>
          <w:szCs w:val="24"/>
        </w:rPr>
      </w:pPr>
      <w:r w:rsidRPr="003C19E9">
        <w:rPr>
          <w:rFonts w:eastAsia="Calibri" w:cs="Arial"/>
          <w:sz w:val="24"/>
          <w:szCs w:val="24"/>
        </w:rPr>
        <w:t>Durante la presente vigencia con cote a 31 de diciembre, la Dirección de Mejoramiento de Vivienda logró realizar CUATRO MIL SEISCIENTOS TRECE (4.613) visitas de supervisión técnica y social a la interventoría de obras de mejoramiento de vivienda.</w:t>
      </w:r>
    </w:p>
    <w:p w:rsidR="008647BB" w:rsidRPr="003C19E9" w:rsidRDefault="008647BB" w:rsidP="008647BB">
      <w:pPr>
        <w:spacing w:after="0" w:line="240" w:lineRule="auto"/>
        <w:jc w:val="both"/>
        <w:rPr>
          <w:rFonts w:eastAsia="Calibri" w:cs="Arial"/>
          <w:sz w:val="24"/>
          <w:szCs w:val="24"/>
        </w:rPr>
      </w:pPr>
    </w:p>
    <w:p w:rsidR="008647BB" w:rsidRPr="003C19E9" w:rsidRDefault="008647BB" w:rsidP="008647BB">
      <w:pPr>
        <w:spacing w:after="0" w:line="240" w:lineRule="auto"/>
        <w:jc w:val="both"/>
        <w:rPr>
          <w:rFonts w:eastAsia="Calibri" w:cs="Arial"/>
          <w:sz w:val="24"/>
          <w:szCs w:val="24"/>
        </w:rPr>
      </w:pPr>
      <w:r w:rsidRPr="003C19E9">
        <w:rPr>
          <w:rFonts w:eastAsia="Calibri" w:cs="Arial"/>
          <w:sz w:val="24"/>
          <w:szCs w:val="24"/>
        </w:rPr>
        <w:t xml:space="preserve">En estas visitas fueron verificados los avances de las obras en las viviendas de familias que fueron beneficiadas con los subsidios de mejoramiento de vivienda asignados en el año 2015, las cuales se encuentran en las localidades más vulnerables del Distrito Capital, como son: Ciudad Bolívar, donde se encuentra la </w:t>
      </w:r>
      <w:r w:rsidRPr="003C19E9">
        <w:rPr>
          <w:rFonts w:eastAsia="Calibri" w:cs="Arial"/>
          <w:sz w:val="24"/>
          <w:szCs w:val="24"/>
        </w:rPr>
        <w:lastRenderedPageBreak/>
        <w:t>gran mayoría, Bosa, Rafael Uribe Uribe, San Cristóbal, Usaquén, Usme, Suba, y La Candelaria. A través de estas visitas, la supervisión técnica y social se encargó de inspeccionar la calidad de los trabajos adelantados, el tiempo de ejecución, la satisfacción del beneficiario, así como la labor de la interventoría, entre otros aspectos con la supervisión realizada a la interventoría de obra, se logró verificar la terminación de 743 obras de mejoramiento ejecutadas durante la vigencia 2017.</w:t>
      </w:r>
    </w:p>
    <w:p w:rsidR="008647BB" w:rsidRPr="003C19E9" w:rsidRDefault="008647BB" w:rsidP="008647BB">
      <w:pPr>
        <w:spacing w:after="0" w:line="240" w:lineRule="auto"/>
        <w:jc w:val="both"/>
        <w:rPr>
          <w:rFonts w:eastAsia="Calibri" w:cs="Arial"/>
          <w:sz w:val="24"/>
          <w:szCs w:val="24"/>
        </w:rPr>
      </w:pPr>
    </w:p>
    <w:p w:rsidR="008647BB" w:rsidRPr="003C19E9" w:rsidRDefault="008647BB" w:rsidP="008647BB">
      <w:pPr>
        <w:spacing w:after="0" w:line="240" w:lineRule="auto"/>
        <w:jc w:val="both"/>
        <w:rPr>
          <w:rFonts w:eastAsia="Calibri" w:cs="Arial"/>
          <w:sz w:val="24"/>
          <w:szCs w:val="24"/>
        </w:rPr>
      </w:pPr>
      <w:r w:rsidRPr="003C19E9">
        <w:rPr>
          <w:rFonts w:eastAsia="Calibri" w:cs="Arial"/>
          <w:sz w:val="24"/>
          <w:szCs w:val="24"/>
        </w:rPr>
        <w:t xml:space="preserve">Adicionalmente, en el transcurso de la vigencia 2017 se terminaron un total de SETECIENTOS CUARENTA Y TRES (743) obras de mejoramiento de vivienda (habitabilidad) de los proyectos vigencia 2015. Este avance sumado al de las vigencias 2012 a 2016 presenta un acumulado de TRES MIL TRESCIENTOS TREINTA Y UNO (3.331) obras de mejoramiento terminadas, asociadas a la meta plan de desarrollo Bogotá Humana 2012 - 2016 (Mejorar 3.000 Viviendas En las 26 UPZ de mejoramiento integral). </w:t>
      </w:r>
    </w:p>
    <w:p w:rsidR="003C19E9" w:rsidRDefault="003C19E9" w:rsidP="003C19E9">
      <w:pPr>
        <w:spacing w:after="0" w:line="240" w:lineRule="auto"/>
        <w:jc w:val="both"/>
        <w:rPr>
          <w:rFonts w:eastAsia="Calibri" w:cs="Arial"/>
          <w:sz w:val="24"/>
          <w:szCs w:val="24"/>
        </w:rPr>
      </w:pPr>
    </w:p>
    <w:p w:rsidR="008647BB" w:rsidRDefault="008647BB" w:rsidP="003C19E9">
      <w:pPr>
        <w:spacing w:after="0" w:line="240" w:lineRule="auto"/>
        <w:jc w:val="both"/>
        <w:rPr>
          <w:rFonts w:eastAsia="Calibri" w:cs="Arial"/>
          <w:sz w:val="24"/>
          <w:szCs w:val="24"/>
          <w:lang w:eastAsia="es-ES"/>
        </w:rPr>
      </w:pPr>
      <w:r w:rsidRPr="003C19E9">
        <w:rPr>
          <w:rFonts w:eastAsia="Calibri" w:cs="Arial"/>
          <w:sz w:val="24"/>
          <w:szCs w:val="24"/>
          <w:lang w:eastAsia="es-ES"/>
        </w:rPr>
        <w:t>Las 743 obras terminadas corresponden a:</w:t>
      </w:r>
    </w:p>
    <w:p w:rsidR="00BC0371" w:rsidRDefault="00BC0371" w:rsidP="003C19E9">
      <w:pPr>
        <w:spacing w:after="0" w:line="240" w:lineRule="auto"/>
        <w:jc w:val="both"/>
        <w:rPr>
          <w:rFonts w:eastAsia="Calibri" w:cs="Arial"/>
          <w:sz w:val="24"/>
          <w:szCs w:val="24"/>
          <w:lang w:eastAsia="es-ES"/>
        </w:rPr>
      </w:pPr>
    </w:p>
    <w:p w:rsidR="00BC0371" w:rsidRPr="00BC0371" w:rsidRDefault="00BC0371" w:rsidP="00BC0371">
      <w:pPr>
        <w:spacing w:after="0" w:line="240" w:lineRule="auto"/>
        <w:jc w:val="center"/>
        <w:rPr>
          <w:rFonts w:eastAsia="Calibri" w:cs="Arial"/>
          <w:b/>
          <w:sz w:val="20"/>
          <w:szCs w:val="20"/>
          <w:lang w:eastAsia="es-ES"/>
        </w:rPr>
      </w:pPr>
      <w:r w:rsidRPr="00BC0371">
        <w:rPr>
          <w:rFonts w:eastAsia="Calibri" w:cs="Arial"/>
          <w:b/>
          <w:sz w:val="20"/>
          <w:szCs w:val="20"/>
          <w:lang w:eastAsia="es-ES"/>
        </w:rPr>
        <w:t>Tabla No. 21 – Obras de mejoramiento de vivienda terminadas 2017</w:t>
      </w:r>
    </w:p>
    <w:p w:rsidR="00812088" w:rsidRDefault="00812088" w:rsidP="003C19E9">
      <w:pPr>
        <w:spacing w:after="0" w:line="240" w:lineRule="auto"/>
        <w:jc w:val="both"/>
        <w:rPr>
          <w:rFonts w:eastAsia="Calibri" w:cs="Arial"/>
          <w:sz w:val="24"/>
          <w:szCs w:val="24"/>
          <w:lang w:eastAsia="es-ES"/>
        </w:rPr>
      </w:pPr>
    </w:p>
    <w:tbl>
      <w:tblPr>
        <w:tblW w:w="8001" w:type="dxa"/>
        <w:jc w:val="center"/>
        <w:tblCellMar>
          <w:left w:w="70" w:type="dxa"/>
          <w:right w:w="70" w:type="dxa"/>
        </w:tblCellMar>
        <w:tblLook w:val="04A0" w:firstRow="1" w:lastRow="0" w:firstColumn="1" w:lastColumn="0" w:noHBand="0" w:noVBand="1"/>
      </w:tblPr>
      <w:tblGrid>
        <w:gridCol w:w="6801"/>
        <w:gridCol w:w="1200"/>
      </w:tblGrid>
      <w:tr w:rsidR="008647BB" w:rsidRPr="0015110D" w:rsidTr="00D733B6">
        <w:trPr>
          <w:trHeight w:val="300"/>
          <w:jc w:val="center"/>
        </w:trPr>
        <w:tc>
          <w:tcPr>
            <w:tcW w:w="6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ARBORIZADORA ALTA - CIUDAD BOLIVAR - HAB. II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50</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BOSA CENTRAL - BOSA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43</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CARACOLI - CIUDAD BOLIVAR - HAB. III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46</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COMUNEROS - USME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20</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EGIPTO - LA CANDELARIA-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28</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LUCERO - CIUDAD BOLIVAR - HAB. III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16</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SIERRA MORENA - CIUDAD BOLIVAR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27</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SIERRA MORENA - CIUDAD BOLIVAR- HAB. II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50</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SIERRA MORENA - CIUDAD BOLIVAR- HAB. III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30</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TIBABUYES - SUBA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19</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VERBENAL - USAQUEN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15</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VILLA ROSITA - USME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34</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ARBORIZADORA ALTA - CIUDAD BOLIVAR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66</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BOSA Y DISPERSOS VICTIMAS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40</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EL RINCON - SUBA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20</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GRAN YOMASA - USME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29</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CVP 2015 - MIRADOR DE LA ESTANCIA - CIUDAD BOLIVAR - HAB</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15</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FRANJA DE ADECUACION - USAQUEN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55</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MARRUECOS - RAFAEL URIBE URIBE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41</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LAS HUERTAS - CIUDAD BOLIVAR-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22</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lastRenderedPageBreak/>
              <w:t xml:space="preserve">CVP 2015 - CARACOLI - CIUDAD BOLIVAR - HAB. I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18</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JERUSALEN - CIUDAD BOLIVAR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21</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CASA GRANDE - CIUDAD BOLIVAR-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3</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SAN BLAS - SAN CRISTOBAL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4</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SAN FRANCISCO - CIUDAD BOLIVAR - HAB II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16</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rPr>
                <w:rFonts w:eastAsia="Times New Roman" w:cs="Arial"/>
                <w:color w:val="000000"/>
                <w:sz w:val="20"/>
                <w:szCs w:val="20"/>
                <w:lang w:eastAsia="es-ES"/>
              </w:rPr>
            </w:pPr>
            <w:r w:rsidRPr="0015110D">
              <w:rPr>
                <w:rFonts w:eastAsia="Times New Roman" w:cs="Arial"/>
                <w:color w:val="000000"/>
                <w:sz w:val="20"/>
                <w:szCs w:val="20"/>
                <w:lang w:eastAsia="es-ES"/>
              </w:rPr>
              <w:t xml:space="preserve">CVP 2015 - VIOLETAS - USME - HAB      </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15</w:t>
            </w:r>
          </w:p>
        </w:tc>
      </w:tr>
      <w:tr w:rsidR="008647BB" w:rsidRPr="0015110D" w:rsidTr="00D733B6">
        <w:trPr>
          <w:trHeight w:val="300"/>
          <w:jc w:val="center"/>
        </w:trPr>
        <w:tc>
          <w:tcPr>
            <w:tcW w:w="6801"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b/>
                <w:bCs/>
                <w:color w:val="000000"/>
                <w:sz w:val="20"/>
                <w:szCs w:val="20"/>
                <w:lang w:eastAsia="es-ES"/>
              </w:rPr>
            </w:pPr>
            <w:r w:rsidRPr="0015110D">
              <w:rPr>
                <w:rFonts w:eastAsia="Times New Roman" w:cs="Arial"/>
                <w:b/>
                <w:bCs/>
                <w:color w:val="000000"/>
                <w:sz w:val="20"/>
                <w:szCs w:val="20"/>
                <w:lang w:eastAsia="es-ES"/>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color w:val="000000"/>
                <w:sz w:val="20"/>
                <w:szCs w:val="20"/>
                <w:lang w:eastAsia="es-ES"/>
              </w:rPr>
            </w:pPr>
            <w:r w:rsidRPr="0015110D">
              <w:rPr>
                <w:rFonts w:eastAsia="Times New Roman" w:cs="Arial"/>
                <w:color w:val="000000"/>
                <w:sz w:val="20"/>
                <w:szCs w:val="20"/>
                <w:lang w:eastAsia="es-ES"/>
              </w:rPr>
              <w:t>743</w:t>
            </w:r>
          </w:p>
        </w:tc>
      </w:tr>
    </w:tbl>
    <w:p w:rsidR="004F6C54" w:rsidRPr="00BC0371" w:rsidRDefault="00BC0371" w:rsidP="00BC0371">
      <w:pPr>
        <w:spacing w:after="0" w:line="240" w:lineRule="auto"/>
        <w:contextualSpacing/>
        <w:jc w:val="center"/>
        <w:rPr>
          <w:rFonts w:cs="Arial"/>
          <w:sz w:val="20"/>
          <w:szCs w:val="20"/>
        </w:rPr>
      </w:pPr>
      <w:r w:rsidRPr="00BC0371">
        <w:rPr>
          <w:rFonts w:cs="Arial"/>
          <w:sz w:val="20"/>
          <w:szCs w:val="20"/>
        </w:rPr>
        <w:t>Fuente: Dirección de Mejoramiento de Vivienda</w:t>
      </w:r>
    </w:p>
    <w:p w:rsidR="00BC0371" w:rsidRDefault="00BC0371" w:rsidP="004F6C54">
      <w:pPr>
        <w:spacing w:after="0" w:line="240" w:lineRule="auto"/>
        <w:contextualSpacing/>
        <w:jc w:val="both"/>
        <w:rPr>
          <w:rFonts w:cs="Arial"/>
          <w:sz w:val="24"/>
          <w:szCs w:val="24"/>
        </w:rPr>
      </w:pPr>
    </w:p>
    <w:p w:rsidR="004F6C54" w:rsidRPr="004F6C54" w:rsidRDefault="004F6C54" w:rsidP="004F6C54">
      <w:pPr>
        <w:spacing w:after="0" w:line="240" w:lineRule="auto"/>
        <w:contextualSpacing/>
        <w:jc w:val="both"/>
        <w:rPr>
          <w:rFonts w:cs="Arial"/>
          <w:sz w:val="24"/>
          <w:szCs w:val="24"/>
        </w:rPr>
      </w:pPr>
      <w:r w:rsidRPr="004F6C54">
        <w:rPr>
          <w:rFonts w:cs="Arial"/>
          <w:sz w:val="24"/>
          <w:szCs w:val="24"/>
        </w:rPr>
        <w:t>A continuación, algunas imágenes que evidencian las intervenciones realizadas en los hogares:</w:t>
      </w:r>
    </w:p>
    <w:p w:rsidR="004F6C54" w:rsidRDefault="004F6C54" w:rsidP="004F6C54">
      <w:pPr>
        <w:spacing w:after="0" w:line="240" w:lineRule="auto"/>
        <w:contextualSpacing/>
        <w:jc w:val="both"/>
        <w:rPr>
          <w:rFonts w:cs="Arial"/>
          <w:szCs w:val="24"/>
        </w:rPr>
      </w:pPr>
    </w:p>
    <w:p w:rsidR="004F6C54" w:rsidRDefault="004F6C54" w:rsidP="004F6C54">
      <w:pPr>
        <w:spacing w:after="0" w:line="240" w:lineRule="auto"/>
        <w:contextualSpacing/>
        <w:jc w:val="both"/>
        <w:rPr>
          <w:rFonts w:cs="Arial"/>
          <w:b/>
          <w:szCs w:val="24"/>
        </w:rPr>
      </w:pPr>
      <w:r>
        <w:rPr>
          <w:rFonts w:cs="Arial"/>
          <w:szCs w:val="24"/>
        </w:rPr>
        <w:t xml:space="preserve">                            </w:t>
      </w:r>
      <w:r w:rsidRPr="009B0FB7">
        <w:rPr>
          <w:rFonts w:cs="Arial"/>
          <w:b/>
          <w:szCs w:val="24"/>
        </w:rPr>
        <w:t xml:space="preserve">Antes </w:t>
      </w:r>
      <w:r>
        <w:rPr>
          <w:rFonts w:cs="Arial"/>
          <w:szCs w:val="24"/>
        </w:rPr>
        <w:t xml:space="preserve">                                                   </w:t>
      </w:r>
      <w:r w:rsidRPr="009B0FB7">
        <w:rPr>
          <w:rFonts w:cs="Arial"/>
          <w:b/>
          <w:szCs w:val="24"/>
        </w:rPr>
        <w:t>Después</w:t>
      </w:r>
    </w:p>
    <w:p w:rsidR="00ED7B17" w:rsidRDefault="00ED7B17" w:rsidP="004F6C54">
      <w:pPr>
        <w:spacing w:after="0" w:line="240" w:lineRule="auto"/>
        <w:contextualSpacing/>
        <w:jc w:val="both"/>
        <w:rPr>
          <w:rFonts w:cs="Arial"/>
          <w:b/>
          <w:szCs w:val="24"/>
        </w:rPr>
      </w:pPr>
    </w:p>
    <w:p w:rsidR="00ED7B17" w:rsidRDefault="00ED7B17" w:rsidP="004F6C54">
      <w:pPr>
        <w:spacing w:after="0" w:line="240" w:lineRule="auto"/>
        <w:contextualSpacing/>
        <w:jc w:val="both"/>
        <w:rPr>
          <w:rFonts w:cs="Arial"/>
          <w:szCs w:val="24"/>
        </w:rPr>
      </w:pPr>
    </w:p>
    <w:p w:rsidR="004F6C54" w:rsidRPr="009D592D" w:rsidRDefault="004F6C54" w:rsidP="004F6C54">
      <w:pPr>
        <w:spacing w:after="0" w:line="240" w:lineRule="auto"/>
        <w:contextualSpacing/>
        <w:jc w:val="both"/>
        <w:rPr>
          <w:rFonts w:cs="Arial"/>
          <w:szCs w:val="24"/>
        </w:rPr>
      </w:pPr>
      <w:r>
        <w:rPr>
          <w:noProof/>
          <w:lang w:val="es-ES" w:eastAsia="es-ES"/>
        </w:rPr>
        <w:drawing>
          <wp:anchor distT="36576" distB="38862" distL="150876" distR="149987" simplePos="0" relativeHeight="251657216" behindDoc="0" locked="0" layoutInCell="1" allowOverlap="1" wp14:anchorId="6BCDB476" wp14:editId="3CFBE786">
            <wp:simplePos x="0" y="0"/>
            <wp:positionH relativeFrom="column">
              <wp:posOffset>3097276</wp:posOffset>
            </wp:positionH>
            <wp:positionV relativeFrom="paragraph">
              <wp:posOffset>174371</wp:posOffset>
            </wp:positionV>
            <wp:extent cx="2232152" cy="1680337"/>
            <wp:effectExtent l="38100" t="38100" r="34925" b="34290"/>
            <wp:wrapNone/>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2025" cy="1680210"/>
                    </a:xfrm>
                    <a:prstGeom prst="rect">
                      <a:avLst/>
                    </a:prstGeom>
                    <a:ln w="34925">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p w:rsidR="004F6C54" w:rsidRDefault="004F6C54" w:rsidP="004F6C54">
      <w:pPr>
        <w:spacing w:after="0" w:line="240" w:lineRule="auto"/>
        <w:contextualSpacing/>
        <w:jc w:val="both"/>
        <w:rPr>
          <w:rFonts w:cs="Arial"/>
          <w:b/>
          <w:szCs w:val="24"/>
        </w:rPr>
      </w:pPr>
      <w:r>
        <w:rPr>
          <w:noProof/>
          <w:lang w:val="es-ES" w:eastAsia="es-ES"/>
        </w:rPr>
        <w:drawing>
          <wp:anchor distT="0" distB="0" distL="114300" distR="114300" simplePos="0" relativeHeight="251654144" behindDoc="0" locked="0" layoutInCell="1" allowOverlap="1" wp14:anchorId="4D9115B1" wp14:editId="7BEC3280">
            <wp:simplePos x="0" y="0"/>
            <wp:positionH relativeFrom="column">
              <wp:posOffset>304800</wp:posOffset>
            </wp:positionH>
            <wp:positionV relativeFrom="paragraph">
              <wp:posOffset>5080</wp:posOffset>
            </wp:positionV>
            <wp:extent cx="2088515" cy="1674495"/>
            <wp:effectExtent l="38100" t="38100" r="45085" b="4000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8515" cy="1674495"/>
                    </a:xfrm>
                    <a:prstGeom prst="rect">
                      <a:avLst/>
                    </a:prstGeom>
                    <a:noFill/>
                    <a:ln w="349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ED7B17" w:rsidRDefault="00ED7B17" w:rsidP="004F6C54">
      <w:pPr>
        <w:spacing w:after="0" w:line="240" w:lineRule="auto"/>
        <w:contextualSpacing/>
        <w:jc w:val="both"/>
        <w:rPr>
          <w:rFonts w:cs="Arial"/>
          <w:b/>
          <w:szCs w:val="24"/>
        </w:rPr>
      </w:pPr>
    </w:p>
    <w:p w:rsidR="00ED7B17" w:rsidRDefault="00ED7B17"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r>
        <w:rPr>
          <w:noProof/>
          <w:lang w:val="es-ES" w:eastAsia="es-ES"/>
        </w:rPr>
        <w:drawing>
          <wp:anchor distT="0" distB="0" distL="114300" distR="114300" simplePos="0" relativeHeight="251663360" behindDoc="0" locked="0" layoutInCell="1" allowOverlap="1" wp14:anchorId="48C598E4" wp14:editId="5F8741C3">
            <wp:simplePos x="0" y="0"/>
            <wp:positionH relativeFrom="column">
              <wp:posOffset>3110865</wp:posOffset>
            </wp:positionH>
            <wp:positionV relativeFrom="paragraph">
              <wp:posOffset>-3810</wp:posOffset>
            </wp:positionV>
            <wp:extent cx="2190750" cy="2113481"/>
            <wp:effectExtent l="38100" t="38100" r="38100" b="39370"/>
            <wp:wrapNone/>
            <wp:docPr id="33" name="Imagen 33" descr="C:\Users\MBEstupinan\AppData\Local\Microsoft\Windows\INetCache\Content.Word\LMM - BAÑ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MBEstupinan\AppData\Local\Microsoft\Windows\INetCache\Content.Word\LMM - BAÑO 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3225" cy="2115869"/>
                    </a:xfrm>
                    <a:prstGeom prst="rect">
                      <a:avLst/>
                    </a:prstGeom>
                    <a:noFill/>
                    <a:ln w="349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0" locked="0" layoutInCell="1" allowOverlap="1" wp14:anchorId="03652A6F" wp14:editId="5B199301">
            <wp:simplePos x="0" y="0"/>
            <wp:positionH relativeFrom="column">
              <wp:posOffset>304800</wp:posOffset>
            </wp:positionH>
            <wp:positionV relativeFrom="paragraph">
              <wp:posOffset>635</wp:posOffset>
            </wp:positionV>
            <wp:extent cx="2088515" cy="2173605"/>
            <wp:effectExtent l="38100" t="38100" r="45085" b="36195"/>
            <wp:wrapNone/>
            <wp:docPr id="32" name="Imagen 32" descr="C:\Users\MBEstupinan\AppData\Local\Microsoft\Windows\INetCache\Content.Word\LMM - BAÑ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MBEstupinan\AppData\Local\Microsoft\Windows\INetCache\Content.Word\LMM - BAÑO 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8515" cy="2173605"/>
                    </a:xfrm>
                    <a:prstGeom prst="rect">
                      <a:avLst/>
                    </a:prstGeom>
                    <a:noFill/>
                    <a:ln w="349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Default="004F6C54" w:rsidP="004F6C54">
      <w:pPr>
        <w:spacing w:after="0" w:line="240" w:lineRule="auto"/>
        <w:contextualSpacing/>
        <w:jc w:val="both"/>
        <w:rPr>
          <w:rFonts w:cs="Arial"/>
          <w:b/>
          <w:szCs w:val="24"/>
        </w:rPr>
      </w:pPr>
    </w:p>
    <w:p w:rsidR="004F6C54" w:rsidRPr="009D592D" w:rsidRDefault="004F6C54" w:rsidP="004F6C54">
      <w:pPr>
        <w:spacing w:after="0" w:line="240" w:lineRule="auto"/>
        <w:contextualSpacing/>
        <w:jc w:val="both"/>
        <w:rPr>
          <w:rFonts w:cs="Arial"/>
          <w:b/>
          <w:szCs w:val="24"/>
        </w:rPr>
      </w:pPr>
    </w:p>
    <w:p w:rsidR="004F6C54" w:rsidRDefault="004F6C54" w:rsidP="004F6C54">
      <w:pPr>
        <w:spacing w:after="0" w:line="240" w:lineRule="auto"/>
        <w:jc w:val="both"/>
        <w:rPr>
          <w:rFonts w:cs="Arial"/>
          <w:b/>
          <w:szCs w:val="24"/>
        </w:rPr>
      </w:pPr>
    </w:p>
    <w:p w:rsidR="00020411" w:rsidRDefault="00020411" w:rsidP="004F6C54">
      <w:pPr>
        <w:spacing w:after="0" w:line="240" w:lineRule="auto"/>
        <w:jc w:val="both"/>
        <w:rPr>
          <w:rFonts w:cs="Arial"/>
          <w:b/>
          <w:szCs w:val="24"/>
        </w:rPr>
      </w:pPr>
    </w:p>
    <w:p w:rsidR="00020411" w:rsidRDefault="00020411" w:rsidP="004F6C54">
      <w:pPr>
        <w:spacing w:after="0" w:line="240" w:lineRule="auto"/>
        <w:jc w:val="both"/>
        <w:rPr>
          <w:rFonts w:cs="Arial"/>
          <w:b/>
          <w:szCs w:val="24"/>
        </w:rPr>
      </w:pPr>
    </w:p>
    <w:p w:rsidR="00020411" w:rsidRDefault="00020411" w:rsidP="004F6C54">
      <w:pPr>
        <w:spacing w:after="0" w:line="240" w:lineRule="auto"/>
        <w:jc w:val="both"/>
        <w:rPr>
          <w:rFonts w:cs="Arial"/>
          <w:b/>
          <w:szCs w:val="24"/>
        </w:rPr>
      </w:pPr>
    </w:p>
    <w:p w:rsidR="00020411" w:rsidRDefault="00020411" w:rsidP="004F6C54">
      <w:pPr>
        <w:spacing w:after="0" w:line="240" w:lineRule="auto"/>
        <w:jc w:val="both"/>
        <w:rPr>
          <w:rFonts w:cs="Arial"/>
          <w:b/>
          <w:szCs w:val="24"/>
        </w:rPr>
      </w:pPr>
    </w:p>
    <w:p w:rsidR="008647BB" w:rsidRPr="001B4AE2" w:rsidRDefault="008647BB" w:rsidP="008647BB">
      <w:pPr>
        <w:spacing w:after="0" w:line="240" w:lineRule="auto"/>
        <w:jc w:val="both"/>
        <w:rPr>
          <w:rFonts w:eastAsia="Calibri" w:cs="Arial"/>
          <w:sz w:val="24"/>
          <w:szCs w:val="24"/>
        </w:rPr>
      </w:pPr>
    </w:p>
    <w:p w:rsidR="008647BB" w:rsidRPr="008647BB" w:rsidRDefault="008647BB" w:rsidP="008647BB">
      <w:pPr>
        <w:pStyle w:val="Prrafodelista"/>
        <w:ind w:left="0"/>
        <w:jc w:val="both"/>
        <w:rPr>
          <w:rFonts w:ascii="Arial" w:hAnsi="Arial" w:cs="Arial"/>
          <w:b/>
          <w:i/>
          <w:lang w:eastAsia="es-CO"/>
        </w:rPr>
      </w:pPr>
      <w:r w:rsidRPr="008647BB">
        <w:rPr>
          <w:rFonts w:ascii="Arial" w:hAnsi="Arial" w:cs="Arial"/>
          <w:b/>
          <w:i/>
          <w:lang w:eastAsia="es-CO"/>
        </w:rPr>
        <w:t>Meta</w:t>
      </w:r>
      <w:r>
        <w:rPr>
          <w:rFonts w:ascii="Arial" w:hAnsi="Arial" w:cs="Arial"/>
          <w:b/>
          <w:i/>
          <w:lang w:eastAsia="es-CO"/>
        </w:rPr>
        <w:t xml:space="preserve">: </w:t>
      </w:r>
      <w:r w:rsidRPr="008647BB">
        <w:rPr>
          <w:rFonts w:ascii="Arial" w:hAnsi="Arial" w:cs="Arial"/>
          <w:b/>
          <w:i/>
          <w:lang w:eastAsia="es-CO"/>
        </w:rPr>
        <w:t>Realizar 300 asistencias técnicas, jurídicas y sociales a los predios localizados en unidades de planeamiento zonal (UPZ) de mejoramiento integral o en aquellos territorios priorizados en cumplimiento del Plan de Desarrollo Bogotá Mejor para Todos, debidamente reglamentadas, para el trámite de licencias de construcción y/o actos de reconocimiento ante curadurías urbanas.</w:t>
      </w:r>
    </w:p>
    <w:p w:rsidR="008647BB" w:rsidRPr="003E0911" w:rsidRDefault="008647BB" w:rsidP="008647BB">
      <w:pPr>
        <w:spacing w:after="0" w:line="240" w:lineRule="auto"/>
        <w:jc w:val="both"/>
        <w:rPr>
          <w:rFonts w:eastAsia="Calibri" w:cs="Arial"/>
          <w:b/>
        </w:rPr>
      </w:pPr>
    </w:p>
    <w:p w:rsidR="008647BB" w:rsidRPr="003C19E9" w:rsidRDefault="008647BB" w:rsidP="008647BB">
      <w:pPr>
        <w:spacing w:after="0" w:line="240" w:lineRule="auto"/>
        <w:jc w:val="both"/>
        <w:rPr>
          <w:rFonts w:eastAsia="Calibri" w:cs="Arial"/>
          <w:sz w:val="24"/>
          <w:szCs w:val="24"/>
        </w:rPr>
      </w:pPr>
      <w:r w:rsidRPr="003C19E9">
        <w:rPr>
          <w:rFonts w:eastAsia="Calibri" w:cs="Arial"/>
          <w:sz w:val="24"/>
          <w:szCs w:val="24"/>
        </w:rPr>
        <w:t>El proceso de asistencia técnica consiste en adelantar un acompañamiento desde el punto de vista técnico para que el grupo de profesionales con que cuenta la DMV en los ámbitos jurídico, arquitectónico y estructural, conceptúe sobre la situación actual de un predio junto con las necesidades constructivas y estructurales, que luego se remitirán para el trámite y obtención, si es el caso, de la respectiva licencia de construcción o acto de reconocimiento de la existencia de la edificación ante Curaduría Urbana.  Por ende, cuando inicia el trámite de asistencia técnica el o los propietarios de los predios obtienen información sobre la situación estructural de los mismos; al momento de obtener la licencia se garantiza que las construcciones estén legalizadas y que además contemplen las normas que especifica la curaduría a través de la expedición del acto administrativo.</w:t>
      </w:r>
    </w:p>
    <w:p w:rsidR="008647BB" w:rsidRPr="003C19E9" w:rsidRDefault="008647BB" w:rsidP="008647BB">
      <w:pPr>
        <w:spacing w:after="0" w:line="240" w:lineRule="auto"/>
        <w:jc w:val="both"/>
        <w:rPr>
          <w:rFonts w:eastAsia="Calibri" w:cs="Arial"/>
          <w:sz w:val="24"/>
          <w:szCs w:val="24"/>
        </w:rPr>
      </w:pPr>
    </w:p>
    <w:p w:rsidR="008647BB" w:rsidRDefault="008647BB" w:rsidP="008647BB">
      <w:pPr>
        <w:spacing w:after="0" w:line="240" w:lineRule="auto"/>
        <w:jc w:val="both"/>
        <w:rPr>
          <w:rFonts w:eastAsia="Calibri" w:cs="Arial"/>
          <w:sz w:val="24"/>
          <w:szCs w:val="24"/>
        </w:rPr>
      </w:pPr>
      <w:r w:rsidRPr="003C19E9">
        <w:rPr>
          <w:rFonts w:eastAsia="Calibri" w:cs="Arial"/>
          <w:sz w:val="24"/>
          <w:szCs w:val="24"/>
        </w:rPr>
        <w:t xml:space="preserve">Al término del tercer trimestre se </w:t>
      </w:r>
      <w:r w:rsidR="00D733B6">
        <w:rPr>
          <w:rFonts w:eastAsia="Calibri" w:cs="Arial"/>
          <w:sz w:val="24"/>
          <w:szCs w:val="24"/>
        </w:rPr>
        <w:t xml:space="preserve">radicaron </w:t>
      </w:r>
      <w:r w:rsidRPr="003C19E9">
        <w:rPr>
          <w:rFonts w:eastAsia="Calibri" w:cs="Arial"/>
          <w:sz w:val="24"/>
          <w:szCs w:val="24"/>
        </w:rPr>
        <w:t>68 proyectos ante curadurías urbanas,</w:t>
      </w:r>
      <w:r w:rsidRPr="003C19E9">
        <w:rPr>
          <w:rFonts w:eastAsia="Calibri" w:cs="Arial"/>
          <w:b/>
          <w:sz w:val="24"/>
          <w:szCs w:val="24"/>
        </w:rPr>
        <w:t xml:space="preserve"> </w:t>
      </w:r>
      <w:r w:rsidRPr="003C19E9">
        <w:rPr>
          <w:rFonts w:eastAsia="Calibri" w:cs="Arial"/>
          <w:sz w:val="24"/>
          <w:szCs w:val="24"/>
        </w:rPr>
        <w:t xml:space="preserve">dando cumplimiento del 100% de la meta programada para la vigencia. Por localidades, la distribución de los proyectos radicados es la siguiente:  </w:t>
      </w:r>
    </w:p>
    <w:p w:rsidR="00942BBD" w:rsidRDefault="00942BBD" w:rsidP="008647BB">
      <w:pPr>
        <w:spacing w:after="0" w:line="240" w:lineRule="auto"/>
        <w:jc w:val="both"/>
        <w:rPr>
          <w:rFonts w:eastAsia="Calibri" w:cs="Arial"/>
          <w:sz w:val="24"/>
          <w:szCs w:val="24"/>
        </w:rPr>
      </w:pPr>
    </w:p>
    <w:p w:rsidR="008647BB" w:rsidRPr="00942BBD" w:rsidRDefault="00942BBD" w:rsidP="00942BBD">
      <w:pPr>
        <w:spacing w:after="0" w:line="240" w:lineRule="auto"/>
        <w:jc w:val="center"/>
        <w:rPr>
          <w:rFonts w:eastAsia="Calibri" w:cs="Arial"/>
          <w:b/>
          <w:sz w:val="20"/>
          <w:szCs w:val="20"/>
        </w:rPr>
      </w:pPr>
      <w:r w:rsidRPr="00942BBD">
        <w:rPr>
          <w:rFonts w:eastAsia="Calibri" w:cs="Arial"/>
          <w:b/>
          <w:sz w:val="20"/>
          <w:szCs w:val="20"/>
        </w:rPr>
        <w:t>Tabla No. 22 – Proyectos radicados en Curadurías por localidad</w:t>
      </w:r>
    </w:p>
    <w:p w:rsidR="00ED7B17" w:rsidRPr="00942BBD" w:rsidRDefault="00ED7B17" w:rsidP="00942BBD">
      <w:pPr>
        <w:spacing w:after="0" w:line="240" w:lineRule="auto"/>
        <w:jc w:val="center"/>
        <w:rPr>
          <w:rFonts w:eastAsia="Calibri" w:cs="Arial"/>
          <w:b/>
          <w:sz w:val="20"/>
          <w:szCs w:val="20"/>
        </w:rPr>
      </w:pPr>
    </w:p>
    <w:tbl>
      <w:tblPr>
        <w:tblpPr w:leftFromText="141" w:rightFromText="141" w:vertAnchor="text" w:horzAnchor="margin" w:tblpXSpec="center" w:tblpY="37"/>
        <w:tblW w:w="3795" w:type="dxa"/>
        <w:tblCellMar>
          <w:left w:w="70" w:type="dxa"/>
          <w:right w:w="70" w:type="dxa"/>
        </w:tblCellMar>
        <w:tblLook w:val="04A0" w:firstRow="1" w:lastRow="0" w:firstColumn="1" w:lastColumn="0" w:noHBand="0" w:noVBand="1"/>
      </w:tblPr>
      <w:tblGrid>
        <w:gridCol w:w="2830"/>
        <w:gridCol w:w="965"/>
      </w:tblGrid>
      <w:tr w:rsidR="008647BB" w:rsidRPr="0015110D" w:rsidTr="002D5339">
        <w:trPr>
          <w:trHeight w:val="2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BOSA</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4</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CHAPINERO</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1</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CIUDAD BOLIVAR</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13</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KENNEDY</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5</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RAFAEL URIBE URIBE</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6</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SAN CRISTOBAL</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13</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SANTA FE</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1</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SUBA</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5</w:t>
            </w:r>
          </w:p>
        </w:tc>
      </w:tr>
      <w:tr w:rsidR="008647BB" w:rsidRPr="0015110D" w:rsidTr="002D5339">
        <w:trPr>
          <w:trHeight w:val="2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rPr>
                <w:rFonts w:eastAsia="Times New Roman" w:cs="Arial"/>
                <w:b/>
                <w:color w:val="000000"/>
                <w:sz w:val="20"/>
                <w:szCs w:val="20"/>
                <w:lang w:eastAsia="es-ES"/>
              </w:rPr>
            </w:pPr>
            <w:r w:rsidRPr="0015110D">
              <w:rPr>
                <w:rFonts w:eastAsia="Times New Roman" w:cs="Arial"/>
                <w:b/>
                <w:color w:val="000000"/>
                <w:sz w:val="20"/>
                <w:szCs w:val="20"/>
                <w:lang w:eastAsia="es-ES"/>
              </w:rPr>
              <w:t>USME</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color w:val="000000"/>
                <w:sz w:val="20"/>
                <w:szCs w:val="20"/>
                <w:lang w:eastAsia="es-ES"/>
              </w:rPr>
            </w:pPr>
            <w:r w:rsidRPr="0015110D">
              <w:rPr>
                <w:rFonts w:eastAsia="Times New Roman" w:cs="Arial"/>
                <w:color w:val="000000"/>
                <w:sz w:val="20"/>
                <w:szCs w:val="20"/>
                <w:lang w:eastAsia="es-ES"/>
              </w:rPr>
              <w:t>20</w:t>
            </w:r>
          </w:p>
        </w:tc>
      </w:tr>
      <w:tr w:rsidR="008647BB" w:rsidRPr="0015110D" w:rsidTr="002D5339">
        <w:trPr>
          <w:trHeight w:val="5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8647BB" w:rsidRPr="0015110D" w:rsidRDefault="008647BB" w:rsidP="002D5339">
            <w:pPr>
              <w:spacing w:after="0" w:line="240" w:lineRule="auto"/>
              <w:jc w:val="right"/>
              <w:rPr>
                <w:rFonts w:eastAsia="Times New Roman" w:cs="Arial"/>
                <w:b/>
                <w:bCs/>
                <w:color w:val="000000"/>
                <w:sz w:val="20"/>
                <w:szCs w:val="20"/>
                <w:lang w:eastAsia="es-ES"/>
              </w:rPr>
            </w:pPr>
            <w:r w:rsidRPr="0015110D">
              <w:rPr>
                <w:rFonts w:eastAsia="Times New Roman" w:cs="Arial"/>
                <w:b/>
                <w:bCs/>
                <w:color w:val="000000"/>
                <w:sz w:val="20"/>
                <w:szCs w:val="20"/>
                <w:lang w:eastAsia="es-ES"/>
              </w:rPr>
              <w:t>TOTAL</w:t>
            </w:r>
          </w:p>
        </w:tc>
        <w:tc>
          <w:tcPr>
            <w:tcW w:w="965" w:type="dxa"/>
            <w:tcBorders>
              <w:top w:val="nil"/>
              <w:left w:val="nil"/>
              <w:bottom w:val="single" w:sz="4" w:space="0" w:color="auto"/>
              <w:right w:val="single" w:sz="4" w:space="0" w:color="auto"/>
            </w:tcBorders>
            <w:shd w:val="clear" w:color="auto" w:fill="auto"/>
            <w:noWrap/>
            <w:vAlign w:val="center"/>
            <w:hideMark/>
          </w:tcPr>
          <w:p w:rsidR="008647BB" w:rsidRPr="0015110D" w:rsidRDefault="008647BB" w:rsidP="002D5339">
            <w:pPr>
              <w:spacing w:after="0" w:line="240" w:lineRule="auto"/>
              <w:jc w:val="center"/>
              <w:rPr>
                <w:rFonts w:eastAsia="Times New Roman" w:cs="Arial"/>
                <w:b/>
                <w:bCs/>
                <w:color w:val="000000"/>
                <w:sz w:val="20"/>
                <w:szCs w:val="20"/>
                <w:lang w:eastAsia="es-ES"/>
              </w:rPr>
            </w:pPr>
            <w:r w:rsidRPr="0015110D">
              <w:rPr>
                <w:rFonts w:eastAsia="Times New Roman" w:cs="Arial"/>
                <w:b/>
                <w:bCs/>
                <w:color w:val="000000"/>
                <w:sz w:val="20"/>
                <w:szCs w:val="20"/>
                <w:lang w:eastAsia="es-ES"/>
              </w:rPr>
              <w:t>68</w:t>
            </w:r>
          </w:p>
        </w:tc>
      </w:tr>
    </w:tbl>
    <w:p w:rsidR="008647BB" w:rsidRPr="001B4AE2" w:rsidRDefault="008647BB" w:rsidP="008647BB">
      <w:pPr>
        <w:spacing w:after="0" w:line="240" w:lineRule="auto"/>
        <w:jc w:val="both"/>
        <w:rPr>
          <w:rFonts w:ascii="Calibri" w:eastAsia="Calibri" w:hAnsi="Calibri" w:cs="Times New Roman"/>
        </w:rPr>
      </w:pPr>
      <w:r w:rsidRPr="001B4AE2">
        <w:rPr>
          <w:rFonts w:ascii="Calibri" w:eastAsia="Calibri" w:hAnsi="Calibri" w:cs="Times New Roman"/>
        </w:rPr>
        <w:fldChar w:fldCharType="begin"/>
      </w:r>
      <w:r w:rsidRPr="001B4AE2">
        <w:rPr>
          <w:rFonts w:ascii="Calibri" w:eastAsia="Calibri" w:hAnsi="Calibri" w:cs="Times New Roman"/>
        </w:rPr>
        <w:instrText xml:space="preserve"> LINK Excel.Sheet.12 "Libro2" "Hoja1!F106C2:F115C3" \a \f 4 \h </w:instrText>
      </w:r>
      <w:r w:rsidRPr="001B4AE2">
        <w:rPr>
          <w:rFonts w:ascii="Calibri" w:eastAsia="Calibri" w:hAnsi="Calibri" w:cs="Times New Roman"/>
        </w:rPr>
        <w:fldChar w:fldCharType="separate"/>
      </w:r>
    </w:p>
    <w:p w:rsidR="008647BB" w:rsidRPr="001B4AE2" w:rsidRDefault="008647BB" w:rsidP="008647BB">
      <w:pPr>
        <w:spacing w:after="0" w:line="240" w:lineRule="auto"/>
        <w:jc w:val="both"/>
        <w:rPr>
          <w:rFonts w:eastAsia="Calibri" w:cs="Arial"/>
        </w:rPr>
      </w:pPr>
      <w:r w:rsidRPr="001B4AE2">
        <w:rPr>
          <w:rFonts w:eastAsia="Calibri" w:cs="Arial"/>
        </w:rPr>
        <w:fldChar w:fldCharType="end"/>
      </w:r>
    </w:p>
    <w:p w:rsidR="008647BB" w:rsidRPr="001B4AE2" w:rsidRDefault="008647BB" w:rsidP="008647BB">
      <w:pPr>
        <w:spacing w:after="0" w:line="240" w:lineRule="auto"/>
        <w:jc w:val="both"/>
        <w:rPr>
          <w:rFonts w:eastAsia="Calibri" w:cs="Arial"/>
        </w:rPr>
      </w:pPr>
    </w:p>
    <w:p w:rsidR="008647BB" w:rsidRPr="001B4AE2" w:rsidRDefault="008647BB" w:rsidP="008647BB">
      <w:pPr>
        <w:spacing w:after="0" w:line="240" w:lineRule="auto"/>
        <w:jc w:val="both"/>
        <w:rPr>
          <w:rFonts w:eastAsia="Calibri" w:cs="Arial"/>
        </w:rPr>
      </w:pPr>
    </w:p>
    <w:p w:rsidR="008647BB" w:rsidRPr="001B4AE2" w:rsidRDefault="008647BB" w:rsidP="008647BB">
      <w:pPr>
        <w:spacing w:after="0" w:line="240" w:lineRule="auto"/>
        <w:jc w:val="both"/>
        <w:rPr>
          <w:rFonts w:eastAsia="Calibri" w:cs="Arial"/>
        </w:rPr>
      </w:pPr>
    </w:p>
    <w:p w:rsidR="008647BB" w:rsidRPr="001B4AE2" w:rsidRDefault="008647BB" w:rsidP="008647BB">
      <w:pPr>
        <w:spacing w:after="0" w:line="240" w:lineRule="auto"/>
        <w:jc w:val="both"/>
        <w:rPr>
          <w:rFonts w:eastAsia="Calibri" w:cs="Arial"/>
        </w:rPr>
      </w:pPr>
    </w:p>
    <w:p w:rsidR="008647BB" w:rsidRPr="001B4AE2" w:rsidRDefault="008647BB" w:rsidP="008647BB">
      <w:pPr>
        <w:spacing w:after="0" w:line="240" w:lineRule="auto"/>
        <w:jc w:val="both"/>
        <w:rPr>
          <w:rFonts w:eastAsia="Calibri" w:cs="Arial"/>
        </w:rPr>
      </w:pPr>
    </w:p>
    <w:p w:rsidR="008647BB" w:rsidRPr="001B4AE2" w:rsidRDefault="008647BB" w:rsidP="008647BB">
      <w:pPr>
        <w:spacing w:after="0" w:line="240" w:lineRule="auto"/>
        <w:jc w:val="both"/>
        <w:rPr>
          <w:rFonts w:eastAsia="Calibri" w:cs="Arial"/>
        </w:rPr>
      </w:pPr>
    </w:p>
    <w:p w:rsidR="008647BB" w:rsidRDefault="008647BB" w:rsidP="008647BB">
      <w:pPr>
        <w:spacing w:after="0" w:line="240" w:lineRule="auto"/>
        <w:jc w:val="both"/>
        <w:rPr>
          <w:rFonts w:eastAsia="Calibri" w:cs="Arial"/>
        </w:rPr>
      </w:pPr>
    </w:p>
    <w:p w:rsidR="008647BB" w:rsidRDefault="008647BB" w:rsidP="008647BB">
      <w:pPr>
        <w:spacing w:after="0" w:line="240" w:lineRule="auto"/>
        <w:jc w:val="both"/>
        <w:rPr>
          <w:rFonts w:eastAsia="Calibri" w:cs="Arial"/>
        </w:rPr>
      </w:pPr>
    </w:p>
    <w:p w:rsidR="008647BB" w:rsidRDefault="008647BB" w:rsidP="008647BB">
      <w:pPr>
        <w:spacing w:after="0" w:line="240" w:lineRule="auto"/>
        <w:jc w:val="both"/>
        <w:rPr>
          <w:rFonts w:eastAsia="Calibri" w:cs="Arial"/>
        </w:rPr>
      </w:pPr>
    </w:p>
    <w:p w:rsidR="00366C12" w:rsidRPr="00942BBD" w:rsidRDefault="00942BBD" w:rsidP="00942BBD">
      <w:pPr>
        <w:spacing w:after="0" w:line="240" w:lineRule="auto"/>
        <w:jc w:val="center"/>
        <w:rPr>
          <w:rFonts w:eastAsia="Calibri" w:cs="Arial"/>
          <w:sz w:val="20"/>
          <w:szCs w:val="20"/>
        </w:rPr>
      </w:pPr>
      <w:r w:rsidRPr="00942BBD">
        <w:rPr>
          <w:rFonts w:eastAsia="Calibri" w:cs="Arial"/>
          <w:sz w:val="20"/>
          <w:szCs w:val="20"/>
        </w:rPr>
        <w:t>Fuente: Dirección de Mejoramiento de Vivienda</w:t>
      </w:r>
    </w:p>
    <w:p w:rsidR="00942BBD" w:rsidRPr="00942BBD" w:rsidRDefault="00942BBD" w:rsidP="00942BBD">
      <w:pPr>
        <w:spacing w:after="0" w:line="240" w:lineRule="auto"/>
        <w:jc w:val="center"/>
        <w:rPr>
          <w:rFonts w:eastAsia="Calibri" w:cs="Arial"/>
          <w:sz w:val="20"/>
          <w:szCs w:val="20"/>
        </w:rPr>
      </w:pPr>
    </w:p>
    <w:p w:rsidR="008647BB" w:rsidRPr="003C19E9" w:rsidRDefault="008647BB" w:rsidP="008647BB">
      <w:pPr>
        <w:spacing w:after="0" w:line="240" w:lineRule="auto"/>
        <w:jc w:val="both"/>
        <w:rPr>
          <w:rFonts w:eastAsia="Calibri" w:cs="Arial"/>
          <w:sz w:val="24"/>
          <w:szCs w:val="24"/>
        </w:rPr>
      </w:pPr>
      <w:r w:rsidRPr="003C19E9">
        <w:rPr>
          <w:rFonts w:eastAsia="Calibri" w:cs="Arial"/>
          <w:sz w:val="24"/>
          <w:szCs w:val="24"/>
        </w:rPr>
        <w:lastRenderedPageBreak/>
        <w:t xml:space="preserve">Por otra parte, durante el mes de diciembre el equipo de ingeniería y arquitectura de asistencia técnica, avanzó en la respuesta de Actas de Observaciones y Correcciones emitidas por las Curadurías urbanas correspondientes, de acuerdo a las 68 radicaciones del 2017. Paralelamente se avanzó en la entrega de las licencias de construcción y/o actos de reconocimiento expedidos por las curadurías (15 para el mes de diciembre). </w:t>
      </w:r>
    </w:p>
    <w:p w:rsidR="008647BB" w:rsidRPr="003C19E9" w:rsidRDefault="008647BB" w:rsidP="008647BB">
      <w:pPr>
        <w:spacing w:after="0" w:line="240" w:lineRule="auto"/>
        <w:jc w:val="both"/>
        <w:rPr>
          <w:rFonts w:eastAsia="Calibri" w:cs="Arial"/>
          <w:sz w:val="24"/>
          <w:szCs w:val="24"/>
        </w:rPr>
      </w:pPr>
    </w:p>
    <w:p w:rsidR="008647BB" w:rsidRDefault="00D733B6" w:rsidP="008647BB">
      <w:pPr>
        <w:spacing w:after="0" w:line="240" w:lineRule="auto"/>
        <w:jc w:val="both"/>
        <w:rPr>
          <w:rFonts w:eastAsia="Calibri" w:cs="Arial"/>
          <w:sz w:val="24"/>
          <w:szCs w:val="24"/>
        </w:rPr>
      </w:pPr>
      <w:r>
        <w:rPr>
          <w:rFonts w:eastAsia="Calibri" w:cs="Arial"/>
          <w:sz w:val="24"/>
          <w:szCs w:val="24"/>
        </w:rPr>
        <w:t xml:space="preserve">Así mismo, </w:t>
      </w:r>
      <w:r w:rsidR="008647BB" w:rsidRPr="003C19E9">
        <w:rPr>
          <w:rFonts w:eastAsia="Calibri" w:cs="Arial"/>
          <w:sz w:val="24"/>
          <w:szCs w:val="24"/>
        </w:rPr>
        <w:t xml:space="preserve">se llevó a cabo un evento de socialización del proceso de asistencia técnica con todos los beneficiarios de 2016, 2017 y los beneficiarios que radicarán su solicitud en el 2018 y que cuentan con estudio de suelos subsidiado por la CVP. </w:t>
      </w:r>
    </w:p>
    <w:p w:rsidR="00ED7B17" w:rsidRPr="003C19E9" w:rsidRDefault="00ED7B17" w:rsidP="008647BB">
      <w:pPr>
        <w:spacing w:after="0" w:line="240" w:lineRule="auto"/>
        <w:jc w:val="both"/>
        <w:rPr>
          <w:rFonts w:eastAsia="Calibri" w:cs="Arial"/>
          <w:sz w:val="24"/>
          <w:szCs w:val="24"/>
        </w:rPr>
      </w:pPr>
    </w:p>
    <w:p w:rsidR="008647BB" w:rsidRDefault="008647BB" w:rsidP="008647BB">
      <w:pPr>
        <w:spacing w:after="0" w:line="240" w:lineRule="auto"/>
        <w:jc w:val="both"/>
        <w:rPr>
          <w:rFonts w:eastAsia="Calibri" w:cs="Arial"/>
          <w:sz w:val="24"/>
          <w:szCs w:val="24"/>
        </w:rPr>
      </w:pPr>
    </w:p>
    <w:p w:rsidR="0017002E" w:rsidRPr="0017002E" w:rsidRDefault="0017002E" w:rsidP="000F29CE">
      <w:pPr>
        <w:keepNext/>
        <w:numPr>
          <w:ilvl w:val="1"/>
          <w:numId w:val="6"/>
        </w:numPr>
        <w:overflowPunct w:val="0"/>
        <w:autoSpaceDE w:val="0"/>
        <w:autoSpaceDN w:val="0"/>
        <w:adjustRightInd w:val="0"/>
        <w:spacing w:after="0" w:line="240" w:lineRule="auto"/>
        <w:textAlignment w:val="baseline"/>
        <w:outlineLvl w:val="1"/>
        <w:rPr>
          <w:rFonts w:eastAsia="Times New Roman" w:cs="Times New Roman"/>
          <w:b/>
          <w:sz w:val="24"/>
          <w:szCs w:val="20"/>
          <w:lang w:val="es-ES_tradnl"/>
        </w:rPr>
      </w:pPr>
      <w:bookmarkStart w:id="75" w:name="_Toc505178298"/>
      <w:r w:rsidRPr="004F6C54">
        <w:rPr>
          <w:rFonts w:eastAsia="Times New Roman" w:cs="Times New Roman"/>
          <w:b/>
          <w:sz w:val="24"/>
          <w:szCs w:val="24"/>
          <w:lang w:val="es-ES_tradnl"/>
        </w:rPr>
        <w:t xml:space="preserve">PROYECTO DE INVERSIÓN 0943 </w:t>
      </w:r>
      <w:r w:rsidRPr="003C19E9">
        <w:rPr>
          <w:rFonts w:eastAsia="Times New Roman" w:cs="Times New Roman"/>
          <w:b/>
          <w:sz w:val="24"/>
          <w:szCs w:val="24"/>
          <w:lang w:val="es-ES_tradnl"/>
        </w:rPr>
        <w:t>– FORTALECIMIENTO INSTITUCIONAL PARA LA TRANSPARENCIA, PARTICIPACIÓN CIUD</w:t>
      </w:r>
      <w:r w:rsidRPr="0017002E">
        <w:rPr>
          <w:rFonts w:eastAsia="Times New Roman" w:cs="Times New Roman"/>
          <w:b/>
          <w:sz w:val="24"/>
          <w:szCs w:val="20"/>
          <w:lang w:val="es-ES_tradnl"/>
        </w:rPr>
        <w:t>ADANA, CONTROL Y RESPONSABILIDAD SOCIAL Y ANTICORRUPCIÓN</w:t>
      </w:r>
      <w:bookmarkEnd w:id="73"/>
      <w:bookmarkEnd w:id="74"/>
      <w:bookmarkEnd w:id="75"/>
    </w:p>
    <w:p w:rsidR="0017002E" w:rsidRPr="0017002E" w:rsidRDefault="0017002E" w:rsidP="0017002E">
      <w:pPr>
        <w:spacing w:after="0" w:line="240" w:lineRule="auto"/>
        <w:rPr>
          <w:rFonts w:cs="Arial"/>
          <w:color w:val="76923C" w:themeColor="accent3" w:themeShade="BF"/>
          <w:sz w:val="24"/>
          <w:szCs w:val="24"/>
          <w:lang w:val="es-ES_tradnl" w:eastAsia="es-ES"/>
        </w:rPr>
      </w:pPr>
    </w:p>
    <w:p w:rsidR="0017002E" w:rsidRPr="0017002E" w:rsidRDefault="0017002E" w:rsidP="0017002E">
      <w:pPr>
        <w:spacing w:after="0" w:line="240" w:lineRule="auto"/>
        <w:jc w:val="both"/>
        <w:rPr>
          <w:rFonts w:eastAsia="Calibri" w:cs="Arial"/>
          <w:lang w:val="es-ES_tradnl"/>
        </w:rPr>
      </w:pPr>
      <w:r w:rsidRPr="0017002E">
        <w:rPr>
          <w:rFonts w:eastAsia="Calibri" w:cs="Arial"/>
          <w:b/>
          <w:lang w:val="es-ES_tradnl"/>
        </w:rPr>
        <w:t>OBJETIVO:</w:t>
      </w:r>
      <w:r w:rsidRPr="0017002E">
        <w:rPr>
          <w:rFonts w:eastAsia="Calibri" w:cs="Arial"/>
          <w:lang w:val="es-ES_tradnl"/>
        </w:rPr>
        <w:t xml:space="preserve"> Fortalecer en la entidad la cultura de la transparencia, la probidad y la ética de lo público, a través de la implementación de estrategias y acciones que permitan elevar las capacidades de lo(a)s servidore(a)s en un entorno virtuoso.</w:t>
      </w:r>
    </w:p>
    <w:p w:rsidR="0017002E" w:rsidRPr="0017002E" w:rsidRDefault="0017002E" w:rsidP="0017002E">
      <w:pPr>
        <w:spacing w:after="0" w:line="240" w:lineRule="auto"/>
        <w:jc w:val="both"/>
        <w:rPr>
          <w:rFonts w:eastAsia="Calibri" w:cs="Arial"/>
          <w:lang w:val="es-ES_tradnl"/>
        </w:rPr>
      </w:pPr>
    </w:p>
    <w:p w:rsidR="0017002E" w:rsidRPr="0017002E" w:rsidRDefault="0017002E" w:rsidP="0017002E">
      <w:pPr>
        <w:spacing w:after="0" w:line="20" w:lineRule="atLeast"/>
        <w:rPr>
          <w:rFonts w:eastAsia="Times New Roman" w:cs="Arial"/>
          <w:lang w:eastAsia="es-CO"/>
        </w:rPr>
      </w:pPr>
      <w:r w:rsidRPr="0017002E">
        <w:rPr>
          <w:rFonts w:eastAsia="Times New Roman" w:cs="Arial"/>
          <w:b/>
          <w:bCs/>
          <w:lang w:val="es-ES_tradnl" w:eastAsia="es-ES"/>
        </w:rPr>
        <w:t xml:space="preserve">Eje Transversal: </w:t>
      </w:r>
      <w:r w:rsidRPr="0017002E">
        <w:rPr>
          <w:rFonts w:eastAsia="Times New Roman" w:cs="Arial"/>
          <w:bCs/>
          <w:lang w:val="es-ES_tradnl" w:eastAsia="es-ES"/>
        </w:rPr>
        <w:t>07 – Gobierno legítimo, fortalecimiento local y eficiencia</w:t>
      </w:r>
    </w:p>
    <w:p w:rsidR="0017002E" w:rsidRPr="0017002E" w:rsidRDefault="0017002E" w:rsidP="0017002E">
      <w:pPr>
        <w:overflowPunct w:val="0"/>
        <w:autoSpaceDE w:val="0"/>
        <w:autoSpaceDN w:val="0"/>
        <w:adjustRightInd w:val="0"/>
        <w:spacing w:after="0" w:line="20" w:lineRule="atLeast"/>
        <w:jc w:val="both"/>
        <w:textAlignment w:val="baseline"/>
        <w:rPr>
          <w:rFonts w:eastAsia="Times New Roman" w:cs="Arial"/>
          <w:lang w:eastAsia="es-CO"/>
        </w:rPr>
      </w:pPr>
      <w:r w:rsidRPr="0017002E">
        <w:rPr>
          <w:rFonts w:eastAsia="Times New Roman" w:cs="Arial"/>
          <w:b/>
          <w:bCs/>
          <w:lang w:val="es-ES_tradnl" w:eastAsia="es-ES"/>
        </w:rPr>
        <w:t>Programa:</w:t>
      </w:r>
      <w:r w:rsidRPr="0017002E">
        <w:rPr>
          <w:rFonts w:eastAsia="Times New Roman" w:cs="Arial"/>
          <w:lang w:eastAsia="es-CO"/>
        </w:rPr>
        <w:t xml:space="preserve"> 42 – Transparencia, gestión pública y servicio a la ciudadanía</w:t>
      </w:r>
    </w:p>
    <w:p w:rsidR="0017002E" w:rsidRDefault="0017002E" w:rsidP="0017002E">
      <w:pPr>
        <w:overflowPunct w:val="0"/>
        <w:autoSpaceDE w:val="0"/>
        <w:autoSpaceDN w:val="0"/>
        <w:adjustRightInd w:val="0"/>
        <w:spacing w:after="0" w:line="20" w:lineRule="atLeast"/>
        <w:jc w:val="both"/>
        <w:textAlignment w:val="baseline"/>
        <w:rPr>
          <w:rFonts w:eastAsia="Times New Roman" w:cs="Arial"/>
          <w:bCs/>
          <w:lang w:eastAsia="es-CO"/>
        </w:rPr>
      </w:pPr>
      <w:r w:rsidRPr="0017002E">
        <w:rPr>
          <w:rFonts w:eastAsia="Times New Roman" w:cs="Arial"/>
          <w:b/>
          <w:bCs/>
          <w:lang w:eastAsia="es-CO"/>
        </w:rPr>
        <w:t xml:space="preserve">Proyecto Estratégico: </w:t>
      </w:r>
      <w:r w:rsidRPr="0017002E">
        <w:rPr>
          <w:rFonts w:eastAsia="Times New Roman" w:cs="Arial"/>
          <w:bCs/>
          <w:lang w:eastAsia="es-CO"/>
        </w:rPr>
        <w:t>185 - Fortalecimiento de la gestión pública efectiva y eficiente</w:t>
      </w:r>
    </w:p>
    <w:p w:rsidR="007C4E36" w:rsidRDefault="007C4E36" w:rsidP="0017002E">
      <w:pPr>
        <w:overflowPunct w:val="0"/>
        <w:autoSpaceDE w:val="0"/>
        <w:autoSpaceDN w:val="0"/>
        <w:adjustRightInd w:val="0"/>
        <w:spacing w:after="0" w:line="20" w:lineRule="atLeast"/>
        <w:jc w:val="both"/>
        <w:textAlignment w:val="baseline"/>
        <w:rPr>
          <w:rFonts w:eastAsia="Times New Roman" w:cs="Arial"/>
          <w:bCs/>
          <w:lang w:eastAsia="es-CO"/>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lang w:val="es-ES_tradnl"/>
        </w:rPr>
      </w:pPr>
      <w:r w:rsidRPr="007C4E36">
        <w:rPr>
          <w:rFonts w:ascii="Arial" w:hAnsi="Arial" w:cs="Arial"/>
          <w:b/>
          <w:lang w:val="es-ES_tradnl"/>
        </w:rPr>
        <w:t>Ejecución Presupuestal</w:t>
      </w:r>
    </w:p>
    <w:p w:rsidR="00942BBD" w:rsidRDefault="00942BBD" w:rsidP="0004495E">
      <w:pPr>
        <w:rPr>
          <w:lang w:val="es-ES_tradnl"/>
        </w:rPr>
      </w:pPr>
    </w:p>
    <w:p w:rsidR="00942BBD" w:rsidRPr="0004495E" w:rsidRDefault="00942BBD" w:rsidP="0004495E">
      <w:pPr>
        <w:jc w:val="center"/>
        <w:rPr>
          <w:b/>
          <w:sz w:val="20"/>
          <w:szCs w:val="20"/>
          <w:lang w:val="es-ES_tradnl"/>
        </w:rPr>
      </w:pPr>
      <w:r w:rsidRPr="0004495E">
        <w:rPr>
          <w:b/>
          <w:sz w:val="20"/>
          <w:szCs w:val="20"/>
          <w:lang w:val="es-ES_tradnl"/>
        </w:rPr>
        <w:t>Tabla No. 23 – Información presupuestal proyecto 943</w:t>
      </w:r>
    </w:p>
    <w:tbl>
      <w:tblPr>
        <w:tblW w:w="978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391"/>
        <w:gridCol w:w="1141"/>
        <w:gridCol w:w="1278"/>
        <w:gridCol w:w="896"/>
        <w:gridCol w:w="1141"/>
        <w:gridCol w:w="1178"/>
        <w:gridCol w:w="764"/>
      </w:tblGrid>
      <w:tr w:rsidR="00366C12" w:rsidRPr="00E0331B" w:rsidTr="00942BBD">
        <w:trPr>
          <w:trHeight w:val="482"/>
          <w:jc w:val="center"/>
        </w:trPr>
        <w:tc>
          <w:tcPr>
            <w:tcW w:w="339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PROYECTO DE INVERSIÓN</w:t>
            </w:r>
          </w:p>
        </w:tc>
        <w:tc>
          <w:tcPr>
            <w:tcW w:w="3315"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PRESUPUESTO VIGENCIA 2017</w:t>
            </w:r>
          </w:p>
        </w:tc>
        <w:tc>
          <w:tcPr>
            <w:tcW w:w="3083"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RESERVAS PRESUPUESTALES</w:t>
            </w:r>
          </w:p>
        </w:tc>
      </w:tr>
      <w:tr w:rsidR="00366C12" w:rsidRPr="00E0331B" w:rsidTr="00942BBD">
        <w:trPr>
          <w:trHeight w:val="509"/>
          <w:jc w:val="center"/>
        </w:trPr>
        <w:tc>
          <w:tcPr>
            <w:tcW w:w="3391"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c>
          <w:tcPr>
            <w:tcW w:w="114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Programado</w:t>
            </w:r>
          </w:p>
        </w:tc>
        <w:tc>
          <w:tcPr>
            <w:tcW w:w="1278"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Comprometido</w:t>
            </w:r>
          </w:p>
        </w:tc>
        <w:tc>
          <w:tcPr>
            <w:tcW w:w="896"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 de Ejecución</w:t>
            </w:r>
          </w:p>
        </w:tc>
        <w:tc>
          <w:tcPr>
            <w:tcW w:w="114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Definitivo</w:t>
            </w:r>
          </w:p>
        </w:tc>
        <w:tc>
          <w:tcPr>
            <w:tcW w:w="1178"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Girado</w:t>
            </w:r>
          </w:p>
        </w:tc>
        <w:tc>
          <w:tcPr>
            <w:tcW w:w="76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
                <w:bCs/>
                <w:sz w:val="16"/>
                <w:szCs w:val="16"/>
              </w:rPr>
            </w:pPr>
            <w:r w:rsidRPr="00E0331B">
              <w:rPr>
                <w:rFonts w:eastAsia="Calibri" w:cs="Arial"/>
                <w:b/>
                <w:bCs/>
                <w:sz w:val="16"/>
                <w:szCs w:val="16"/>
              </w:rPr>
              <w:t>% de Giro</w:t>
            </w:r>
          </w:p>
        </w:tc>
      </w:tr>
      <w:tr w:rsidR="00366C12" w:rsidRPr="00E0331B" w:rsidTr="00942BBD">
        <w:trPr>
          <w:trHeight w:val="509"/>
          <w:jc w:val="center"/>
        </w:trPr>
        <w:tc>
          <w:tcPr>
            <w:tcW w:w="3391"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c>
          <w:tcPr>
            <w:tcW w:w="1141"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c>
          <w:tcPr>
            <w:tcW w:w="896"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c>
          <w:tcPr>
            <w:tcW w:w="1141"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c>
          <w:tcPr>
            <w:tcW w:w="1178"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c>
          <w:tcPr>
            <w:tcW w:w="764" w:type="dxa"/>
            <w:vMerge/>
            <w:tcBorders>
              <w:top w:val="single" w:sz="8" w:space="0" w:color="auto"/>
              <w:left w:val="single" w:sz="8" w:space="0" w:color="auto"/>
              <w:bottom w:val="single" w:sz="8" w:space="0" w:color="auto"/>
              <w:right w:val="single" w:sz="8" w:space="0" w:color="auto"/>
            </w:tcBorders>
            <w:vAlign w:val="center"/>
            <w:hideMark/>
          </w:tcPr>
          <w:p w:rsidR="00366C12" w:rsidRPr="00E0331B" w:rsidRDefault="00366C12" w:rsidP="002D5339">
            <w:pPr>
              <w:spacing w:after="0" w:line="240" w:lineRule="auto"/>
              <w:rPr>
                <w:rFonts w:eastAsia="Calibri" w:cs="Arial"/>
                <w:b/>
                <w:bCs/>
                <w:sz w:val="16"/>
                <w:szCs w:val="16"/>
              </w:rPr>
            </w:pPr>
          </w:p>
        </w:tc>
      </w:tr>
      <w:tr w:rsidR="00366C12" w:rsidRPr="00E0331B" w:rsidTr="00942BBD">
        <w:trPr>
          <w:trHeight w:val="392"/>
          <w:jc w:val="center"/>
        </w:trPr>
        <w:tc>
          <w:tcPr>
            <w:tcW w:w="339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Cs/>
                <w:sz w:val="16"/>
                <w:szCs w:val="16"/>
              </w:rPr>
            </w:pPr>
            <w:r w:rsidRPr="00E0331B">
              <w:rPr>
                <w:rFonts w:eastAsia="Calibri" w:cs="Arial"/>
                <w:sz w:val="16"/>
                <w:szCs w:val="16"/>
              </w:rPr>
              <w:t xml:space="preserve">3-3-1-15-07-42-0943: Fortalecimiento institucional para la transparencia, participación ciudadana, control y responsabilidad social y anticorrupción </w:t>
            </w:r>
          </w:p>
        </w:tc>
        <w:tc>
          <w:tcPr>
            <w:tcW w:w="114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Cs/>
                <w:sz w:val="18"/>
                <w:szCs w:val="18"/>
              </w:rPr>
            </w:pPr>
            <w:r w:rsidRPr="00E0331B">
              <w:rPr>
                <w:rFonts w:cs="Arial"/>
                <w:sz w:val="18"/>
                <w:szCs w:val="18"/>
              </w:rPr>
              <w:t xml:space="preserve">509.690.000   </w:t>
            </w:r>
          </w:p>
        </w:tc>
        <w:tc>
          <w:tcPr>
            <w:tcW w:w="127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366C12" w:rsidRDefault="00366C12" w:rsidP="002D5339">
            <w:pPr>
              <w:autoSpaceDN w:val="0"/>
              <w:spacing w:after="0" w:line="240" w:lineRule="auto"/>
              <w:rPr>
                <w:rFonts w:cs="Arial"/>
                <w:i/>
                <w:sz w:val="18"/>
                <w:szCs w:val="18"/>
              </w:rPr>
            </w:pPr>
          </w:p>
          <w:p w:rsidR="00366C12" w:rsidRPr="00E118A0" w:rsidRDefault="00366C12" w:rsidP="002D5339">
            <w:pPr>
              <w:autoSpaceDN w:val="0"/>
              <w:spacing w:after="0" w:line="240" w:lineRule="auto"/>
              <w:jc w:val="center"/>
              <w:rPr>
                <w:rFonts w:cs="Arial"/>
                <w:sz w:val="18"/>
                <w:szCs w:val="18"/>
              </w:rPr>
            </w:pPr>
            <w:r w:rsidRPr="00E118A0">
              <w:rPr>
                <w:rFonts w:cs="Arial"/>
                <w:sz w:val="18"/>
                <w:szCs w:val="18"/>
              </w:rPr>
              <w:t xml:space="preserve">507.567.361 </w:t>
            </w:r>
          </w:p>
          <w:p w:rsidR="00366C12" w:rsidRPr="00E118A0" w:rsidRDefault="00366C12" w:rsidP="002D5339">
            <w:pPr>
              <w:autoSpaceDN w:val="0"/>
              <w:spacing w:after="0" w:line="240" w:lineRule="auto"/>
              <w:rPr>
                <w:rFonts w:cs="Arial"/>
                <w:i/>
                <w:sz w:val="18"/>
                <w:szCs w:val="18"/>
              </w:rPr>
            </w:pPr>
          </w:p>
        </w:tc>
        <w:tc>
          <w:tcPr>
            <w:tcW w:w="8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Cs/>
                <w:sz w:val="18"/>
                <w:szCs w:val="18"/>
              </w:rPr>
            </w:pPr>
            <w:r>
              <w:rPr>
                <w:rFonts w:cs="Arial"/>
                <w:sz w:val="18"/>
                <w:szCs w:val="18"/>
              </w:rPr>
              <w:t>99.58</w:t>
            </w:r>
            <w:r w:rsidRPr="00E0331B">
              <w:rPr>
                <w:rFonts w:cs="Arial"/>
                <w:sz w:val="18"/>
                <w:szCs w:val="18"/>
              </w:rPr>
              <w:t>%</w:t>
            </w:r>
          </w:p>
        </w:tc>
        <w:tc>
          <w:tcPr>
            <w:tcW w:w="114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Cs/>
                <w:sz w:val="18"/>
                <w:szCs w:val="18"/>
              </w:rPr>
            </w:pPr>
            <w:r w:rsidRPr="00E0331B">
              <w:rPr>
                <w:rFonts w:cs="Arial"/>
                <w:sz w:val="18"/>
                <w:szCs w:val="18"/>
              </w:rPr>
              <w:t>154.972.993</w:t>
            </w:r>
          </w:p>
        </w:tc>
        <w:tc>
          <w:tcPr>
            <w:tcW w:w="117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Cs/>
                <w:sz w:val="18"/>
                <w:szCs w:val="18"/>
              </w:rPr>
            </w:pPr>
            <w:r w:rsidRPr="00E0331B">
              <w:rPr>
                <w:rFonts w:cs="Arial"/>
                <w:sz w:val="18"/>
                <w:szCs w:val="18"/>
              </w:rPr>
              <w:t xml:space="preserve">154.972.993  </w:t>
            </w:r>
          </w:p>
        </w:tc>
        <w:tc>
          <w:tcPr>
            <w:tcW w:w="7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E0331B" w:rsidRDefault="00366C12" w:rsidP="002D5339">
            <w:pPr>
              <w:autoSpaceDN w:val="0"/>
              <w:spacing w:after="0" w:line="240" w:lineRule="auto"/>
              <w:jc w:val="center"/>
              <w:rPr>
                <w:rFonts w:eastAsia="Calibri" w:cs="Arial"/>
                <w:bCs/>
                <w:sz w:val="18"/>
                <w:szCs w:val="18"/>
              </w:rPr>
            </w:pPr>
            <w:r w:rsidRPr="00E0331B">
              <w:rPr>
                <w:rFonts w:cs="Arial"/>
                <w:sz w:val="18"/>
                <w:szCs w:val="18"/>
              </w:rPr>
              <w:t>100.0%</w:t>
            </w:r>
          </w:p>
        </w:tc>
      </w:tr>
    </w:tbl>
    <w:p w:rsidR="00366C12" w:rsidRPr="00E0331B" w:rsidRDefault="00366C12" w:rsidP="00366C12">
      <w:pPr>
        <w:overflowPunct w:val="0"/>
        <w:autoSpaceDE w:val="0"/>
        <w:autoSpaceDN w:val="0"/>
        <w:adjustRightInd w:val="0"/>
        <w:spacing w:after="0" w:line="240" w:lineRule="auto"/>
        <w:jc w:val="both"/>
        <w:textAlignment w:val="baseline"/>
        <w:rPr>
          <w:rFonts w:eastAsia="Times New Roman" w:cs="Arial"/>
          <w:bCs/>
          <w:sz w:val="16"/>
          <w:szCs w:val="16"/>
          <w:lang w:eastAsia="es-ES"/>
        </w:rPr>
      </w:pPr>
      <w:r w:rsidRPr="00E0331B">
        <w:rPr>
          <w:rFonts w:eastAsia="Times New Roman" w:cs="Arial"/>
          <w:bCs/>
          <w:sz w:val="16"/>
          <w:szCs w:val="16"/>
          <w:lang w:eastAsia="es-ES"/>
        </w:rPr>
        <w:t xml:space="preserve">Fuente: Informe PREDIS con corte a </w:t>
      </w:r>
      <w:r>
        <w:rPr>
          <w:rFonts w:eastAsia="Times New Roman" w:cs="Arial"/>
          <w:bCs/>
          <w:sz w:val="16"/>
          <w:szCs w:val="16"/>
          <w:lang w:eastAsia="es-ES"/>
        </w:rPr>
        <w:t>31-Dic-2017</w:t>
      </w:r>
    </w:p>
    <w:p w:rsidR="004F6C54" w:rsidRPr="004F6C54" w:rsidRDefault="004F6C54" w:rsidP="0004495E">
      <w:pPr>
        <w:rPr>
          <w:lang w:val="es-ES_tradnl"/>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lastRenderedPageBreak/>
        <w:t>Ejecución de metas del proyecto de inversión</w:t>
      </w:r>
    </w:p>
    <w:p w:rsidR="00942BBD" w:rsidRDefault="00942BBD" w:rsidP="0004495E">
      <w:pPr>
        <w:rPr>
          <w:lang w:val="es-ES_tradnl"/>
        </w:rPr>
      </w:pPr>
    </w:p>
    <w:p w:rsidR="00366C12" w:rsidRPr="0004495E" w:rsidRDefault="00942BBD" w:rsidP="0004495E">
      <w:pPr>
        <w:jc w:val="center"/>
        <w:rPr>
          <w:b/>
          <w:sz w:val="20"/>
          <w:szCs w:val="20"/>
        </w:rPr>
      </w:pPr>
      <w:r w:rsidRPr="0004495E">
        <w:rPr>
          <w:b/>
          <w:sz w:val="20"/>
          <w:szCs w:val="20"/>
          <w:lang w:val="es-ES_tradnl"/>
        </w:rPr>
        <w:t>Tabla No. 24 – Metas proyecto 943</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5"/>
        <w:gridCol w:w="1701"/>
        <w:gridCol w:w="1701"/>
        <w:gridCol w:w="1882"/>
      </w:tblGrid>
      <w:tr w:rsidR="00366C12" w:rsidRPr="00E0331B" w:rsidTr="002D5339">
        <w:trPr>
          <w:trHeight w:val="441"/>
          <w:tblHeader/>
          <w:jc w:val="center"/>
        </w:trPr>
        <w:tc>
          <w:tcPr>
            <w:tcW w:w="3535" w:type="dxa"/>
            <w:shd w:val="clear" w:color="auto" w:fill="B8CCE4"/>
            <w:vAlign w:val="center"/>
            <w:hideMark/>
          </w:tcPr>
          <w:p w:rsidR="00366C12" w:rsidRPr="00E0331B" w:rsidRDefault="00366C12"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Meta PDD y/o Proyecto de Inversión</w:t>
            </w:r>
          </w:p>
        </w:tc>
        <w:tc>
          <w:tcPr>
            <w:tcW w:w="1701" w:type="dxa"/>
            <w:shd w:val="clear" w:color="auto" w:fill="B8CCE4"/>
            <w:vAlign w:val="center"/>
            <w:hideMark/>
          </w:tcPr>
          <w:p w:rsidR="00366C12" w:rsidRPr="00E0331B" w:rsidRDefault="00366C12"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Prog. 2017</w:t>
            </w:r>
          </w:p>
        </w:tc>
        <w:tc>
          <w:tcPr>
            <w:tcW w:w="1701" w:type="dxa"/>
            <w:shd w:val="clear" w:color="auto" w:fill="B8CCE4"/>
            <w:vAlign w:val="center"/>
            <w:hideMark/>
          </w:tcPr>
          <w:p w:rsidR="00366C12" w:rsidRPr="00E0331B" w:rsidRDefault="00366C12"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Ejec. 2017</w:t>
            </w:r>
          </w:p>
        </w:tc>
        <w:tc>
          <w:tcPr>
            <w:tcW w:w="1882" w:type="dxa"/>
            <w:shd w:val="clear" w:color="auto" w:fill="B8CCE4"/>
            <w:vAlign w:val="center"/>
            <w:hideMark/>
          </w:tcPr>
          <w:p w:rsidR="00366C12" w:rsidRPr="00E0331B" w:rsidRDefault="00366C12"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 Ejec.</w:t>
            </w:r>
          </w:p>
        </w:tc>
      </w:tr>
      <w:tr w:rsidR="00366C12" w:rsidRPr="00E0331B" w:rsidTr="002D5339">
        <w:trPr>
          <w:trHeight w:val="478"/>
          <w:tblHeader/>
          <w:jc w:val="center"/>
        </w:trPr>
        <w:tc>
          <w:tcPr>
            <w:tcW w:w="3535" w:type="dxa"/>
            <w:vAlign w:val="center"/>
            <w:hideMark/>
          </w:tcPr>
          <w:p w:rsidR="00366C12" w:rsidRPr="00E0331B" w:rsidRDefault="00366C12" w:rsidP="002D5339">
            <w:pPr>
              <w:autoSpaceDN w:val="0"/>
              <w:spacing w:after="0" w:line="240" w:lineRule="auto"/>
              <w:jc w:val="center"/>
              <w:rPr>
                <w:rFonts w:eastAsia="Calibri" w:cs="Arial"/>
                <w:sz w:val="16"/>
                <w:szCs w:val="16"/>
              </w:rPr>
            </w:pPr>
            <w:r w:rsidRPr="00E0331B">
              <w:rPr>
                <w:rFonts w:eastAsia="Times New Roman" w:cs="Arial"/>
                <w:sz w:val="16"/>
                <w:szCs w:val="16"/>
                <w:lang w:eastAsia="es-CO"/>
              </w:rPr>
              <w:t>1. Implementar el 100% de plan de acción para la transparencia y las comunicaciones.</w:t>
            </w:r>
          </w:p>
        </w:tc>
        <w:tc>
          <w:tcPr>
            <w:tcW w:w="1701" w:type="dxa"/>
            <w:shd w:val="clear" w:color="auto" w:fill="FDE9D9"/>
            <w:vAlign w:val="center"/>
            <w:hideMark/>
          </w:tcPr>
          <w:p w:rsidR="00366C12" w:rsidRPr="00E0331B" w:rsidRDefault="00366C12" w:rsidP="002D5339">
            <w:pPr>
              <w:autoSpaceDN w:val="0"/>
              <w:spacing w:after="0" w:line="240" w:lineRule="auto"/>
              <w:jc w:val="center"/>
              <w:rPr>
                <w:rFonts w:eastAsia="Calibri" w:cs="Arial"/>
                <w:sz w:val="16"/>
                <w:szCs w:val="16"/>
              </w:rPr>
            </w:pPr>
            <w:r w:rsidRPr="00E0331B">
              <w:rPr>
                <w:rFonts w:eastAsia="Calibri" w:cs="Arial"/>
                <w:sz w:val="16"/>
                <w:szCs w:val="16"/>
              </w:rPr>
              <w:t>100%</w:t>
            </w:r>
          </w:p>
        </w:tc>
        <w:tc>
          <w:tcPr>
            <w:tcW w:w="1701" w:type="dxa"/>
            <w:shd w:val="clear" w:color="auto" w:fill="FDE9D9"/>
            <w:vAlign w:val="center"/>
            <w:hideMark/>
          </w:tcPr>
          <w:p w:rsidR="00366C12" w:rsidRPr="00E0331B" w:rsidRDefault="00366C12" w:rsidP="002D5339">
            <w:pPr>
              <w:autoSpaceDN w:val="0"/>
              <w:spacing w:after="0" w:line="240" w:lineRule="auto"/>
              <w:jc w:val="center"/>
              <w:rPr>
                <w:rFonts w:eastAsia="Calibri" w:cs="Arial"/>
                <w:sz w:val="16"/>
                <w:szCs w:val="16"/>
              </w:rPr>
            </w:pPr>
            <w:r>
              <w:rPr>
                <w:rFonts w:eastAsia="Calibri" w:cs="Arial"/>
                <w:sz w:val="16"/>
                <w:szCs w:val="16"/>
              </w:rPr>
              <w:t>99.57</w:t>
            </w:r>
            <w:r w:rsidRPr="00E0331B">
              <w:rPr>
                <w:rFonts w:eastAsia="Calibri" w:cs="Arial"/>
                <w:sz w:val="16"/>
                <w:szCs w:val="16"/>
              </w:rPr>
              <w:t>%</w:t>
            </w:r>
          </w:p>
        </w:tc>
        <w:tc>
          <w:tcPr>
            <w:tcW w:w="1882" w:type="dxa"/>
            <w:shd w:val="clear" w:color="auto" w:fill="FDE9D9"/>
            <w:vAlign w:val="center"/>
            <w:hideMark/>
          </w:tcPr>
          <w:p w:rsidR="00366C12" w:rsidRPr="00E0331B" w:rsidRDefault="00366C12" w:rsidP="002D5339">
            <w:pPr>
              <w:autoSpaceDN w:val="0"/>
              <w:spacing w:after="0" w:line="240" w:lineRule="auto"/>
              <w:jc w:val="center"/>
              <w:rPr>
                <w:rFonts w:eastAsia="Calibri" w:cs="Arial"/>
                <w:sz w:val="16"/>
                <w:szCs w:val="16"/>
              </w:rPr>
            </w:pPr>
            <w:r>
              <w:rPr>
                <w:rFonts w:eastAsia="Calibri" w:cs="Arial"/>
                <w:sz w:val="16"/>
                <w:szCs w:val="16"/>
              </w:rPr>
              <w:t>99.57</w:t>
            </w:r>
            <w:r w:rsidRPr="00E0331B">
              <w:rPr>
                <w:rFonts w:eastAsia="Calibri" w:cs="Arial"/>
                <w:sz w:val="16"/>
                <w:szCs w:val="16"/>
              </w:rPr>
              <w:t>%</w:t>
            </w:r>
          </w:p>
        </w:tc>
      </w:tr>
      <w:tr w:rsidR="00366C12" w:rsidRPr="00E0331B" w:rsidTr="002D5339">
        <w:trPr>
          <w:trHeight w:val="414"/>
          <w:tblHeader/>
          <w:jc w:val="center"/>
        </w:trPr>
        <w:tc>
          <w:tcPr>
            <w:tcW w:w="3535" w:type="dxa"/>
            <w:vAlign w:val="center"/>
          </w:tcPr>
          <w:p w:rsidR="00366C12" w:rsidRPr="00E0331B" w:rsidRDefault="00366C12" w:rsidP="002D5339">
            <w:pPr>
              <w:autoSpaceDN w:val="0"/>
              <w:spacing w:after="0" w:line="240" w:lineRule="auto"/>
              <w:jc w:val="center"/>
              <w:rPr>
                <w:rFonts w:eastAsia="Calibri" w:cs="Arial"/>
                <w:sz w:val="16"/>
                <w:szCs w:val="16"/>
              </w:rPr>
            </w:pPr>
            <w:r w:rsidRPr="00E0331B">
              <w:rPr>
                <w:rFonts w:eastAsia="Times New Roman" w:cs="Arial"/>
                <w:sz w:val="16"/>
                <w:szCs w:val="16"/>
                <w:lang w:eastAsia="es-CO"/>
              </w:rPr>
              <w:t>2. Implementar el 100% del plan de acción de Servicio a la Ciudadanía</w:t>
            </w:r>
          </w:p>
        </w:tc>
        <w:tc>
          <w:tcPr>
            <w:tcW w:w="1701" w:type="dxa"/>
            <w:shd w:val="clear" w:color="auto" w:fill="FDE9D9"/>
            <w:vAlign w:val="center"/>
          </w:tcPr>
          <w:p w:rsidR="00366C12" w:rsidRPr="00E0331B" w:rsidRDefault="00366C12" w:rsidP="002D5339">
            <w:pPr>
              <w:autoSpaceDN w:val="0"/>
              <w:spacing w:after="0" w:line="240" w:lineRule="auto"/>
              <w:jc w:val="center"/>
              <w:rPr>
                <w:rFonts w:eastAsia="Calibri" w:cs="Arial"/>
                <w:sz w:val="16"/>
                <w:szCs w:val="16"/>
              </w:rPr>
            </w:pPr>
            <w:r w:rsidRPr="00E0331B">
              <w:rPr>
                <w:rFonts w:eastAsia="Calibri" w:cs="Arial"/>
                <w:sz w:val="16"/>
                <w:szCs w:val="16"/>
              </w:rPr>
              <w:t>100%</w:t>
            </w:r>
          </w:p>
        </w:tc>
        <w:tc>
          <w:tcPr>
            <w:tcW w:w="1701" w:type="dxa"/>
            <w:shd w:val="clear" w:color="auto" w:fill="FDE9D9"/>
            <w:vAlign w:val="center"/>
          </w:tcPr>
          <w:p w:rsidR="00366C12" w:rsidRPr="00E0331B" w:rsidRDefault="00366C12" w:rsidP="002D5339">
            <w:pPr>
              <w:autoSpaceDN w:val="0"/>
              <w:spacing w:after="0" w:line="240" w:lineRule="auto"/>
              <w:jc w:val="center"/>
              <w:rPr>
                <w:rFonts w:eastAsia="Calibri" w:cs="Arial"/>
                <w:sz w:val="16"/>
                <w:szCs w:val="16"/>
              </w:rPr>
            </w:pPr>
            <w:r>
              <w:rPr>
                <w:rFonts w:eastAsia="Calibri" w:cs="Arial"/>
                <w:sz w:val="16"/>
                <w:szCs w:val="16"/>
              </w:rPr>
              <w:t>99.48</w:t>
            </w:r>
            <w:r w:rsidRPr="00E0331B">
              <w:rPr>
                <w:rFonts w:eastAsia="Calibri" w:cs="Arial"/>
                <w:sz w:val="16"/>
                <w:szCs w:val="16"/>
              </w:rPr>
              <w:t>%</w:t>
            </w:r>
          </w:p>
        </w:tc>
        <w:tc>
          <w:tcPr>
            <w:tcW w:w="1882" w:type="dxa"/>
            <w:shd w:val="clear" w:color="auto" w:fill="FDE9D9"/>
            <w:vAlign w:val="center"/>
          </w:tcPr>
          <w:p w:rsidR="00366C12" w:rsidRPr="00E0331B" w:rsidRDefault="00366C12" w:rsidP="002D5339">
            <w:pPr>
              <w:autoSpaceDN w:val="0"/>
              <w:spacing w:after="0" w:line="240" w:lineRule="auto"/>
              <w:jc w:val="center"/>
              <w:rPr>
                <w:rFonts w:eastAsia="Calibri" w:cs="Arial"/>
                <w:sz w:val="16"/>
                <w:szCs w:val="16"/>
              </w:rPr>
            </w:pPr>
            <w:r>
              <w:rPr>
                <w:rFonts w:eastAsia="Calibri" w:cs="Arial"/>
                <w:sz w:val="16"/>
                <w:szCs w:val="16"/>
              </w:rPr>
              <w:t>99.48</w:t>
            </w:r>
            <w:r w:rsidRPr="00E0331B">
              <w:rPr>
                <w:rFonts w:eastAsia="Calibri" w:cs="Arial"/>
                <w:sz w:val="16"/>
                <w:szCs w:val="16"/>
              </w:rPr>
              <w:t>%</w:t>
            </w:r>
          </w:p>
        </w:tc>
      </w:tr>
    </w:tbl>
    <w:p w:rsidR="00366C12" w:rsidRPr="00E0331B" w:rsidRDefault="00366C12" w:rsidP="00366C12">
      <w:pPr>
        <w:overflowPunct w:val="0"/>
        <w:autoSpaceDE w:val="0"/>
        <w:autoSpaceDN w:val="0"/>
        <w:adjustRightInd w:val="0"/>
        <w:spacing w:after="0" w:line="240" w:lineRule="auto"/>
        <w:jc w:val="both"/>
        <w:textAlignment w:val="baseline"/>
        <w:rPr>
          <w:rFonts w:eastAsia="Calibri" w:cs="Arial"/>
          <w:bCs/>
          <w:sz w:val="16"/>
          <w:szCs w:val="16"/>
        </w:rPr>
      </w:pPr>
      <w:r w:rsidRPr="00E0331B">
        <w:rPr>
          <w:rFonts w:eastAsia="Calibri" w:cs="Arial"/>
          <w:sz w:val="16"/>
          <w:szCs w:val="16"/>
        </w:rPr>
        <w:t xml:space="preserve">Fuente: Informe de seguimiento proyecto de inversión </w:t>
      </w:r>
      <w:r w:rsidRPr="00E0331B">
        <w:rPr>
          <w:rFonts w:eastAsia="Times New Roman" w:cs="Arial"/>
          <w:bCs/>
          <w:sz w:val="16"/>
          <w:szCs w:val="16"/>
          <w:lang w:eastAsia="es-ES"/>
        </w:rPr>
        <w:t xml:space="preserve">con corte a </w:t>
      </w:r>
      <w:r>
        <w:rPr>
          <w:rFonts w:eastAsia="Times New Roman" w:cs="Arial"/>
          <w:bCs/>
          <w:sz w:val="16"/>
          <w:szCs w:val="16"/>
          <w:lang w:eastAsia="es-ES"/>
        </w:rPr>
        <w:t>31-Dic-2017</w:t>
      </w:r>
    </w:p>
    <w:p w:rsidR="00366C12" w:rsidRDefault="00366C12" w:rsidP="00366C12">
      <w:pPr>
        <w:overflowPunct w:val="0"/>
        <w:autoSpaceDE w:val="0"/>
        <w:autoSpaceDN w:val="0"/>
        <w:adjustRightInd w:val="0"/>
        <w:spacing w:after="0" w:line="240" w:lineRule="auto"/>
        <w:jc w:val="both"/>
        <w:textAlignment w:val="baseline"/>
        <w:rPr>
          <w:rFonts w:eastAsia="Calibri" w:cs="Arial"/>
          <w:bCs/>
        </w:rPr>
      </w:pPr>
    </w:p>
    <w:p w:rsidR="00366C12" w:rsidRDefault="00366C12" w:rsidP="00366C12">
      <w:pPr>
        <w:overflowPunct w:val="0"/>
        <w:autoSpaceDE w:val="0"/>
        <w:autoSpaceDN w:val="0"/>
        <w:adjustRightInd w:val="0"/>
        <w:spacing w:after="0" w:line="240" w:lineRule="auto"/>
        <w:jc w:val="both"/>
        <w:textAlignment w:val="baseline"/>
        <w:rPr>
          <w:rFonts w:eastAsia="Calibri" w:cs="Arial"/>
          <w:bCs/>
        </w:rPr>
      </w:pPr>
    </w:p>
    <w:p w:rsidR="0017002E" w:rsidRPr="007C4E36"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t>Logros obtenidos y acciones adelantadas para el cumplimiento de las metas</w:t>
      </w:r>
    </w:p>
    <w:p w:rsidR="0017002E" w:rsidRPr="0017002E" w:rsidRDefault="0017002E" w:rsidP="0017002E">
      <w:pPr>
        <w:rPr>
          <w:rFonts w:cs="Arial"/>
          <w:lang w:val="es-ES_tradnl" w:eastAsia="es-ES"/>
        </w:rPr>
      </w:pPr>
    </w:p>
    <w:p w:rsidR="00366C12" w:rsidRPr="00366C12" w:rsidRDefault="00366C12" w:rsidP="00366C12">
      <w:pPr>
        <w:pStyle w:val="Prrafodelista"/>
        <w:ind w:left="0"/>
        <w:jc w:val="both"/>
        <w:rPr>
          <w:rFonts w:ascii="Arial" w:hAnsi="Arial" w:cs="Arial"/>
          <w:b/>
          <w:i/>
          <w:lang w:eastAsia="es-CO"/>
        </w:rPr>
      </w:pPr>
      <w:r w:rsidRPr="00366C12">
        <w:rPr>
          <w:rFonts w:ascii="Arial" w:hAnsi="Arial" w:cs="Arial"/>
          <w:b/>
          <w:i/>
          <w:lang w:eastAsia="es-CO"/>
        </w:rPr>
        <w:t>M</w:t>
      </w:r>
      <w:r>
        <w:rPr>
          <w:rFonts w:ascii="Arial" w:hAnsi="Arial" w:cs="Arial"/>
          <w:b/>
          <w:i/>
          <w:lang w:eastAsia="es-CO"/>
        </w:rPr>
        <w:t>eta</w:t>
      </w:r>
      <w:r w:rsidRPr="00366C12">
        <w:rPr>
          <w:rFonts w:ascii="Arial" w:hAnsi="Arial" w:cs="Arial"/>
          <w:b/>
          <w:i/>
          <w:lang w:eastAsia="es-CO"/>
        </w:rPr>
        <w:t>: Implementar el 100% de plan de acción para la transparencia y las comunicaciones</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 xml:space="preserve">En desarrollo del proceso de implementación de la Ley 1712/14, se realizaron las actualizaciones y adecuaciones del botón de transparencia de la página web, garantizando el acceso de la ciudadanía a la información pública de la CVP. Adicional a lo anterior y en aras de establecer un estricto cumplimiento de la mencionada ley y de la resolución 3564 de 2015 de MINTIC, se elaboró una serie de campañas, entre las cuales se destaca </w:t>
      </w:r>
      <w:r w:rsidRPr="00366C12">
        <w:rPr>
          <w:rFonts w:ascii="Arial" w:hAnsi="Arial" w:cs="Arial"/>
          <w:b/>
          <w:lang w:eastAsia="es-CO"/>
        </w:rPr>
        <w:t>“Sintonízate con Transparencia” (</w:t>
      </w:r>
      <w:r w:rsidRPr="00366C12">
        <w:rPr>
          <w:rFonts w:ascii="Arial" w:hAnsi="Arial" w:cs="Arial"/>
          <w:lang w:eastAsia="es-CO"/>
        </w:rPr>
        <w:t xml:space="preserve">que tiene como objetivo general dar a conocer de forma creativa las acciones de la CVP y los retos frente al cumplimiento de la Ley de Transparencia y Lucha Anticorrupción a todos los funcionarios de la entidad y a la ciudadanía, con el fin de lograr minimizar riesgos y aumentar las acciones de visibilidad de acuerdo con la normatividad) </w:t>
      </w:r>
      <w:r w:rsidRPr="00366C12">
        <w:rPr>
          <w:rFonts w:ascii="Arial" w:hAnsi="Arial" w:cs="Arial"/>
          <w:lang w:val="es-ES_tradnl"/>
        </w:rPr>
        <w:t>y sensibilizaciones internas y externas sobre los retos que como servidores públicos se tienen frente a los grupos de interés y en especial a la ciudadanía objeto de atención, con el propósito que la información sea asumida y entendida por todos, reconociendo los deberes y derechos que se tienen sobre ella. Para esto se contó con el desarrollo de piezas audiovisuales, multimedia y demás herramientas de comunicacionales y divulgativas que pudieron gestionarse desde la oficina.</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 xml:space="preserve">En el marco de la misma Ley 1712/14, que reza la importancia de divulgar información proactivamente a través de los canales y medios de comunicación sobre los beneficios que ofrece la CVP a través de los </w:t>
      </w:r>
      <w:r w:rsidRPr="00366C12">
        <w:rPr>
          <w:rFonts w:ascii="Arial" w:hAnsi="Arial" w:cs="Arial"/>
          <w:lang w:val="es-ES_tradnl"/>
        </w:rPr>
        <w:lastRenderedPageBreak/>
        <w:t>programas misionales y la manera de acceder a ellos, se contempló una estrategia de comunicaciones y Free Press, mediante la cual se divulgó masivamente la gestión institucional que realiza la Caja y la manera como ésta impacta positivamente en las comunidades objeto de atención.</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 xml:space="preserve">Se formuló el Plan de Trabajo, a partir de la evaluación del Índice de Transparencia. </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eastAsia="es-CO"/>
        </w:rPr>
        <w:t xml:space="preserve">El seguimiento a la Información reportada en la evaluación del Índice de Transparencia, se efectuó a través de correo electrónico y posteriormente se realizó el diligenciamiento del aplicativo con 135 ítems y 11 formularios en línea, completando el 100 % de los requerimientos de la auditoria. </w:t>
      </w:r>
      <w:r w:rsidRPr="00366C12">
        <w:rPr>
          <w:rFonts w:ascii="Arial" w:hAnsi="Arial" w:cs="Arial"/>
          <w:lang w:val="es-ES_tradnl"/>
        </w:rPr>
        <w:t xml:space="preserve"> </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La entidad tiene cumplimiento</w:t>
      </w:r>
      <w:r w:rsidRPr="00366C12">
        <w:t xml:space="preserve"> </w:t>
      </w:r>
      <w:r w:rsidRPr="00366C12">
        <w:rPr>
          <w:rFonts w:ascii="Arial" w:hAnsi="Arial" w:cs="Arial"/>
          <w:lang w:val="es-ES_tradnl"/>
        </w:rPr>
        <w:t xml:space="preserve">del 100% de la Ley de Transparencia y Acceso a la Información Pública, lo cual se ve reflejado en la página web de la entidad (http://www.cajaviviendapopular.gov.co/?q=content/transparencia). </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Se actualizó el Esquema de Publicaciones, matriz de activos de información, registro de información clasificada y reservada, programa de gestión documental, la sección de noticias, calendario, Planeación, Información contractual, entre otros ítems del botón de Transparencia de la Página Web. Se lleva control a través de la Matriz de Transparencia Activa y Resolución 3564 de 2015.</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En el ámbito organizacional se vienen desarrollando estrategias que estén enmarcadas en la Ley de Transparencia, que aporten los elementos suficientes para asumir las responsabilidades de involucrar al equipo humano en el proceso estratégico de alcanzar los objetivos del Plan de Desarrollo.</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366C12">
      <w:pPr>
        <w:pStyle w:val="Prrafodelista"/>
        <w:ind w:left="0"/>
        <w:jc w:val="both"/>
        <w:rPr>
          <w:rFonts w:ascii="Arial" w:hAnsi="Arial" w:cs="Arial"/>
          <w:b/>
          <w:i/>
          <w:lang w:eastAsia="es-CO"/>
        </w:rPr>
      </w:pPr>
      <w:r>
        <w:rPr>
          <w:rFonts w:ascii="Arial" w:hAnsi="Arial" w:cs="Arial"/>
          <w:b/>
          <w:i/>
          <w:lang w:eastAsia="es-CO"/>
        </w:rPr>
        <w:t>Meta</w:t>
      </w:r>
      <w:r w:rsidRPr="00366C12">
        <w:rPr>
          <w:rFonts w:ascii="Arial" w:hAnsi="Arial" w:cs="Arial"/>
          <w:b/>
          <w:i/>
          <w:lang w:eastAsia="es-CO"/>
        </w:rPr>
        <w:t>: Implementar el 100% del plan de acción de Servicio a la Ciudadanía</w:t>
      </w:r>
    </w:p>
    <w:p w:rsidR="00366C12" w:rsidRPr="003E0911" w:rsidRDefault="00366C12" w:rsidP="00366C12">
      <w:pPr>
        <w:spacing w:after="0" w:line="240" w:lineRule="auto"/>
        <w:jc w:val="both"/>
        <w:rPr>
          <w:rFonts w:cs="Arial"/>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 xml:space="preserve">Se implementaron piezas audiovisuales en el punto de atención dando a conocer a la ciudadanía los trámites y servicios que presta la Entidad y se publicaron en la cartelera digital videos informativos de los trámites y servicios que ofrecen las Direcciones Misionales. Además, se diseñaron y aprobaron formularios para realización de encuestas (a la fecha se han diligenciado 365 aplicadas a beneficiarios de tres direcciones misionales). </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lastRenderedPageBreak/>
        <w:t>Se elaboraron y divulgaron piezas comunicativas sobre el enlace PQRS, videos para promover en redes sociales, página web e Intranet, la consulta del ciudadano e interacción en línea de los contratos a CVP a través de SECOP, producciones informativas misionales y de interés colectivo para la entidad a través de fotonoticias, entrevistas de medios con el director general de la CVP, banners informativos para fortalecer la comunicación externa de la entidad y boletines de prensa sobre la gestión de las misionales y sobre la Rendición de Cuentas.</w:t>
      </w:r>
    </w:p>
    <w:p w:rsidR="00366C12" w:rsidRP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Se diseñó encuesta con preguntas cerradas con metodología cuantitativa sobre el nivel de satisfacción por áreas de atención a la ciudadanía y posteriormente tabular la información presentando los resultados.</w:t>
      </w:r>
    </w:p>
    <w:p w:rsidR="00366C12" w:rsidRDefault="00366C12" w:rsidP="00366C12">
      <w:pPr>
        <w:spacing w:after="0" w:line="240" w:lineRule="auto"/>
        <w:jc w:val="both"/>
        <w:rPr>
          <w:rFonts w:cs="Arial"/>
          <w:sz w:val="24"/>
          <w:szCs w:val="24"/>
          <w:lang w:val="es-ES_tradnl" w:eastAsia="es-ES"/>
        </w:rPr>
      </w:pPr>
    </w:p>
    <w:p w:rsidR="00366C12" w:rsidRPr="00366C12" w:rsidRDefault="00366C12" w:rsidP="000F29CE">
      <w:pPr>
        <w:pStyle w:val="Prrafodelista"/>
        <w:numPr>
          <w:ilvl w:val="0"/>
          <w:numId w:val="9"/>
        </w:numPr>
        <w:jc w:val="both"/>
        <w:rPr>
          <w:rFonts w:ascii="Arial" w:hAnsi="Arial" w:cs="Arial"/>
          <w:lang w:val="es-ES_tradnl"/>
        </w:rPr>
      </w:pPr>
      <w:r w:rsidRPr="00366C12">
        <w:rPr>
          <w:rFonts w:ascii="Arial" w:hAnsi="Arial" w:cs="Arial"/>
          <w:lang w:val="es-ES_tradnl"/>
        </w:rPr>
        <w:t>Durante el mes de diciembre se tabulo la información arrojada por las encuestas de medición de los niveles de satisfacción a las Direcciones de Reasentamientos Humanos, Urbanizaciones y Titulación y Mejoramiento de Vivienda. Tanto el informe como los resultados se expusieron en el Comité Directivo realizado el día 28 de diciembre de 2017, tal y como consta en el acta de la misma fecha, diligenciada por la Oficina Asesora de Planeación.</w:t>
      </w:r>
    </w:p>
    <w:p w:rsidR="0017002E" w:rsidRDefault="0017002E" w:rsidP="0017002E">
      <w:pPr>
        <w:spacing w:after="0" w:line="240" w:lineRule="auto"/>
        <w:jc w:val="both"/>
        <w:rPr>
          <w:rFonts w:cs="Arial"/>
          <w:sz w:val="24"/>
          <w:szCs w:val="24"/>
        </w:rPr>
      </w:pPr>
    </w:p>
    <w:p w:rsidR="00942BBD" w:rsidRDefault="00942BBD" w:rsidP="0017002E">
      <w:pPr>
        <w:spacing w:after="0" w:line="240" w:lineRule="auto"/>
        <w:jc w:val="both"/>
        <w:rPr>
          <w:rFonts w:cs="Arial"/>
          <w:sz w:val="24"/>
          <w:szCs w:val="24"/>
        </w:rPr>
      </w:pPr>
    </w:p>
    <w:p w:rsidR="00942BBD" w:rsidRDefault="00942BBD" w:rsidP="0017002E">
      <w:pPr>
        <w:spacing w:after="0" w:line="240" w:lineRule="auto"/>
        <w:jc w:val="both"/>
        <w:rPr>
          <w:rFonts w:cs="Arial"/>
          <w:sz w:val="24"/>
          <w:szCs w:val="24"/>
        </w:rPr>
      </w:pPr>
    </w:p>
    <w:p w:rsidR="0017002E" w:rsidRPr="0017002E" w:rsidRDefault="0017002E" w:rsidP="000F29CE">
      <w:pPr>
        <w:keepNext/>
        <w:numPr>
          <w:ilvl w:val="1"/>
          <w:numId w:val="6"/>
        </w:numPr>
        <w:overflowPunct w:val="0"/>
        <w:autoSpaceDE w:val="0"/>
        <w:autoSpaceDN w:val="0"/>
        <w:adjustRightInd w:val="0"/>
        <w:spacing w:after="0" w:line="240" w:lineRule="auto"/>
        <w:textAlignment w:val="baseline"/>
        <w:outlineLvl w:val="1"/>
        <w:rPr>
          <w:rFonts w:eastAsia="Times New Roman" w:cs="Times New Roman"/>
          <w:b/>
          <w:sz w:val="24"/>
          <w:szCs w:val="20"/>
          <w:lang w:val="es-ES_tradnl"/>
        </w:rPr>
      </w:pPr>
      <w:bookmarkStart w:id="76" w:name="_Toc480883978"/>
      <w:bookmarkStart w:id="77" w:name="_Toc496690757"/>
      <w:bookmarkStart w:id="78" w:name="_Toc505178299"/>
      <w:r w:rsidRPr="0017002E">
        <w:rPr>
          <w:rFonts w:eastAsia="Times New Roman" w:cs="Times New Roman"/>
          <w:b/>
          <w:sz w:val="24"/>
          <w:szCs w:val="20"/>
          <w:lang w:val="es-ES_tradnl"/>
        </w:rPr>
        <w:t>PROYECTO DE INVERSIÓN: 0404 – FORTALECIMIENTO INSTITUCIONAL PARA AUMENTAR LA EFICIENCIA DE LA GESTIÓN</w:t>
      </w:r>
      <w:bookmarkEnd w:id="76"/>
      <w:bookmarkEnd w:id="77"/>
      <w:bookmarkEnd w:id="78"/>
      <w:r w:rsidRPr="0017002E">
        <w:rPr>
          <w:rFonts w:eastAsia="Times New Roman" w:cs="Times New Roman"/>
          <w:b/>
          <w:sz w:val="24"/>
          <w:szCs w:val="20"/>
          <w:lang w:val="es-ES_tradnl"/>
        </w:rPr>
        <w:t xml:space="preserve"> </w:t>
      </w:r>
    </w:p>
    <w:p w:rsidR="0017002E" w:rsidRPr="0017002E" w:rsidRDefault="0017002E" w:rsidP="0017002E">
      <w:pPr>
        <w:rPr>
          <w:rFonts w:cs="Arial"/>
          <w:b/>
          <w:lang w:val="es-ES_tradnl"/>
        </w:rPr>
      </w:pPr>
    </w:p>
    <w:p w:rsidR="0017002E" w:rsidRPr="00ED7B17" w:rsidRDefault="0017002E" w:rsidP="0017002E">
      <w:pPr>
        <w:spacing w:after="0" w:line="240" w:lineRule="auto"/>
        <w:jc w:val="both"/>
        <w:rPr>
          <w:rFonts w:cs="Arial"/>
          <w:sz w:val="24"/>
          <w:szCs w:val="24"/>
          <w:lang w:val="es-ES_tradnl"/>
        </w:rPr>
      </w:pPr>
      <w:r w:rsidRPr="00ED7B17">
        <w:rPr>
          <w:rFonts w:cs="Arial"/>
          <w:b/>
          <w:sz w:val="24"/>
          <w:szCs w:val="24"/>
          <w:lang w:val="es-ES_tradnl"/>
        </w:rPr>
        <w:t>OBJETIVO:</w:t>
      </w:r>
      <w:r w:rsidRPr="00ED7B17">
        <w:rPr>
          <w:rFonts w:cs="Arial"/>
          <w:sz w:val="24"/>
          <w:szCs w:val="24"/>
          <w:lang w:val="es-ES_tradnl"/>
        </w:rPr>
        <w:t xml:space="preserve"> Fortalecer en la entidad una cultura orientada a la calidad, a través de la implementación de un Sistema Integrado de Gestión en todos sus componentes y el desarrollo de estrategias de difusión y capacitación que permitan elevar las capacidades de los servidores de la CVP, así como el suministro del equipamiento tecnológico, físico y dotacional necesarios para la ejecución y puesta en funcionamiento de los planes de acción que de allí se deriven.</w:t>
      </w:r>
    </w:p>
    <w:p w:rsidR="0017002E" w:rsidRPr="00ED7B17" w:rsidRDefault="0017002E" w:rsidP="0017002E">
      <w:pPr>
        <w:spacing w:after="0" w:line="240" w:lineRule="auto"/>
        <w:jc w:val="both"/>
        <w:rPr>
          <w:rFonts w:cs="Arial"/>
          <w:sz w:val="24"/>
          <w:szCs w:val="24"/>
          <w:lang w:val="es-ES_tradnl"/>
        </w:rPr>
      </w:pPr>
    </w:p>
    <w:p w:rsidR="0017002E" w:rsidRPr="00ED7B17" w:rsidRDefault="0017002E" w:rsidP="0017002E">
      <w:pPr>
        <w:spacing w:after="0" w:line="20" w:lineRule="atLeast"/>
        <w:rPr>
          <w:rFonts w:eastAsia="Times New Roman" w:cs="Arial"/>
          <w:sz w:val="24"/>
          <w:szCs w:val="24"/>
          <w:lang w:eastAsia="es-CO"/>
        </w:rPr>
      </w:pPr>
      <w:r w:rsidRPr="00ED7B17">
        <w:rPr>
          <w:rFonts w:eastAsia="Times New Roman" w:cs="Arial"/>
          <w:b/>
          <w:bCs/>
          <w:sz w:val="24"/>
          <w:szCs w:val="24"/>
          <w:lang w:val="es-ES_tradnl" w:eastAsia="es-ES"/>
        </w:rPr>
        <w:t xml:space="preserve">Eje Transversal: </w:t>
      </w:r>
      <w:r w:rsidRPr="00ED7B17">
        <w:rPr>
          <w:rFonts w:eastAsia="Times New Roman" w:cs="Arial"/>
          <w:bCs/>
          <w:sz w:val="24"/>
          <w:szCs w:val="24"/>
          <w:lang w:val="es-ES_tradnl" w:eastAsia="es-ES"/>
        </w:rPr>
        <w:t>07 – Gobierno legítimo, fortalecimiento local y eficiencia</w:t>
      </w:r>
    </w:p>
    <w:p w:rsidR="0017002E" w:rsidRPr="00ED7B17" w:rsidRDefault="0017002E" w:rsidP="0017002E">
      <w:pPr>
        <w:overflowPunct w:val="0"/>
        <w:autoSpaceDE w:val="0"/>
        <w:autoSpaceDN w:val="0"/>
        <w:adjustRightInd w:val="0"/>
        <w:spacing w:after="0" w:line="20" w:lineRule="atLeast"/>
        <w:jc w:val="both"/>
        <w:textAlignment w:val="baseline"/>
        <w:rPr>
          <w:rFonts w:eastAsia="Times New Roman" w:cs="Arial"/>
          <w:sz w:val="24"/>
          <w:szCs w:val="24"/>
          <w:lang w:eastAsia="es-CO"/>
        </w:rPr>
      </w:pPr>
      <w:r w:rsidRPr="00ED7B17">
        <w:rPr>
          <w:rFonts w:eastAsia="Times New Roman" w:cs="Arial"/>
          <w:b/>
          <w:bCs/>
          <w:sz w:val="24"/>
          <w:szCs w:val="24"/>
          <w:lang w:val="es-ES_tradnl" w:eastAsia="es-ES"/>
        </w:rPr>
        <w:t>Programa:</w:t>
      </w:r>
      <w:r w:rsidRPr="00ED7B17">
        <w:rPr>
          <w:rFonts w:eastAsia="Times New Roman" w:cs="Arial"/>
          <w:sz w:val="24"/>
          <w:szCs w:val="24"/>
          <w:lang w:eastAsia="es-CO"/>
        </w:rPr>
        <w:t xml:space="preserve"> 43 – Modernización Institucional</w:t>
      </w:r>
    </w:p>
    <w:p w:rsidR="0017002E" w:rsidRDefault="0017002E" w:rsidP="0017002E">
      <w:pPr>
        <w:overflowPunct w:val="0"/>
        <w:autoSpaceDE w:val="0"/>
        <w:autoSpaceDN w:val="0"/>
        <w:adjustRightInd w:val="0"/>
        <w:spacing w:after="0" w:line="20" w:lineRule="atLeast"/>
        <w:jc w:val="both"/>
        <w:textAlignment w:val="baseline"/>
        <w:rPr>
          <w:rFonts w:eastAsia="Times New Roman" w:cs="Arial"/>
          <w:bCs/>
          <w:sz w:val="24"/>
          <w:szCs w:val="24"/>
          <w:lang w:eastAsia="es-CO"/>
        </w:rPr>
      </w:pPr>
      <w:r w:rsidRPr="00ED7B17">
        <w:rPr>
          <w:rFonts w:eastAsia="Times New Roman" w:cs="Arial"/>
          <w:b/>
          <w:bCs/>
          <w:sz w:val="24"/>
          <w:szCs w:val="24"/>
          <w:lang w:eastAsia="es-CO"/>
        </w:rPr>
        <w:t xml:space="preserve">Proyecto Estratégico: </w:t>
      </w:r>
      <w:r w:rsidRPr="00ED7B17">
        <w:rPr>
          <w:rFonts w:eastAsia="Times New Roman" w:cs="Arial"/>
          <w:bCs/>
          <w:sz w:val="24"/>
          <w:szCs w:val="24"/>
          <w:lang w:eastAsia="es-CO"/>
        </w:rPr>
        <w:t>189 - Modernización Administrativa</w:t>
      </w:r>
    </w:p>
    <w:p w:rsidR="0004495E" w:rsidRPr="00ED7B17" w:rsidRDefault="0004495E" w:rsidP="0017002E">
      <w:pPr>
        <w:overflowPunct w:val="0"/>
        <w:autoSpaceDE w:val="0"/>
        <w:autoSpaceDN w:val="0"/>
        <w:adjustRightInd w:val="0"/>
        <w:spacing w:after="0" w:line="20" w:lineRule="atLeast"/>
        <w:jc w:val="both"/>
        <w:textAlignment w:val="baseline"/>
        <w:rPr>
          <w:rFonts w:eastAsia="Times New Roman" w:cs="Arial"/>
          <w:bCs/>
          <w:sz w:val="24"/>
          <w:szCs w:val="24"/>
          <w:lang w:eastAsia="es-CO"/>
        </w:rPr>
      </w:pPr>
    </w:p>
    <w:p w:rsidR="0017002E" w:rsidRPr="00ED7B17" w:rsidRDefault="0017002E" w:rsidP="0017002E">
      <w:pPr>
        <w:overflowPunct w:val="0"/>
        <w:autoSpaceDE w:val="0"/>
        <w:autoSpaceDN w:val="0"/>
        <w:adjustRightInd w:val="0"/>
        <w:spacing w:after="0" w:line="20" w:lineRule="atLeast"/>
        <w:jc w:val="both"/>
        <w:textAlignment w:val="baseline"/>
        <w:rPr>
          <w:rFonts w:eastAsia="Times New Roman" w:cs="Arial"/>
          <w:bCs/>
          <w:sz w:val="24"/>
          <w:szCs w:val="24"/>
          <w:lang w:eastAsia="es-CO"/>
        </w:rPr>
      </w:pPr>
    </w:p>
    <w:p w:rsidR="0004495E" w:rsidRPr="0004495E" w:rsidRDefault="0017002E" w:rsidP="0004495E">
      <w:pPr>
        <w:pStyle w:val="Prrafodelista"/>
        <w:keepNext/>
        <w:numPr>
          <w:ilvl w:val="2"/>
          <w:numId w:val="6"/>
        </w:numPr>
        <w:overflowPunct w:val="0"/>
        <w:autoSpaceDE w:val="0"/>
        <w:autoSpaceDN w:val="0"/>
        <w:adjustRightInd w:val="0"/>
        <w:jc w:val="both"/>
        <w:textAlignment w:val="baseline"/>
        <w:outlineLvl w:val="3"/>
        <w:rPr>
          <w:rFonts w:ascii="Arial" w:hAnsi="Arial" w:cs="Arial"/>
          <w:b/>
          <w:lang w:val="es-ES_tradnl"/>
        </w:rPr>
      </w:pPr>
      <w:r w:rsidRPr="00ED7B17">
        <w:rPr>
          <w:rFonts w:ascii="Arial" w:hAnsi="Arial" w:cs="Arial"/>
          <w:b/>
          <w:lang w:val="es-ES_tradnl"/>
        </w:rPr>
        <w:t>Ejecución Presupuestal</w:t>
      </w:r>
    </w:p>
    <w:p w:rsidR="0050417F" w:rsidRDefault="0050417F" w:rsidP="0004495E">
      <w:pPr>
        <w:rPr>
          <w:lang w:val="es-ES_tradnl"/>
        </w:rPr>
      </w:pPr>
    </w:p>
    <w:p w:rsidR="0004495E" w:rsidRDefault="0004495E" w:rsidP="0004495E">
      <w:pPr>
        <w:rPr>
          <w:lang w:val="es-ES_tradnl"/>
        </w:rPr>
      </w:pPr>
    </w:p>
    <w:p w:rsidR="0050417F" w:rsidRPr="0004495E" w:rsidRDefault="0050417F" w:rsidP="0004495E">
      <w:pPr>
        <w:jc w:val="center"/>
        <w:rPr>
          <w:b/>
          <w:sz w:val="20"/>
          <w:szCs w:val="20"/>
          <w:lang w:val="es-ES_tradnl"/>
        </w:rPr>
      </w:pPr>
      <w:r w:rsidRPr="0004495E">
        <w:rPr>
          <w:b/>
          <w:sz w:val="20"/>
          <w:szCs w:val="20"/>
          <w:lang w:val="es-ES_tradnl"/>
        </w:rPr>
        <w:t>Ta</w:t>
      </w:r>
      <w:r w:rsidR="0004495E" w:rsidRPr="0004495E">
        <w:rPr>
          <w:b/>
          <w:sz w:val="20"/>
          <w:szCs w:val="20"/>
          <w:lang w:val="es-ES_tradnl"/>
        </w:rPr>
        <w:t>b</w:t>
      </w:r>
      <w:r w:rsidRPr="0004495E">
        <w:rPr>
          <w:b/>
          <w:sz w:val="20"/>
          <w:szCs w:val="20"/>
          <w:lang w:val="es-ES_tradnl"/>
        </w:rPr>
        <w:t>la No. 25 – Información presupuestal proyecto 404</w:t>
      </w:r>
    </w:p>
    <w:tbl>
      <w:tblPr>
        <w:tblW w:w="8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93"/>
        <w:gridCol w:w="1164"/>
        <w:gridCol w:w="1278"/>
        <w:gridCol w:w="896"/>
        <w:gridCol w:w="1164"/>
        <w:gridCol w:w="1164"/>
        <w:gridCol w:w="541"/>
      </w:tblGrid>
      <w:tr w:rsidR="00366C12" w:rsidRPr="007C506E" w:rsidTr="00366C12">
        <w:trPr>
          <w:trHeight w:val="364"/>
          <w:jc w:val="center"/>
        </w:trPr>
        <w:tc>
          <w:tcPr>
            <w:tcW w:w="1793"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PROYECTO DE INVERSIÓN</w:t>
            </w:r>
          </w:p>
        </w:tc>
        <w:tc>
          <w:tcPr>
            <w:tcW w:w="3338"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PRESUPUESTO VIGENCIA 2017</w:t>
            </w:r>
          </w:p>
        </w:tc>
        <w:tc>
          <w:tcPr>
            <w:tcW w:w="2869"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RESERVAS PRESUPUESTALES</w:t>
            </w:r>
          </w:p>
        </w:tc>
      </w:tr>
      <w:tr w:rsidR="00366C12" w:rsidRPr="007C506E" w:rsidTr="00366C12">
        <w:trPr>
          <w:trHeight w:val="509"/>
          <w:jc w:val="center"/>
        </w:trPr>
        <w:tc>
          <w:tcPr>
            <w:tcW w:w="1793"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c>
          <w:tcPr>
            <w:tcW w:w="116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Valor Programado</w:t>
            </w:r>
          </w:p>
        </w:tc>
        <w:tc>
          <w:tcPr>
            <w:tcW w:w="1278"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Valor Comprometido</w:t>
            </w:r>
          </w:p>
        </w:tc>
        <w:tc>
          <w:tcPr>
            <w:tcW w:w="896"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 de Ejecución</w:t>
            </w:r>
          </w:p>
        </w:tc>
        <w:tc>
          <w:tcPr>
            <w:tcW w:w="116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Valor Definitivo</w:t>
            </w:r>
          </w:p>
        </w:tc>
        <w:tc>
          <w:tcPr>
            <w:tcW w:w="116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Valor Girado</w:t>
            </w:r>
          </w:p>
        </w:tc>
        <w:tc>
          <w:tcPr>
            <w:tcW w:w="541"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
                <w:bCs/>
                <w:sz w:val="16"/>
                <w:szCs w:val="16"/>
              </w:rPr>
            </w:pPr>
            <w:r w:rsidRPr="007C506E">
              <w:rPr>
                <w:rFonts w:eastAsia="Calibri" w:cs="Arial"/>
                <w:b/>
                <w:bCs/>
                <w:sz w:val="16"/>
                <w:szCs w:val="16"/>
              </w:rPr>
              <w:t>% de Giro</w:t>
            </w:r>
          </w:p>
        </w:tc>
      </w:tr>
      <w:tr w:rsidR="00366C12" w:rsidRPr="007C506E" w:rsidTr="00366C12">
        <w:trPr>
          <w:trHeight w:val="509"/>
          <w:jc w:val="center"/>
        </w:trPr>
        <w:tc>
          <w:tcPr>
            <w:tcW w:w="1793"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c>
          <w:tcPr>
            <w:tcW w:w="1164"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c>
          <w:tcPr>
            <w:tcW w:w="896"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c>
          <w:tcPr>
            <w:tcW w:w="1164"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c>
          <w:tcPr>
            <w:tcW w:w="1164"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c>
          <w:tcPr>
            <w:tcW w:w="541" w:type="dxa"/>
            <w:vMerge/>
            <w:tcBorders>
              <w:top w:val="single" w:sz="8" w:space="0" w:color="auto"/>
              <w:left w:val="single" w:sz="8" w:space="0" w:color="auto"/>
              <w:bottom w:val="single" w:sz="8" w:space="0" w:color="auto"/>
              <w:right w:val="single" w:sz="8" w:space="0" w:color="auto"/>
            </w:tcBorders>
            <w:vAlign w:val="center"/>
            <w:hideMark/>
          </w:tcPr>
          <w:p w:rsidR="00366C12" w:rsidRPr="007C506E" w:rsidRDefault="00366C12" w:rsidP="0050417F">
            <w:pPr>
              <w:spacing w:after="0" w:line="240" w:lineRule="auto"/>
              <w:rPr>
                <w:rFonts w:eastAsia="Calibri" w:cs="Arial"/>
                <w:b/>
                <w:bCs/>
                <w:sz w:val="16"/>
                <w:szCs w:val="16"/>
              </w:rPr>
            </w:pPr>
          </w:p>
        </w:tc>
      </w:tr>
      <w:tr w:rsidR="00366C12" w:rsidRPr="007C506E" w:rsidTr="00366C12">
        <w:trPr>
          <w:trHeight w:val="421"/>
          <w:jc w:val="center"/>
        </w:trPr>
        <w:tc>
          <w:tcPr>
            <w:tcW w:w="179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66C12" w:rsidRPr="007C506E" w:rsidRDefault="00366C12" w:rsidP="0050417F">
            <w:pPr>
              <w:autoSpaceDN w:val="0"/>
              <w:spacing w:after="0" w:line="240" w:lineRule="auto"/>
              <w:jc w:val="center"/>
              <w:rPr>
                <w:rFonts w:eastAsia="Calibri" w:cs="Arial"/>
                <w:bCs/>
                <w:sz w:val="16"/>
                <w:szCs w:val="16"/>
              </w:rPr>
            </w:pPr>
            <w:r w:rsidRPr="007C506E">
              <w:rPr>
                <w:rFonts w:eastAsia="Calibri" w:cs="Arial"/>
                <w:sz w:val="16"/>
                <w:szCs w:val="16"/>
              </w:rPr>
              <w:t>3-3-1-15-07-43-0404: Fortalecimiento institucional para aumentar la eficiencia de la gestión</w:t>
            </w:r>
          </w:p>
        </w:tc>
        <w:tc>
          <w:tcPr>
            <w:tcW w:w="11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2C13EA" w:rsidRDefault="00366C12" w:rsidP="0050417F">
            <w:pPr>
              <w:autoSpaceDN w:val="0"/>
              <w:spacing w:after="0" w:line="240" w:lineRule="auto"/>
              <w:jc w:val="center"/>
              <w:rPr>
                <w:rFonts w:eastAsia="Calibri" w:cs="Arial"/>
                <w:bCs/>
                <w:sz w:val="16"/>
                <w:szCs w:val="16"/>
              </w:rPr>
            </w:pPr>
            <w:r w:rsidRPr="002C13EA">
              <w:rPr>
                <w:rFonts w:cs="Arial"/>
                <w:sz w:val="16"/>
                <w:szCs w:val="16"/>
              </w:rPr>
              <w:t>7.291.137.330</w:t>
            </w:r>
          </w:p>
        </w:tc>
        <w:tc>
          <w:tcPr>
            <w:tcW w:w="127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2C13EA" w:rsidRDefault="00366C12" w:rsidP="0050417F">
            <w:pPr>
              <w:autoSpaceDN w:val="0"/>
              <w:spacing w:after="0" w:line="240" w:lineRule="auto"/>
              <w:jc w:val="center"/>
              <w:rPr>
                <w:rFonts w:eastAsia="Calibri" w:cs="Arial"/>
                <w:bCs/>
                <w:sz w:val="16"/>
                <w:szCs w:val="16"/>
              </w:rPr>
            </w:pPr>
            <w:r w:rsidRPr="00761BDD">
              <w:rPr>
                <w:rFonts w:cs="Arial"/>
                <w:sz w:val="16"/>
                <w:szCs w:val="16"/>
              </w:rPr>
              <w:t>6</w:t>
            </w:r>
            <w:r>
              <w:rPr>
                <w:rFonts w:cs="Arial"/>
                <w:sz w:val="16"/>
                <w:szCs w:val="16"/>
              </w:rPr>
              <w:t>.</w:t>
            </w:r>
            <w:r w:rsidRPr="00761BDD">
              <w:rPr>
                <w:rFonts w:cs="Arial"/>
                <w:sz w:val="16"/>
                <w:szCs w:val="16"/>
              </w:rPr>
              <w:t>956</w:t>
            </w:r>
            <w:r>
              <w:rPr>
                <w:rFonts w:cs="Arial"/>
                <w:sz w:val="16"/>
                <w:szCs w:val="16"/>
              </w:rPr>
              <w:t>.</w:t>
            </w:r>
            <w:r w:rsidRPr="00761BDD">
              <w:rPr>
                <w:rFonts w:cs="Arial"/>
                <w:sz w:val="16"/>
                <w:szCs w:val="16"/>
              </w:rPr>
              <w:t>111</w:t>
            </w:r>
            <w:r>
              <w:rPr>
                <w:rFonts w:cs="Arial"/>
                <w:sz w:val="16"/>
                <w:szCs w:val="16"/>
              </w:rPr>
              <w:t>.</w:t>
            </w:r>
            <w:r w:rsidRPr="00761BDD">
              <w:rPr>
                <w:rFonts w:cs="Arial"/>
                <w:sz w:val="16"/>
                <w:szCs w:val="16"/>
              </w:rPr>
              <w:t>218</w:t>
            </w:r>
          </w:p>
        </w:tc>
        <w:tc>
          <w:tcPr>
            <w:tcW w:w="8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2C13EA" w:rsidRDefault="00366C12" w:rsidP="0050417F">
            <w:pPr>
              <w:autoSpaceDN w:val="0"/>
              <w:spacing w:after="0" w:line="240" w:lineRule="auto"/>
              <w:jc w:val="center"/>
              <w:rPr>
                <w:rFonts w:eastAsia="Calibri" w:cs="Arial"/>
                <w:bCs/>
                <w:sz w:val="16"/>
                <w:szCs w:val="16"/>
              </w:rPr>
            </w:pPr>
            <w:r w:rsidRPr="00761BDD">
              <w:rPr>
                <w:rFonts w:cs="Arial"/>
                <w:sz w:val="16"/>
                <w:szCs w:val="16"/>
              </w:rPr>
              <w:t>95.4</w:t>
            </w:r>
          </w:p>
        </w:tc>
        <w:tc>
          <w:tcPr>
            <w:tcW w:w="11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2C13EA" w:rsidRDefault="00366C12" w:rsidP="0050417F">
            <w:pPr>
              <w:autoSpaceDN w:val="0"/>
              <w:spacing w:after="0" w:line="240" w:lineRule="auto"/>
              <w:jc w:val="center"/>
              <w:rPr>
                <w:rFonts w:cs="Arial"/>
                <w:sz w:val="16"/>
                <w:szCs w:val="16"/>
              </w:rPr>
            </w:pPr>
            <w:r w:rsidRPr="00150239">
              <w:rPr>
                <w:rFonts w:cs="Arial"/>
                <w:sz w:val="16"/>
                <w:szCs w:val="16"/>
              </w:rPr>
              <w:t>1</w:t>
            </w:r>
            <w:r>
              <w:rPr>
                <w:rFonts w:cs="Arial"/>
                <w:sz w:val="16"/>
                <w:szCs w:val="16"/>
              </w:rPr>
              <w:t>.</w:t>
            </w:r>
            <w:r w:rsidRPr="00150239">
              <w:rPr>
                <w:rFonts w:cs="Arial"/>
                <w:sz w:val="16"/>
                <w:szCs w:val="16"/>
              </w:rPr>
              <w:t>799</w:t>
            </w:r>
            <w:r>
              <w:rPr>
                <w:rFonts w:cs="Arial"/>
                <w:sz w:val="16"/>
                <w:szCs w:val="16"/>
              </w:rPr>
              <w:t>.</w:t>
            </w:r>
            <w:r w:rsidRPr="00150239">
              <w:rPr>
                <w:rFonts w:cs="Arial"/>
                <w:sz w:val="16"/>
                <w:szCs w:val="16"/>
              </w:rPr>
              <w:t>415</w:t>
            </w:r>
            <w:r>
              <w:rPr>
                <w:rFonts w:cs="Arial"/>
                <w:sz w:val="16"/>
                <w:szCs w:val="16"/>
              </w:rPr>
              <w:t>.</w:t>
            </w:r>
            <w:r w:rsidRPr="00150239">
              <w:rPr>
                <w:rFonts w:cs="Arial"/>
                <w:sz w:val="16"/>
                <w:szCs w:val="16"/>
              </w:rPr>
              <w:t>283</w:t>
            </w:r>
          </w:p>
        </w:tc>
        <w:tc>
          <w:tcPr>
            <w:tcW w:w="11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2C13EA" w:rsidRDefault="00366C12" w:rsidP="0050417F">
            <w:pPr>
              <w:autoSpaceDN w:val="0"/>
              <w:spacing w:after="0" w:line="240" w:lineRule="auto"/>
              <w:jc w:val="right"/>
              <w:rPr>
                <w:rFonts w:cs="Arial"/>
                <w:sz w:val="16"/>
                <w:szCs w:val="16"/>
              </w:rPr>
            </w:pPr>
            <w:r w:rsidRPr="00150239">
              <w:rPr>
                <w:rFonts w:cs="Arial"/>
                <w:sz w:val="16"/>
                <w:szCs w:val="16"/>
              </w:rPr>
              <w:t>1</w:t>
            </w:r>
            <w:r>
              <w:rPr>
                <w:rFonts w:cs="Arial"/>
                <w:sz w:val="16"/>
                <w:szCs w:val="16"/>
              </w:rPr>
              <w:t>.</w:t>
            </w:r>
            <w:r w:rsidRPr="00150239">
              <w:rPr>
                <w:rFonts w:cs="Arial"/>
                <w:sz w:val="16"/>
                <w:szCs w:val="16"/>
              </w:rPr>
              <w:t>799</w:t>
            </w:r>
            <w:r>
              <w:rPr>
                <w:rFonts w:cs="Arial"/>
                <w:sz w:val="16"/>
                <w:szCs w:val="16"/>
              </w:rPr>
              <w:t>.</w:t>
            </w:r>
            <w:r w:rsidRPr="00150239">
              <w:rPr>
                <w:rFonts w:cs="Arial"/>
                <w:sz w:val="16"/>
                <w:szCs w:val="16"/>
              </w:rPr>
              <w:t>415</w:t>
            </w:r>
            <w:r>
              <w:rPr>
                <w:rFonts w:cs="Arial"/>
                <w:sz w:val="16"/>
                <w:szCs w:val="16"/>
              </w:rPr>
              <w:t>.</w:t>
            </w:r>
            <w:r w:rsidRPr="00150239">
              <w:rPr>
                <w:rFonts w:cs="Arial"/>
                <w:sz w:val="16"/>
                <w:szCs w:val="16"/>
              </w:rPr>
              <w:t>283</w:t>
            </w:r>
          </w:p>
        </w:tc>
        <w:tc>
          <w:tcPr>
            <w:tcW w:w="54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66C12" w:rsidRPr="002C13EA" w:rsidRDefault="00366C12" w:rsidP="0050417F">
            <w:pPr>
              <w:autoSpaceDN w:val="0"/>
              <w:spacing w:after="0" w:line="240" w:lineRule="auto"/>
              <w:jc w:val="center"/>
              <w:rPr>
                <w:rFonts w:cs="Arial"/>
                <w:sz w:val="16"/>
                <w:szCs w:val="16"/>
              </w:rPr>
            </w:pPr>
            <w:r>
              <w:rPr>
                <w:rFonts w:cs="Arial"/>
                <w:sz w:val="16"/>
                <w:szCs w:val="16"/>
              </w:rPr>
              <w:t>100.0</w:t>
            </w:r>
          </w:p>
        </w:tc>
      </w:tr>
    </w:tbl>
    <w:p w:rsidR="00366C12" w:rsidRPr="007C506E" w:rsidRDefault="00366C12" w:rsidP="0050417F">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r>
        <w:rPr>
          <w:rFonts w:eastAsia="Times New Roman" w:cs="Arial"/>
          <w:bCs/>
          <w:sz w:val="16"/>
          <w:szCs w:val="16"/>
          <w:lang w:val="es-ES_tradnl" w:eastAsia="es-ES"/>
        </w:rPr>
        <w:t xml:space="preserve">         </w:t>
      </w:r>
      <w:r w:rsidRPr="007C506E">
        <w:rPr>
          <w:rFonts w:eastAsia="Times New Roman" w:cs="Arial"/>
          <w:bCs/>
          <w:sz w:val="16"/>
          <w:szCs w:val="16"/>
          <w:lang w:val="es-ES_tradnl" w:eastAsia="es-ES"/>
        </w:rPr>
        <w:t>Fuente: Informe PREDIS con corte a 3</w:t>
      </w:r>
      <w:r>
        <w:rPr>
          <w:rFonts w:eastAsia="Times New Roman" w:cs="Arial"/>
          <w:bCs/>
          <w:sz w:val="16"/>
          <w:szCs w:val="16"/>
          <w:lang w:val="es-ES_tradnl" w:eastAsia="es-ES"/>
        </w:rPr>
        <w:t>1</w:t>
      </w:r>
      <w:r w:rsidRPr="007C506E">
        <w:rPr>
          <w:rFonts w:eastAsia="Times New Roman" w:cs="Arial"/>
          <w:bCs/>
          <w:sz w:val="16"/>
          <w:szCs w:val="16"/>
          <w:lang w:val="es-ES_tradnl" w:eastAsia="es-ES"/>
        </w:rPr>
        <w:t>-</w:t>
      </w:r>
      <w:r>
        <w:rPr>
          <w:rFonts w:eastAsia="Times New Roman" w:cs="Arial"/>
          <w:bCs/>
          <w:sz w:val="16"/>
          <w:szCs w:val="16"/>
          <w:lang w:val="es-ES_tradnl" w:eastAsia="es-ES"/>
        </w:rPr>
        <w:t>Dic</w:t>
      </w:r>
      <w:r w:rsidRPr="007C506E">
        <w:rPr>
          <w:rFonts w:eastAsia="Times New Roman" w:cs="Arial"/>
          <w:bCs/>
          <w:sz w:val="16"/>
          <w:szCs w:val="16"/>
          <w:lang w:val="es-ES_tradnl" w:eastAsia="es-ES"/>
        </w:rPr>
        <w:t>-2017</w:t>
      </w:r>
    </w:p>
    <w:p w:rsidR="0017002E" w:rsidRDefault="0017002E" w:rsidP="0050417F">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366C12" w:rsidRDefault="00366C12" w:rsidP="0050417F">
      <w:pPr>
        <w:overflowPunct w:val="0"/>
        <w:autoSpaceDE w:val="0"/>
        <w:autoSpaceDN w:val="0"/>
        <w:adjustRightInd w:val="0"/>
        <w:spacing w:after="0" w:line="240" w:lineRule="auto"/>
        <w:jc w:val="both"/>
        <w:textAlignment w:val="baseline"/>
        <w:rPr>
          <w:rFonts w:eastAsia="Times New Roman" w:cs="Arial"/>
          <w:bCs/>
          <w:sz w:val="16"/>
          <w:szCs w:val="16"/>
          <w:lang w:val="es-ES_tradnl" w:eastAsia="es-ES"/>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t>Ejecución de metas del proyecto de inversión</w:t>
      </w:r>
    </w:p>
    <w:p w:rsidR="0050417F" w:rsidRDefault="0050417F" w:rsidP="0004495E">
      <w:pPr>
        <w:rPr>
          <w:lang w:val="es-ES_tradnl"/>
        </w:rPr>
      </w:pPr>
    </w:p>
    <w:p w:rsidR="00947E94" w:rsidRPr="0004495E" w:rsidRDefault="0050417F" w:rsidP="0004495E">
      <w:pPr>
        <w:jc w:val="center"/>
        <w:rPr>
          <w:b/>
          <w:sz w:val="20"/>
          <w:szCs w:val="20"/>
        </w:rPr>
      </w:pPr>
      <w:r w:rsidRPr="0004495E">
        <w:rPr>
          <w:b/>
          <w:sz w:val="20"/>
          <w:szCs w:val="20"/>
          <w:lang w:val="es-ES_tradnl"/>
        </w:rPr>
        <w:t>Tabla No. 26 – Metas proyecto 404</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7"/>
        <w:gridCol w:w="1460"/>
        <w:gridCol w:w="1555"/>
        <w:gridCol w:w="1363"/>
      </w:tblGrid>
      <w:tr w:rsidR="00947E94" w:rsidRPr="007C506E" w:rsidTr="002D5339">
        <w:trPr>
          <w:trHeight w:val="395"/>
          <w:tblHeader/>
          <w:jc w:val="center"/>
        </w:trPr>
        <w:tc>
          <w:tcPr>
            <w:tcW w:w="3567" w:type="dxa"/>
            <w:shd w:val="clear" w:color="auto" w:fill="B8CCE4"/>
            <w:vAlign w:val="center"/>
            <w:hideMark/>
          </w:tcPr>
          <w:p w:rsidR="00947E94" w:rsidRPr="007C506E" w:rsidRDefault="00947E94" w:rsidP="002D5339">
            <w:pPr>
              <w:autoSpaceDN w:val="0"/>
              <w:spacing w:after="0" w:line="240" w:lineRule="auto"/>
              <w:jc w:val="center"/>
              <w:rPr>
                <w:rFonts w:eastAsia="Times New Roman" w:cs="Arial"/>
                <w:b/>
                <w:bCs/>
                <w:sz w:val="16"/>
                <w:szCs w:val="16"/>
                <w:lang w:eastAsia="es-CO"/>
              </w:rPr>
            </w:pPr>
            <w:r w:rsidRPr="007C506E">
              <w:rPr>
                <w:rFonts w:eastAsia="Times New Roman" w:cs="Arial"/>
                <w:b/>
                <w:bCs/>
                <w:sz w:val="16"/>
                <w:szCs w:val="16"/>
                <w:lang w:eastAsia="es-CO"/>
              </w:rPr>
              <w:t>Meta PDD y/o Proyecto de Inversión</w:t>
            </w:r>
          </w:p>
        </w:tc>
        <w:tc>
          <w:tcPr>
            <w:tcW w:w="1460" w:type="dxa"/>
            <w:shd w:val="clear" w:color="auto" w:fill="B8CCE4"/>
            <w:vAlign w:val="center"/>
            <w:hideMark/>
          </w:tcPr>
          <w:p w:rsidR="00947E94" w:rsidRPr="007C506E" w:rsidRDefault="00947E94" w:rsidP="002D5339">
            <w:pPr>
              <w:autoSpaceDN w:val="0"/>
              <w:spacing w:after="0" w:line="240" w:lineRule="auto"/>
              <w:jc w:val="center"/>
              <w:rPr>
                <w:rFonts w:eastAsia="Times New Roman" w:cs="Arial"/>
                <w:b/>
                <w:bCs/>
                <w:sz w:val="16"/>
                <w:szCs w:val="16"/>
                <w:lang w:eastAsia="es-CO"/>
              </w:rPr>
            </w:pPr>
            <w:r w:rsidRPr="007C506E">
              <w:rPr>
                <w:rFonts w:eastAsia="Times New Roman" w:cs="Arial"/>
                <w:b/>
                <w:bCs/>
                <w:sz w:val="16"/>
                <w:szCs w:val="16"/>
                <w:lang w:eastAsia="es-CO"/>
              </w:rPr>
              <w:t>Prog. 2017</w:t>
            </w:r>
          </w:p>
        </w:tc>
        <w:tc>
          <w:tcPr>
            <w:tcW w:w="1555" w:type="dxa"/>
            <w:shd w:val="clear" w:color="auto" w:fill="B8CCE4"/>
            <w:vAlign w:val="center"/>
            <w:hideMark/>
          </w:tcPr>
          <w:p w:rsidR="00947E94" w:rsidRPr="007C506E" w:rsidRDefault="00947E94" w:rsidP="002D5339">
            <w:pPr>
              <w:autoSpaceDN w:val="0"/>
              <w:spacing w:after="0" w:line="240" w:lineRule="auto"/>
              <w:jc w:val="center"/>
              <w:rPr>
                <w:rFonts w:eastAsia="Times New Roman" w:cs="Arial"/>
                <w:b/>
                <w:bCs/>
                <w:sz w:val="16"/>
                <w:szCs w:val="16"/>
                <w:lang w:eastAsia="es-CO"/>
              </w:rPr>
            </w:pPr>
            <w:r w:rsidRPr="007C506E">
              <w:rPr>
                <w:rFonts w:eastAsia="Times New Roman" w:cs="Arial"/>
                <w:b/>
                <w:bCs/>
                <w:sz w:val="16"/>
                <w:szCs w:val="16"/>
                <w:lang w:eastAsia="es-CO"/>
              </w:rPr>
              <w:t>Ejec. 2017</w:t>
            </w:r>
          </w:p>
        </w:tc>
        <w:tc>
          <w:tcPr>
            <w:tcW w:w="1363" w:type="dxa"/>
            <w:shd w:val="clear" w:color="auto" w:fill="B8CCE4"/>
            <w:vAlign w:val="center"/>
            <w:hideMark/>
          </w:tcPr>
          <w:p w:rsidR="00947E94" w:rsidRPr="007C506E" w:rsidRDefault="00947E94" w:rsidP="002D5339">
            <w:pPr>
              <w:autoSpaceDN w:val="0"/>
              <w:spacing w:after="0" w:line="240" w:lineRule="auto"/>
              <w:jc w:val="center"/>
              <w:rPr>
                <w:rFonts w:eastAsia="Times New Roman" w:cs="Arial"/>
                <w:b/>
                <w:bCs/>
                <w:sz w:val="16"/>
                <w:szCs w:val="16"/>
                <w:lang w:eastAsia="es-CO"/>
              </w:rPr>
            </w:pPr>
            <w:r w:rsidRPr="007C506E">
              <w:rPr>
                <w:rFonts w:eastAsia="Times New Roman" w:cs="Arial"/>
                <w:b/>
                <w:bCs/>
                <w:sz w:val="16"/>
                <w:szCs w:val="16"/>
                <w:lang w:eastAsia="es-CO"/>
              </w:rPr>
              <w:t>% Ejec.</w:t>
            </w:r>
          </w:p>
        </w:tc>
      </w:tr>
      <w:tr w:rsidR="00947E94" w:rsidRPr="007C506E" w:rsidTr="002D5339">
        <w:trPr>
          <w:trHeight w:val="290"/>
          <w:tblHeader/>
          <w:jc w:val="center"/>
        </w:trPr>
        <w:tc>
          <w:tcPr>
            <w:tcW w:w="3567" w:type="dxa"/>
            <w:vAlign w:val="center"/>
          </w:tcPr>
          <w:p w:rsidR="00947E94" w:rsidRPr="007C506E" w:rsidRDefault="00947E94" w:rsidP="002D5339">
            <w:pPr>
              <w:autoSpaceDN w:val="0"/>
              <w:spacing w:after="0" w:line="240" w:lineRule="auto"/>
              <w:jc w:val="center"/>
              <w:rPr>
                <w:rFonts w:eastAsia="Calibri" w:cs="Arial"/>
                <w:sz w:val="16"/>
                <w:szCs w:val="16"/>
              </w:rPr>
            </w:pPr>
            <w:r w:rsidRPr="007C506E">
              <w:rPr>
                <w:rFonts w:eastAsia="Times New Roman" w:cs="Arial"/>
                <w:sz w:val="16"/>
                <w:szCs w:val="16"/>
                <w:lang w:eastAsia="es-CO"/>
              </w:rPr>
              <w:t>1. Garantizar el 100 % de los servicios de apoyo y desarrollo institucional para el buen funcionamiento de la Entidad de acuerdo al plan de acción</w:t>
            </w:r>
          </w:p>
        </w:tc>
        <w:tc>
          <w:tcPr>
            <w:tcW w:w="1460" w:type="dxa"/>
            <w:shd w:val="clear" w:color="auto" w:fill="FDE9D9"/>
            <w:vAlign w:val="center"/>
          </w:tcPr>
          <w:p w:rsidR="00947E94" w:rsidRPr="007C506E" w:rsidRDefault="00947E94" w:rsidP="002D5339">
            <w:pPr>
              <w:autoSpaceDN w:val="0"/>
              <w:spacing w:after="0" w:line="240" w:lineRule="auto"/>
              <w:jc w:val="center"/>
              <w:rPr>
                <w:rFonts w:eastAsia="Calibri" w:cs="Arial"/>
                <w:sz w:val="16"/>
                <w:szCs w:val="16"/>
              </w:rPr>
            </w:pPr>
            <w:r w:rsidRPr="007C506E">
              <w:rPr>
                <w:rFonts w:eastAsia="Calibri" w:cs="Arial"/>
                <w:sz w:val="16"/>
                <w:szCs w:val="16"/>
              </w:rPr>
              <w:t>100%</w:t>
            </w:r>
          </w:p>
        </w:tc>
        <w:tc>
          <w:tcPr>
            <w:tcW w:w="1555" w:type="dxa"/>
            <w:shd w:val="clear" w:color="auto" w:fill="FDE9D9"/>
            <w:vAlign w:val="center"/>
          </w:tcPr>
          <w:p w:rsidR="00947E94" w:rsidRPr="007C506E" w:rsidRDefault="00947E94" w:rsidP="002D5339">
            <w:pPr>
              <w:autoSpaceDN w:val="0"/>
              <w:spacing w:after="0" w:line="240" w:lineRule="auto"/>
              <w:jc w:val="center"/>
              <w:rPr>
                <w:rFonts w:eastAsia="Calibri" w:cs="Arial"/>
                <w:sz w:val="16"/>
                <w:szCs w:val="16"/>
              </w:rPr>
            </w:pPr>
            <w:r>
              <w:rPr>
                <w:rFonts w:eastAsia="Calibri" w:cs="Arial"/>
                <w:sz w:val="16"/>
                <w:szCs w:val="16"/>
              </w:rPr>
              <w:t>99.4</w:t>
            </w:r>
            <w:r w:rsidRPr="007C506E">
              <w:rPr>
                <w:rFonts w:eastAsia="Calibri" w:cs="Arial"/>
                <w:sz w:val="16"/>
                <w:szCs w:val="16"/>
              </w:rPr>
              <w:t>%</w:t>
            </w:r>
          </w:p>
        </w:tc>
        <w:tc>
          <w:tcPr>
            <w:tcW w:w="1363" w:type="dxa"/>
            <w:shd w:val="clear" w:color="auto" w:fill="FDE9D9"/>
            <w:vAlign w:val="center"/>
          </w:tcPr>
          <w:p w:rsidR="00947E94" w:rsidRPr="007C506E" w:rsidRDefault="00947E94" w:rsidP="002D5339">
            <w:pPr>
              <w:autoSpaceDN w:val="0"/>
              <w:spacing w:after="0" w:line="240" w:lineRule="auto"/>
              <w:jc w:val="center"/>
              <w:rPr>
                <w:rFonts w:eastAsia="Calibri" w:cs="Arial"/>
                <w:sz w:val="16"/>
                <w:szCs w:val="16"/>
              </w:rPr>
            </w:pPr>
            <w:r>
              <w:rPr>
                <w:rFonts w:eastAsia="Calibri" w:cs="Arial"/>
                <w:sz w:val="16"/>
                <w:szCs w:val="16"/>
              </w:rPr>
              <w:t>99.4</w:t>
            </w:r>
            <w:r w:rsidRPr="007C506E">
              <w:rPr>
                <w:rFonts w:eastAsia="Calibri" w:cs="Arial"/>
                <w:sz w:val="16"/>
                <w:szCs w:val="16"/>
              </w:rPr>
              <w:t>%</w:t>
            </w:r>
          </w:p>
        </w:tc>
      </w:tr>
      <w:tr w:rsidR="00947E94" w:rsidRPr="007C506E" w:rsidTr="002D5339">
        <w:trPr>
          <w:trHeight w:val="244"/>
          <w:tblHeader/>
          <w:jc w:val="center"/>
        </w:trPr>
        <w:tc>
          <w:tcPr>
            <w:tcW w:w="3567" w:type="dxa"/>
            <w:vAlign w:val="center"/>
          </w:tcPr>
          <w:p w:rsidR="00947E94" w:rsidRPr="007C506E" w:rsidRDefault="00947E94" w:rsidP="002D5339">
            <w:pPr>
              <w:autoSpaceDN w:val="0"/>
              <w:spacing w:after="0" w:line="240" w:lineRule="auto"/>
              <w:jc w:val="center"/>
              <w:rPr>
                <w:rFonts w:eastAsia="Calibri" w:cs="Arial"/>
                <w:sz w:val="16"/>
                <w:szCs w:val="16"/>
              </w:rPr>
            </w:pPr>
            <w:r w:rsidRPr="007C506E">
              <w:rPr>
                <w:rFonts w:eastAsia="Times New Roman" w:cs="Arial"/>
                <w:sz w:val="16"/>
                <w:szCs w:val="16"/>
                <w:lang w:eastAsia="es-CO"/>
              </w:rPr>
              <w:t>2. Ejecutar el 100% del plan de acción para la implementación del Sistema Integrado de Gestión de la CVP</w:t>
            </w:r>
          </w:p>
        </w:tc>
        <w:tc>
          <w:tcPr>
            <w:tcW w:w="1460" w:type="dxa"/>
            <w:shd w:val="clear" w:color="auto" w:fill="FDE9D9"/>
            <w:vAlign w:val="center"/>
          </w:tcPr>
          <w:p w:rsidR="00947E94" w:rsidRPr="007C506E" w:rsidRDefault="00947E94" w:rsidP="002D5339">
            <w:pPr>
              <w:autoSpaceDN w:val="0"/>
              <w:spacing w:after="0" w:line="240" w:lineRule="auto"/>
              <w:jc w:val="center"/>
              <w:rPr>
                <w:rFonts w:eastAsia="Calibri" w:cs="Arial"/>
                <w:sz w:val="16"/>
                <w:szCs w:val="16"/>
              </w:rPr>
            </w:pPr>
            <w:r w:rsidRPr="007C506E">
              <w:rPr>
                <w:rFonts w:eastAsia="Calibri" w:cs="Arial"/>
                <w:sz w:val="16"/>
                <w:szCs w:val="16"/>
              </w:rPr>
              <w:t>100%</w:t>
            </w:r>
          </w:p>
        </w:tc>
        <w:tc>
          <w:tcPr>
            <w:tcW w:w="1555" w:type="dxa"/>
            <w:shd w:val="clear" w:color="auto" w:fill="FDE9D9"/>
            <w:vAlign w:val="center"/>
          </w:tcPr>
          <w:p w:rsidR="00947E94" w:rsidRPr="007C506E" w:rsidRDefault="00947E94" w:rsidP="002D5339">
            <w:pPr>
              <w:autoSpaceDN w:val="0"/>
              <w:spacing w:after="0" w:line="240" w:lineRule="auto"/>
              <w:jc w:val="center"/>
              <w:rPr>
                <w:rFonts w:eastAsia="Calibri" w:cs="Arial"/>
                <w:sz w:val="16"/>
                <w:szCs w:val="16"/>
              </w:rPr>
            </w:pPr>
            <w:r>
              <w:rPr>
                <w:rFonts w:eastAsia="Calibri" w:cs="Arial"/>
                <w:sz w:val="16"/>
                <w:szCs w:val="16"/>
              </w:rPr>
              <w:t>100.0</w:t>
            </w:r>
            <w:r w:rsidRPr="007C506E">
              <w:rPr>
                <w:rFonts w:eastAsia="Calibri" w:cs="Arial"/>
                <w:sz w:val="16"/>
                <w:szCs w:val="16"/>
              </w:rPr>
              <w:t>%</w:t>
            </w:r>
          </w:p>
        </w:tc>
        <w:tc>
          <w:tcPr>
            <w:tcW w:w="1363" w:type="dxa"/>
            <w:shd w:val="clear" w:color="auto" w:fill="FDE9D9"/>
            <w:vAlign w:val="center"/>
          </w:tcPr>
          <w:p w:rsidR="00947E94" w:rsidRPr="007C506E" w:rsidRDefault="00947E94" w:rsidP="002D5339">
            <w:pPr>
              <w:autoSpaceDN w:val="0"/>
              <w:spacing w:after="0" w:line="240" w:lineRule="auto"/>
              <w:jc w:val="center"/>
              <w:rPr>
                <w:rFonts w:eastAsia="Calibri" w:cs="Arial"/>
                <w:sz w:val="16"/>
                <w:szCs w:val="16"/>
              </w:rPr>
            </w:pPr>
            <w:r>
              <w:rPr>
                <w:rFonts w:eastAsia="Calibri" w:cs="Arial"/>
                <w:sz w:val="16"/>
                <w:szCs w:val="16"/>
              </w:rPr>
              <w:t>100.0</w:t>
            </w:r>
            <w:r w:rsidRPr="007C506E">
              <w:rPr>
                <w:rFonts w:eastAsia="Calibri" w:cs="Arial"/>
                <w:sz w:val="16"/>
                <w:szCs w:val="16"/>
              </w:rPr>
              <w:t>%</w:t>
            </w:r>
          </w:p>
        </w:tc>
      </w:tr>
    </w:tbl>
    <w:p w:rsidR="00947E94" w:rsidRPr="007C506E" w:rsidRDefault="00947E94" w:rsidP="00947E94">
      <w:pPr>
        <w:spacing w:after="0" w:line="240" w:lineRule="auto"/>
        <w:rPr>
          <w:rFonts w:eastAsia="Calibri" w:cs="Arial"/>
          <w:sz w:val="16"/>
          <w:szCs w:val="16"/>
        </w:rPr>
      </w:pPr>
      <w:r>
        <w:rPr>
          <w:rFonts w:eastAsia="Calibri" w:cs="Arial"/>
          <w:sz w:val="16"/>
          <w:szCs w:val="16"/>
        </w:rPr>
        <w:t xml:space="preserve">          </w:t>
      </w:r>
      <w:r w:rsidRPr="007C506E">
        <w:rPr>
          <w:rFonts w:eastAsia="Calibri" w:cs="Arial"/>
          <w:sz w:val="16"/>
          <w:szCs w:val="16"/>
        </w:rPr>
        <w:t xml:space="preserve">Fuente: Informe de seguimiento proyecto de inversión con corte a </w:t>
      </w:r>
      <w:r w:rsidRPr="007C506E">
        <w:rPr>
          <w:rFonts w:eastAsia="Calibri" w:cs="Arial"/>
          <w:bCs/>
          <w:sz w:val="16"/>
          <w:szCs w:val="16"/>
        </w:rPr>
        <w:t>3</w:t>
      </w:r>
      <w:r>
        <w:rPr>
          <w:rFonts w:eastAsia="Calibri" w:cs="Arial"/>
          <w:bCs/>
          <w:sz w:val="16"/>
          <w:szCs w:val="16"/>
        </w:rPr>
        <w:t>1</w:t>
      </w:r>
      <w:r w:rsidRPr="007C506E">
        <w:rPr>
          <w:rFonts w:eastAsia="Calibri" w:cs="Arial"/>
          <w:bCs/>
          <w:sz w:val="16"/>
          <w:szCs w:val="16"/>
        </w:rPr>
        <w:t>-</w:t>
      </w:r>
      <w:r>
        <w:rPr>
          <w:rFonts w:eastAsia="Calibri" w:cs="Arial"/>
          <w:bCs/>
          <w:sz w:val="16"/>
          <w:szCs w:val="16"/>
        </w:rPr>
        <w:t>Dic</w:t>
      </w:r>
      <w:r w:rsidRPr="007C506E">
        <w:rPr>
          <w:rFonts w:eastAsia="Calibri" w:cs="Arial"/>
          <w:bCs/>
          <w:sz w:val="16"/>
          <w:szCs w:val="16"/>
        </w:rPr>
        <w:t>-2017</w:t>
      </w:r>
    </w:p>
    <w:p w:rsidR="00947E94" w:rsidRDefault="00947E94" w:rsidP="00947E94">
      <w:pPr>
        <w:spacing w:after="0" w:line="240" w:lineRule="auto"/>
        <w:rPr>
          <w:sz w:val="16"/>
          <w:szCs w:val="16"/>
          <w:lang w:val="es-ES_tradnl" w:eastAsia="es-ES"/>
        </w:rPr>
      </w:pPr>
      <w:r>
        <w:rPr>
          <w:sz w:val="16"/>
          <w:szCs w:val="16"/>
          <w:lang w:val="es-ES_tradnl" w:eastAsia="es-ES"/>
        </w:rPr>
        <w:t xml:space="preserve">  </w:t>
      </w:r>
    </w:p>
    <w:p w:rsidR="00A14633" w:rsidRDefault="00A14633" w:rsidP="00947E94">
      <w:pPr>
        <w:spacing w:after="0" w:line="240" w:lineRule="auto"/>
        <w:rPr>
          <w:sz w:val="16"/>
          <w:szCs w:val="16"/>
          <w:lang w:val="es-ES_tradnl" w:eastAsia="es-ES"/>
        </w:rPr>
      </w:pPr>
    </w:p>
    <w:p w:rsidR="00A14633" w:rsidRDefault="00A14633" w:rsidP="00947E94">
      <w:pPr>
        <w:spacing w:after="0" w:line="240" w:lineRule="auto"/>
        <w:rPr>
          <w:sz w:val="16"/>
          <w:szCs w:val="16"/>
          <w:lang w:val="es-ES_tradnl" w:eastAsia="es-ES"/>
        </w:rPr>
      </w:pPr>
    </w:p>
    <w:p w:rsidR="00A14633" w:rsidRPr="007C506E" w:rsidRDefault="00A14633" w:rsidP="00947E94">
      <w:pPr>
        <w:spacing w:after="0" w:line="240" w:lineRule="auto"/>
        <w:rPr>
          <w:sz w:val="16"/>
          <w:szCs w:val="16"/>
          <w:lang w:val="es-ES_tradnl" w:eastAsia="es-ES"/>
        </w:rPr>
      </w:pPr>
    </w:p>
    <w:p w:rsidR="0017002E" w:rsidRPr="007C4E36"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lang w:val="es-ES_tradnl"/>
        </w:rPr>
      </w:pPr>
      <w:r w:rsidRPr="007C4E36">
        <w:rPr>
          <w:rFonts w:ascii="Arial" w:hAnsi="Arial" w:cs="Arial"/>
          <w:b/>
          <w:lang w:val="es-ES_tradnl"/>
        </w:rPr>
        <w:t>Logros obtenidos y acciones adelantadas para el cumplimiento de las metas</w:t>
      </w:r>
    </w:p>
    <w:p w:rsidR="0017002E" w:rsidRPr="0017002E" w:rsidRDefault="0017002E" w:rsidP="0017002E">
      <w:pPr>
        <w:rPr>
          <w:rFonts w:asciiTheme="minorHAnsi" w:hAnsiTheme="minorHAnsi"/>
          <w:lang w:val="es-ES_tradnl" w:eastAsia="es-ES"/>
        </w:rPr>
      </w:pPr>
    </w:p>
    <w:p w:rsidR="00947E94" w:rsidRPr="00947E94" w:rsidRDefault="00947E94" w:rsidP="00947E94">
      <w:pPr>
        <w:pStyle w:val="Prrafodelista"/>
        <w:ind w:left="0"/>
        <w:jc w:val="both"/>
        <w:rPr>
          <w:rFonts w:ascii="Arial" w:hAnsi="Arial" w:cs="Arial"/>
          <w:b/>
          <w:i/>
          <w:lang w:eastAsia="es-CO"/>
        </w:rPr>
      </w:pPr>
      <w:r>
        <w:rPr>
          <w:rFonts w:ascii="Arial" w:hAnsi="Arial" w:cs="Arial"/>
          <w:b/>
          <w:i/>
          <w:lang w:eastAsia="es-CO"/>
        </w:rPr>
        <w:t>Meta</w:t>
      </w:r>
      <w:r w:rsidRPr="00947E94">
        <w:rPr>
          <w:rFonts w:ascii="Arial" w:hAnsi="Arial" w:cs="Arial"/>
          <w:b/>
          <w:i/>
          <w:lang w:eastAsia="es-CO"/>
        </w:rPr>
        <w:t>:</w:t>
      </w:r>
      <w:r>
        <w:rPr>
          <w:rFonts w:ascii="Arial" w:hAnsi="Arial" w:cs="Arial"/>
          <w:b/>
          <w:i/>
          <w:lang w:eastAsia="es-CO"/>
        </w:rPr>
        <w:t xml:space="preserve"> </w:t>
      </w:r>
      <w:r w:rsidRPr="00947E94">
        <w:rPr>
          <w:rFonts w:ascii="Arial" w:hAnsi="Arial" w:cs="Arial"/>
          <w:b/>
          <w:i/>
          <w:lang w:eastAsia="es-CO"/>
        </w:rPr>
        <w:t>Garantizar el 100 % de los servicios de apoyo y desarrollo institucional para el buen funcionamiento de la Entidad de acuerdo al plan de acción</w:t>
      </w:r>
    </w:p>
    <w:p w:rsidR="00947E94" w:rsidRPr="00EE4502" w:rsidRDefault="00947E94" w:rsidP="00947E94">
      <w:pPr>
        <w:spacing w:after="0" w:line="240" w:lineRule="auto"/>
        <w:jc w:val="both"/>
        <w:rPr>
          <w:rFonts w:cs="Arial"/>
          <w:b/>
          <w:lang w:val="es-ES_tradnl"/>
        </w:rPr>
      </w:pPr>
    </w:p>
    <w:p w:rsidR="00947E94" w:rsidRPr="001733AA" w:rsidRDefault="00947E94" w:rsidP="00947E94">
      <w:pPr>
        <w:spacing w:after="0" w:line="240" w:lineRule="auto"/>
        <w:jc w:val="both"/>
        <w:rPr>
          <w:rFonts w:eastAsia="Times New Roman" w:cs="Arial"/>
          <w:sz w:val="24"/>
          <w:szCs w:val="24"/>
          <w:lang w:eastAsia="es-CO"/>
        </w:rPr>
      </w:pPr>
      <w:r w:rsidRPr="001733AA">
        <w:rPr>
          <w:rFonts w:eastAsia="Times New Roman" w:cs="Arial"/>
          <w:sz w:val="24"/>
          <w:szCs w:val="24"/>
          <w:lang w:eastAsia="es-CO"/>
        </w:rPr>
        <w:t>A la consecución del 99.4% de los objetivos propuestos en esta meta contribuyeron las siguientes acciones:</w:t>
      </w:r>
    </w:p>
    <w:p w:rsidR="00947E94" w:rsidRPr="001733AA" w:rsidRDefault="00947E94" w:rsidP="00947E94">
      <w:pPr>
        <w:spacing w:after="0" w:line="240" w:lineRule="auto"/>
        <w:jc w:val="both"/>
        <w:rPr>
          <w:rFonts w:eastAsia="Times New Roman" w:cs="Arial"/>
          <w:sz w:val="24"/>
          <w:szCs w:val="24"/>
          <w:lang w:eastAsia="es-CO"/>
        </w:rPr>
      </w:pPr>
    </w:p>
    <w:p w:rsidR="00947E94" w:rsidRPr="001733AA" w:rsidRDefault="00947E94" w:rsidP="000F29CE">
      <w:pPr>
        <w:pStyle w:val="Prrafodelista"/>
        <w:numPr>
          <w:ilvl w:val="0"/>
          <w:numId w:val="12"/>
        </w:numPr>
        <w:jc w:val="both"/>
        <w:rPr>
          <w:rFonts w:ascii="Arial" w:hAnsi="Arial" w:cs="Arial"/>
          <w:lang w:eastAsia="es-CO"/>
        </w:rPr>
      </w:pPr>
      <w:r w:rsidRPr="001733AA">
        <w:rPr>
          <w:rFonts w:ascii="Arial" w:hAnsi="Arial" w:cs="Arial"/>
          <w:lang w:eastAsia="es-CO"/>
        </w:rPr>
        <w:t xml:space="preserve">En desarrollo del Programa de Gestión Documental se actualizaron </w:t>
      </w:r>
      <w:r w:rsidRPr="001733AA">
        <w:rPr>
          <w:rFonts w:ascii="Arial" w:hAnsi="Arial" w:cs="Arial"/>
        </w:rPr>
        <w:t>y convalidaron en su totalidad las Tablas de Retención Documental, se organizaron</w:t>
      </w:r>
      <w:r w:rsidRPr="001733AA">
        <w:rPr>
          <w:rFonts w:ascii="Arial" w:hAnsi="Arial" w:cs="Arial"/>
          <w:lang w:eastAsia="es-CO"/>
        </w:rPr>
        <w:t xml:space="preserve"> los archivos de las áreas administrativas de la entidad y se </w:t>
      </w:r>
      <w:r w:rsidRPr="001733AA">
        <w:rPr>
          <w:rFonts w:ascii="Arial" w:hAnsi="Arial" w:cs="Arial"/>
          <w:lang w:eastAsia="es-CO"/>
        </w:rPr>
        <w:lastRenderedPageBreak/>
        <w:t>construyó el documento definitivo del Sistema Integrado de Conservación y Prevención a largo plazo</w:t>
      </w:r>
    </w:p>
    <w:p w:rsidR="00947E94" w:rsidRPr="001733AA" w:rsidRDefault="00947E94" w:rsidP="00947E94">
      <w:pPr>
        <w:spacing w:after="0" w:line="240" w:lineRule="auto"/>
        <w:jc w:val="both"/>
        <w:rPr>
          <w:rFonts w:eastAsia="Times New Roman" w:cs="Arial"/>
          <w:sz w:val="24"/>
          <w:szCs w:val="24"/>
          <w:lang w:eastAsia="es-CO"/>
        </w:rPr>
      </w:pPr>
    </w:p>
    <w:p w:rsidR="00947E94" w:rsidRPr="001733AA" w:rsidRDefault="00947E94" w:rsidP="000F29CE">
      <w:pPr>
        <w:pStyle w:val="Prrafodelista"/>
        <w:numPr>
          <w:ilvl w:val="0"/>
          <w:numId w:val="11"/>
        </w:numPr>
        <w:jc w:val="both"/>
        <w:rPr>
          <w:rFonts w:ascii="Arial" w:hAnsi="Arial" w:cs="Arial"/>
          <w:color w:val="FF0000"/>
          <w:lang w:eastAsia="es-CO"/>
        </w:rPr>
      </w:pPr>
      <w:r w:rsidRPr="001733AA">
        <w:rPr>
          <w:rFonts w:ascii="Arial" w:hAnsi="Arial" w:cs="Arial"/>
          <w:lang w:eastAsia="es-CO"/>
        </w:rPr>
        <w:t xml:space="preserve">Para el fortalecimiento de la Gestión Financiera y Administrativa se dio continuidad a la fase de implementación de las Normas Internacionales de Contabilidad para el Sector Público (NICSP) en la CVP, realizando la convergencia de conformidad con la normativa establecida y adecuando </w:t>
      </w:r>
      <w:r w:rsidRPr="001733AA">
        <w:rPr>
          <w:rFonts w:ascii="Arial" w:hAnsi="Arial" w:cs="Arial"/>
          <w:color w:val="000000" w:themeColor="text1"/>
          <w:lang w:eastAsia="es-CO"/>
        </w:rPr>
        <w:t xml:space="preserve">los sistemas informáticos de la entidad para el efecto.  Con esto se llegó a un cumplimiento del 95.7% de la meta fijada para esta actividad. </w:t>
      </w:r>
      <w:bookmarkStart w:id="79" w:name="_Hlk504136262"/>
      <w:r w:rsidRPr="001733AA">
        <w:rPr>
          <w:rFonts w:ascii="Arial" w:hAnsi="Arial" w:cs="Arial"/>
          <w:color w:val="000000" w:themeColor="text1"/>
          <w:lang w:eastAsia="es-CO"/>
        </w:rPr>
        <w:t>quedando pendiente la aprobación por parte del Consejo Directivo de las políticas recomendadas por el comité técnico de convergencia hacia el nuevo marco normativo contable, y la actualización de los manuales de procedimientos y sistema de gestión de calidad, de conformidad con las políticas y formatos establecidos para la convergencia hacia el Nuevo Marco Normativo Contable. Estas actividades se realizarán en el mes de enero de 2018</w:t>
      </w:r>
      <w:bookmarkEnd w:id="79"/>
      <w:r w:rsidRPr="001733AA">
        <w:rPr>
          <w:rFonts w:ascii="Arial" w:hAnsi="Arial" w:cs="Arial"/>
          <w:color w:val="000000" w:themeColor="text1"/>
          <w:lang w:eastAsia="es-CO"/>
        </w:rPr>
        <w:t>.</w:t>
      </w:r>
    </w:p>
    <w:p w:rsidR="00947E94" w:rsidRPr="001733AA" w:rsidRDefault="00947E94" w:rsidP="00947E94">
      <w:pPr>
        <w:spacing w:after="0" w:line="240" w:lineRule="auto"/>
        <w:jc w:val="both"/>
        <w:rPr>
          <w:rFonts w:eastAsia="Times New Roman" w:cs="Arial"/>
          <w:color w:val="FF0000"/>
          <w:sz w:val="24"/>
          <w:szCs w:val="24"/>
          <w:lang w:eastAsia="es-CO"/>
        </w:rPr>
      </w:pPr>
    </w:p>
    <w:p w:rsidR="00ED7B17" w:rsidRDefault="00947E94" w:rsidP="000F29CE">
      <w:pPr>
        <w:pStyle w:val="Prrafodelista"/>
        <w:numPr>
          <w:ilvl w:val="0"/>
          <w:numId w:val="11"/>
        </w:numPr>
        <w:jc w:val="both"/>
        <w:rPr>
          <w:rFonts w:ascii="Arial" w:hAnsi="Arial" w:cs="Arial"/>
          <w:lang w:eastAsia="es-CO"/>
        </w:rPr>
      </w:pPr>
      <w:r w:rsidRPr="001733AA">
        <w:rPr>
          <w:rFonts w:ascii="Arial" w:hAnsi="Arial" w:cs="Arial"/>
          <w:lang w:eastAsia="es-CO"/>
        </w:rPr>
        <w:t xml:space="preserve">En procura del mejoramiento continuo de los procesos a cargo de la Dirección de Gestión Corporativa se realizaron las acciones tendientes a: </w:t>
      </w:r>
    </w:p>
    <w:p w:rsidR="00ED7B17" w:rsidRPr="00ED7B17" w:rsidRDefault="00ED7B17" w:rsidP="00ED7B17">
      <w:pPr>
        <w:pStyle w:val="Prrafodelista"/>
        <w:rPr>
          <w:rFonts w:ascii="Arial" w:hAnsi="Arial" w:cs="Arial"/>
          <w:lang w:eastAsia="es-CO"/>
        </w:rPr>
      </w:pPr>
    </w:p>
    <w:p w:rsidR="00947E94" w:rsidRPr="001733AA" w:rsidRDefault="00947E94" w:rsidP="00ED7B17">
      <w:pPr>
        <w:pStyle w:val="Prrafodelista"/>
        <w:ind w:left="720"/>
        <w:jc w:val="both"/>
        <w:rPr>
          <w:rFonts w:ascii="Arial" w:hAnsi="Arial" w:cs="Arial"/>
          <w:lang w:eastAsia="es-CO"/>
        </w:rPr>
      </w:pPr>
      <w:r w:rsidRPr="001733AA">
        <w:rPr>
          <w:rFonts w:ascii="Arial" w:hAnsi="Arial" w:cs="Arial"/>
          <w:lang w:eastAsia="es-CO"/>
        </w:rPr>
        <w:t>1.  Recaudo, saneamiento y depuración de las partidas de Cartera en Balance y de aquellas en Cuentas de Orden (Deudoras) con corte a 31-Dic-2016.</w:t>
      </w:r>
    </w:p>
    <w:p w:rsidR="00947E94" w:rsidRPr="001733AA" w:rsidRDefault="00947E94" w:rsidP="00947E94">
      <w:pPr>
        <w:pStyle w:val="Prrafodelista"/>
        <w:rPr>
          <w:rFonts w:ascii="Arial" w:hAnsi="Arial" w:cs="Arial"/>
          <w:lang w:eastAsia="es-CO"/>
        </w:rPr>
      </w:pPr>
      <w:r w:rsidRPr="001733AA">
        <w:rPr>
          <w:rFonts w:ascii="Arial" w:hAnsi="Arial" w:cs="Arial"/>
          <w:lang w:eastAsia="es-CO"/>
        </w:rPr>
        <w:t>2.   Desarrollo, mantenimiento y capacitación a personal encargado de operación del sistema de información SICAPITAL.</w:t>
      </w:r>
    </w:p>
    <w:p w:rsidR="00947E94" w:rsidRPr="001733AA" w:rsidRDefault="00947E94" w:rsidP="00947E94">
      <w:pPr>
        <w:spacing w:after="0" w:line="240" w:lineRule="auto"/>
        <w:ind w:left="720"/>
        <w:jc w:val="both"/>
        <w:rPr>
          <w:rFonts w:cs="Arial"/>
          <w:sz w:val="24"/>
          <w:szCs w:val="24"/>
          <w:lang w:eastAsia="es-CO"/>
        </w:rPr>
      </w:pPr>
      <w:r w:rsidRPr="001733AA">
        <w:rPr>
          <w:rFonts w:cs="Arial"/>
          <w:sz w:val="24"/>
          <w:szCs w:val="24"/>
          <w:lang w:eastAsia="es-CO"/>
        </w:rPr>
        <w:t>3.   Depuración de la cuenta contable "Recursos recibidos en Administración" y construcción de la matriz de costo-beneficio para su depuración.</w:t>
      </w:r>
    </w:p>
    <w:p w:rsidR="00947E94" w:rsidRPr="001733AA" w:rsidRDefault="00947E94" w:rsidP="00947E94">
      <w:pPr>
        <w:spacing w:after="0" w:line="240" w:lineRule="auto"/>
        <w:ind w:left="720"/>
        <w:jc w:val="both"/>
        <w:rPr>
          <w:rFonts w:cs="Arial"/>
          <w:sz w:val="24"/>
          <w:szCs w:val="24"/>
          <w:lang w:eastAsia="es-CO"/>
        </w:rPr>
      </w:pPr>
      <w:r w:rsidRPr="001733AA">
        <w:rPr>
          <w:rFonts w:cs="Arial"/>
          <w:sz w:val="24"/>
          <w:szCs w:val="24"/>
          <w:lang w:eastAsia="es-CO"/>
        </w:rPr>
        <w:t>4.   Elaboración de la base de datos de inmuebles de la entidad</w:t>
      </w:r>
    </w:p>
    <w:p w:rsidR="00947E94" w:rsidRPr="001733AA" w:rsidRDefault="00947E94" w:rsidP="000F29CE">
      <w:pPr>
        <w:pStyle w:val="Prrafodelista"/>
        <w:numPr>
          <w:ilvl w:val="0"/>
          <w:numId w:val="13"/>
        </w:numPr>
        <w:jc w:val="both"/>
        <w:rPr>
          <w:rFonts w:ascii="Arial" w:hAnsi="Arial" w:cs="Arial"/>
          <w:lang w:eastAsia="es-CO"/>
        </w:rPr>
      </w:pPr>
      <w:r w:rsidRPr="001733AA">
        <w:rPr>
          <w:rFonts w:ascii="Arial" w:hAnsi="Arial" w:cs="Arial"/>
          <w:lang w:eastAsia="es-CO"/>
        </w:rPr>
        <w:t>Actualización de manuales de procedimientos y sistema de gestión de calidad</w:t>
      </w:r>
    </w:p>
    <w:p w:rsidR="00947E94" w:rsidRPr="001733AA" w:rsidRDefault="00947E94" w:rsidP="000F29CE">
      <w:pPr>
        <w:pStyle w:val="Prrafodelista"/>
        <w:numPr>
          <w:ilvl w:val="0"/>
          <w:numId w:val="13"/>
        </w:numPr>
        <w:jc w:val="both"/>
        <w:rPr>
          <w:rFonts w:ascii="Arial" w:hAnsi="Arial" w:cs="Arial"/>
          <w:lang w:eastAsia="es-CO"/>
        </w:rPr>
      </w:pPr>
      <w:r w:rsidRPr="001733AA">
        <w:rPr>
          <w:rFonts w:ascii="Arial" w:hAnsi="Arial" w:cs="Arial"/>
          <w:lang w:eastAsia="es-CO"/>
        </w:rPr>
        <w:t>Socialización de las políticas contables establecidas y aprobadas</w:t>
      </w:r>
    </w:p>
    <w:p w:rsidR="00947E94" w:rsidRPr="001733AA" w:rsidRDefault="00947E94" w:rsidP="00947E94">
      <w:pPr>
        <w:pStyle w:val="Prrafodelista"/>
        <w:ind w:left="720"/>
        <w:jc w:val="both"/>
        <w:rPr>
          <w:rFonts w:ascii="Arial" w:hAnsi="Arial" w:cs="Arial"/>
          <w:lang w:eastAsia="es-CO"/>
        </w:rPr>
      </w:pPr>
    </w:p>
    <w:p w:rsidR="00947E94" w:rsidRPr="00ED7B17" w:rsidRDefault="00947E94" w:rsidP="000F29CE">
      <w:pPr>
        <w:pStyle w:val="Prrafodelista"/>
        <w:numPr>
          <w:ilvl w:val="0"/>
          <w:numId w:val="10"/>
        </w:numPr>
        <w:jc w:val="both"/>
        <w:rPr>
          <w:rFonts w:ascii="Arial" w:hAnsi="Arial" w:cs="Arial"/>
          <w:color w:val="FF0000"/>
          <w:lang w:eastAsia="es-CO"/>
        </w:rPr>
      </w:pPr>
      <w:r w:rsidRPr="001733AA">
        <w:rPr>
          <w:rFonts w:ascii="Arial" w:hAnsi="Arial" w:cs="Arial"/>
          <w:lang w:eastAsia="es-CO"/>
        </w:rPr>
        <w:t xml:space="preserve">En el mejoramiento físico, dotacional y administrativo requerido para el adecuado funcionamiento de la Caja se invirtieron los recursos necesarios para la remodelación, reparación, construcción, habilitación y/o adecuación de áreas como la fachada del edificio de la entidad por la entrada principal, la sala de recepción, el auditorio y la cafetería (incluyendo sala para los hornos microondas), la sala de lactancia, el centro de acopio de residuos de la sede de archivo, además de la compra </w:t>
      </w:r>
      <w:r w:rsidRPr="001733AA">
        <w:rPr>
          <w:rFonts w:ascii="Arial" w:hAnsi="Arial" w:cs="Arial"/>
          <w:color w:val="000000" w:themeColor="text1"/>
          <w:lang w:eastAsia="es-CO"/>
        </w:rPr>
        <w:t xml:space="preserve">de luminarias y lockers, así como el mantenimiento de los sistemas hidrosanitarios e hidráulicos de la entidad. </w:t>
      </w:r>
    </w:p>
    <w:p w:rsidR="00ED7B17" w:rsidRPr="001733AA" w:rsidRDefault="00ED7B17" w:rsidP="006B1CB3">
      <w:pPr>
        <w:pStyle w:val="Prrafodelista"/>
        <w:ind w:left="720"/>
        <w:jc w:val="both"/>
        <w:rPr>
          <w:rFonts w:ascii="Arial" w:hAnsi="Arial" w:cs="Arial"/>
          <w:color w:val="FF0000"/>
          <w:lang w:eastAsia="es-CO"/>
        </w:rPr>
      </w:pPr>
    </w:p>
    <w:p w:rsidR="00947E94" w:rsidRDefault="00947E94" w:rsidP="006B1CB3">
      <w:pPr>
        <w:ind w:left="360"/>
        <w:jc w:val="both"/>
        <w:rPr>
          <w:rFonts w:cs="Arial"/>
          <w:lang w:eastAsia="es-CO"/>
        </w:rPr>
      </w:pPr>
    </w:p>
    <w:p w:rsidR="00020411" w:rsidRPr="006B1CB3" w:rsidRDefault="00020411" w:rsidP="006B1CB3">
      <w:pPr>
        <w:ind w:left="360"/>
        <w:jc w:val="both"/>
        <w:rPr>
          <w:rFonts w:cs="Arial"/>
          <w:lang w:eastAsia="es-CO"/>
        </w:rPr>
      </w:pPr>
    </w:p>
    <w:p w:rsidR="00947E94" w:rsidRDefault="00947E94" w:rsidP="00947E94">
      <w:pPr>
        <w:pStyle w:val="NormalWeb"/>
        <w:spacing w:before="240" w:after="240"/>
        <w:jc w:val="center"/>
        <w:rPr>
          <w:rFonts w:ascii="Arial" w:hAnsi="Arial" w:cs="Arial"/>
          <w:b/>
        </w:rPr>
      </w:pPr>
      <w:r>
        <w:rPr>
          <w:rFonts w:ascii="Arial" w:hAnsi="Arial" w:cs="Arial"/>
          <w:b/>
        </w:rPr>
        <w:t>MEJORAS EN LAS INSTALACIONES DE PROPIEDAD DE LA ENTIDAD</w:t>
      </w:r>
    </w:p>
    <w:p w:rsidR="00947E94" w:rsidRDefault="00947E94" w:rsidP="001733AA">
      <w:pPr>
        <w:pStyle w:val="NormalWeb"/>
        <w:spacing w:before="240" w:after="240"/>
        <w:jc w:val="both"/>
        <w:rPr>
          <w:rFonts w:ascii="Arial" w:hAnsi="Arial" w:cs="Arial"/>
          <w:b/>
          <w:color w:val="000000"/>
          <w:sz w:val="20"/>
        </w:rPr>
      </w:pPr>
      <w:r w:rsidRPr="00947E94">
        <w:rPr>
          <w:rFonts w:ascii="Arial" w:hAnsi="Arial" w:cs="Arial"/>
          <w:color w:val="000000"/>
          <w:sz w:val="20"/>
        </w:rPr>
        <w:t xml:space="preserve">   </w:t>
      </w:r>
      <w:r w:rsidRPr="00947E94">
        <w:rPr>
          <w:rFonts w:ascii="Arial" w:hAnsi="Arial" w:cs="Arial"/>
          <w:noProof/>
          <w:color w:val="000000"/>
          <w:sz w:val="20"/>
        </w:rPr>
        <w:t xml:space="preserve">              </w:t>
      </w:r>
      <w:r w:rsidRPr="00150E7C">
        <w:rPr>
          <w:noProof/>
        </w:rPr>
        <w:drawing>
          <wp:inline distT="0" distB="0" distL="0" distR="0" wp14:anchorId="16C01B92" wp14:editId="17063A8F">
            <wp:extent cx="4876800" cy="2857500"/>
            <wp:effectExtent l="0" t="0" r="0" b="0"/>
            <wp:docPr id="56" name="Imagen 56" descr="C:\Users\Sneira\AppData\Local\Microsoft\Windows\INetCacheContent.Word\IMG_20170705_1439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C:\Users\Sneira\AppData\Local\Microsoft\Windows\INetCacheContent.Word\IMG_20170705_143910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0" cy="2857500"/>
                    </a:xfrm>
                    <a:prstGeom prst="rect">
                      <a:avLst/>
                    </a:prstGeom>
                    <a:noFill/>
                    <a:ln>
                      <a:noFill/>
                    </a:ln>
                  </pic:spPr>
                </pic:pic>
              </a:graphicData>
            </a:graphic>
          </wp:inline>
        </w:drawing>
      </w:r>
      <w:r w:rsidRPr="00947E94">
        <w:rPr>
          <w:rFonts w:ascii="Arial" w:hAnsi="Arial" w:cs="Arial"/>
          <w:b/>
          <w:color w:val="000000"/>
          <w:sz w:val="20"/>
        </w:rPr>
        <w:t xml:space="preserve"> </w:t>
      </w:r>
    </w:p>
    <w:p w:rsidR="00947E94" w:rsidRDefault="00947E94" w:rsidP="00947E94">
      <w:pPr>
        <w:pStyle w:val="NormalWeb"/>
        <w:spacing w:before="240" w:after="240"/>
        <w:jc w:val="center"/>
        <w:rPr>
          <w:rFonts w:ascii="Arial" w:hAnsi="Arial" w:cs="Arial"/>
          <w:b/>
          <w:color w:val="000000"/>
          <w:sz w:val="20"/>
        </w:rPr>
      </w:pPr>
      <w:r w:rsidRPr="00947E94">
        <w:rPr>
          <w:rFonts w:ascii="Arial" w:hAnsi="Arial" w:cs="Arial"/>
          <w:b/>
          <w:color w:val="000000"/>
          <w:sz w:val="20"/>
        </w:rPr>
        <w:t xml:space="preserve">Fachada ingreso principal a la </w:t>
      </w:r>
      <w:r>
        <w:rPr>
          <w:rFonts w:ascii="Arial" w:hAnsi="Arial" w:cs="Arial"/>
          <w:b/>
          <w:color w:val="000000"/>
          <w:sz w:val="20"/>
        </w:rPr>
        <w:t>CVP</w:t>
      </w:r>
    </w:p>
    <w:p w:rsidR="00947E94" w:rsidRDefault="00947E94" w:rsidP="00947E94">
      <w:pPr>
        <w:pStyle w:val="NormalWeb"/>
        <w:spacing w:before="240"/>
        <w:rPr>
          <w:rFonts w:ascii="Arial" w:hAnsi="Arial" w:cs="Arial"/>
          <w:b/>
          <w:color w:val="000000"/>
        </w:rPr>
      </w:pPr>
    </w:p>
    <w:p w:rsidR="00020411" w:rsidRDefault="00947E94" w:rsidP="00020411">
      <w:pPr>
        <w:pStyle w:val="NormalWeb"/>
        <w:spacing w:before="240"/>
        <w:jc w:val="center"/>
        <w:rPr>
          <w:rFonts w:ascii="Arial" w:hAnsi="Arial" w:cs="Arial"/>
          <w:b/>
          <w:color w:val="000000"/>
          <w:sz w:val="20"/>
        </w:rPr>
      </w:pPr>
      <w:r>
        <w:rPr>
          <w:rFonts w:ascii="Arial" w:hAnsi="Arial" w:cs="Arial"/>
          <w:color w:val="000000"/>
        </w:rPr>
        <w:t xml:space="preserve"> </w:t>
      </w:r>
      <w:r>
        <w:rPr>
          <w:noProof/>
        </w:rPr>
        <w:t xml:space="preserve">      </w:t>
      </w:r>
      <w:r w:rsidR="001733AA" w:rsidRPr="004458F5">
        <w:rPr>
          <w:noProof/>
        </w:rPr>
        <w:drawing>
          <wp:inline distT="0" distB="0" distL="0" distR="0" wp14:anchorId="4764194F" wp14:editId="662BD1AD">
            <wp:extent cx="1969471" cy="18764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469" cy="1888809"/>
                    </a:xfrm>
                    <a:prstGeom prst="rect">
                      <a:avLst/>
                    </a:prstGeom>
                    <a:noFill/>
                    <a:ln>
                      <a:noFill/>
                    </a:ln>
                  </pic:spPr>
                </pic:pic>
              </a:graphicData>
            </a:graphic>
          </wp:inline>
        </w:drawing>
      </w:r>
      <w:r>
        <w:rPr>
          <w:rFonts w:cs="Arial"/>
          <w:noProof/>
          <w:color w:val="000000"/>
        </w:rPr>
        <w:t xml:space="preserve"> </w:t>
      </w:r>
      <w:r w:rsidRPr="00150E7C">
        <w:rPr>
          <w:rFonts w:cs="Arial"/>
          <w:noProof/>
          <w:color w:val="000000"/>
        </w:rPr>
        <w:drawing>
          <wp:inline distT="0" distB="0" distL="0" distR="0" wp14:anchorId="3A17BBDB" wp14:editId="3B8E8A83">
            <wp:extent cx="2158636" cy="1895180"/>
            <wp:effectExtent l="0" t="0" r="0" b="0"/>
            <wp:docPr id="48" name="Imagen 48" descr="C:\Users\Sneira\AppData\Local\Microsoft\Windows\INetCacheContent.Word\IMG_20170428_0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neira\AppData\Local\Microsoft\Windows\INetCacheContent.Word\IMG_20170428_0929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8956" cy="1913020"/>
                    </a:xfrm>
                    <a:prstGeom prst="rect">
                      <a:avLst/>
                    </a:prstGeom>
                    <a:noFill/>
                    <a:ln>
                      <a:noFill/>
                    </a:ln>
                  </pic:spPr>
                </pic:pic>
              </a:graphicData>
            </a:graphic>
          </wp:inline>
        </w:drawing>
      </w:r>
      <w:r w:rsidR="00020411" w:rsidRPr="00020411">
        <w:rPr>
          <w:rFonts w:ascii="Arial" w:hAnsi="Arial" w:cs="Arial"/>
          <w:b/>
          <w:color w:val="000000"/>
          <w:sz w:val="20"/>
        </w:rPr>
        <w:t xml:space="preserve"> </w:t>
      </w:r>
    </w:p>
    <w:p w:rsidR="00020411" w:rsidRPr="001733AA" w:rsidRDefault="00020411" w:rsidP="00020411">
      <w:pPr>
        <w:pStyle w:val="NormalWeb"/>
        <w:spacing w:before="240"/>
        <w:jc w:val="center"/>
        <w:rPr>
          <w:rFonts w:ascii="Arial" w:hAnsi="Arial" w:cs="Arial"/>
          <w:b/>
          <w:color w:val="000000"/>
          <w:sz w:val="20"/>
        </w:rPr>
      </w:pPr>
      <w:r w:rsidRPr="001733AA">
        <w:rPr>
          <w:rFonts w:ascii="Arial" w:hAnsi="Arial" w:cs="Arial"/>
          <w:b/>
          <w:color w:val="000000"/>
          <w:sz w:val="20"/>
        </w:rPr>
        <w:t xml:space="preserve">Mejoras y adecuación primer piso </w:t>
      </w:r>
      <w:r>
        <w:rPr>
          <w:rFonts w:ascii="Arial" w:hAnsi="Arial" w:cs="Arial"/>
          <w:b/>
          <w:color w:val="000000"/>
          <w:sz w:val="20"/>
        </w:rPr>
        <w:t>CVP</w:t>
      </w:r>
    </w:p>
    <w:p w:rsidR="00947E94" w:rsidRDefault="00947E94" w:rsidP="001733AA">
      <w:pPr>
        <w:pStyle w:val="NormalWeb"/>
        <w:spacing w:before="240"/>
        <w:jc w:val="center"/>
        <w:rPr>
          <w:rFonts w:cs="Arial"/>
          <w:noProof/>
          <w:color w:val="000000"/>
        </w:rPr>
      </w:pPr>
    </w:p>
    <w:p w:rsidR="00947E94" w:rsidRDefault="001733AA" w:rsidP="00947E94">
      <w:pPr>
        <w:pStyle w:val="NormalWeb"/>
        <w:spacing w:before="240" w:after="240"/>
        <w:jc w:val="center"/>
        <w:rPr>
          <w:rFonts w:ascii="Arial" w:hAnsi="Arial" w:cs="Arial"/>
        </w:rPr>
      </w:pPr>
      <w:r>
        <w:rPr>
          <w:rFonts w:ascii="Arial" w:hAnsi="Arial" w:cs="Arial"/>
          <w:noProof/>
          <w:color w:val="000000"/>
        </w:rPr>
        <w:lastRenderedPageBreak/>
        <w:t xml:space="preserve">         </w:t>
      </w:r>
      <w:r w:rsidR="00947E94" w:rsidRPr="00150E7C">
        <w:rPr>
          <w:rFonts w:ascii="Arial" w:hAnsi="Arial" w:cs="Arial"/>
          <w:noProof/>
          <w:color w:val="000000"/>
        </w:rPr>
        <w:drawing>
          <wp:inline distT="0" distB="0" distL="0" distR="0" wp14:anchorId="115DD304" wp14:editId="537E35B7">
            <wp:extent cx="1930599" cy="1818640"/>
            <wp:effectExtent l="0" t="0" r="0" b="0"/>
            <wp:docPr id="47" name="Imagen 47" descr="C:\Users\Sneira\AppData\Local\Microsoft\Windows\INetCacheContent.Word\IMG_20170428_09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C:\Users\Sneira\AppData\Local\Microsoft\Windows\INetCacheContent.Word\IMG_20170428_0931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1652" cy="1829052"/>
                    </a:xfrm>
                    <a:prstGeom prst="rect">
                      <a:avLst/>
                    </a:prstGeom>
                    <a:noFill/>
                    <a:ln>
                      <a:noFill/>
                    </a:ln>
                  </pic:spPr>
                </pic:pic>
              </a:graphicData>
            </a:graphic>
          </wp:inline>
        </w:drawing>
      </w:r>
      <w:r w:rsidR="00947E94">
        <w:rPr>
          <w:noProof/>
        </w:rPr>
        <w:t xml:space="preserve"> </w:t>
      </w:r>
      <w:r w:rsidR="00947E94" w:rsidRPr="00150E7C">
        <w:rPr>
          <w:noProof/>
        </w:rPr>
        <w:drawing>
          <wp:inline distT="0" distB="0" distL="0" distR="0" wp14:anchorId="1B069B87" wp14:editId="26ECC40F">
            <wp:extent cx="2266950" cy="1797685"/>
            <wp:effectExtent l="0" t="0" r="0" b="0"/>
            <wp:docPr id="44" name="Imagen 44" descr="C:\Users\Sneira\AppData\Local\Microsoft\Windows\INetCacheContent.Word\IMG_20170705_1436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C:\Users\Sneira\AppData\Local\Microsoft\Windows\INetCacheContent.Word\IMG_20170705_143611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747" cy="1828451"/>
                    </a:xfrm>
                    <a:prstGeom prst="rect">
                      <a:avLst/>
                    </a:prstGeom>
                    <a:noFill/>
                    <a:ln>
                      <a:noFill/>
                    </a:ln>
                  </pic:spPr>
                </pic:pic>
              </a:graphicData>
            </a:graphic>
          </wp:inline>
        </w:drawing>
      </w:r>
      <w:r w:rsidR="00947E94">
        <w:rPr>
          <w:noProof/>
        </w:rPr>
        <w:t xml:space="preserve">     </w:t>
      </w:r>
    </w:p>
    <w:p w:rsidR="001733AA" w:rsidRPr="001733AA" w:rsidRDefault="001733AA" w:rsidP="001733AA">
      <w:pPr>
        <w:pStyle w:val="NormalWeb"/>
        <w:spacing w:before="240"/>
        <w:jc w:val="center"/>
        <w:rPr>
          <w:rFonts w:ascii="Arial" w:hAnsi="Arial" w:cs="Arial"/>
          <w:b/>
          <w:color w:val="000000"/>
          <w:sz w:val="20"/>
        </w:rPr>
      </w:pPr>
      <w:r w:rsidRPr="001733AA">
        <w:rPr>
          <w:rFonts w:ascii="Arial" w:hAnsi="Arial" w:cs="Arial"/>
          <w:b/>
          <w:color w:val="000000"/>
          <w:sz w:val="20"/>
        </w:rPr>
        <w:t xml:space="preserve">Mejoras y adecuación primer piso </w:t>
      </w:r>
      <w:r>
        <w:rPr>
          <w:rFonts w:ascii="Arial" w:hAnsi="Arial" w:cs="Arial"/>
          <w:b/>
          <w:color w:val="000000"/>
          <w:sz w:val="20"/>
        </w:rPr>
        <w:t>CVP</w:t>
      </w:r>
    </w:p>
    <w:p w:rsidR="00947E94" w:rsidRPr="001733AA" w:rsidRDefault="00947E94" w:rsidP="001733AA">
      <w:pPr>
        <w:pStyle w:val="NormalWeb"/>
        <w:spacing w:before="0" w:after="0" w:line="276" w:lineRule="auto"/>
        <w:rPr>
          <w:rFonts w:ascii="Arial" w:hAnsi="Arial" w:cs="Arial"/>
          <w:b/>
          <w:noProof/>
          <w:sz w:val="20"/>
        </w:rPr>
      </w:pPr>
      <w:r>
        <w:rPr>
          <w:noProof/>
        </w:rPr>
        <w:t xml:space="preserve">         </w:t>
      </w:r>
    </w:p>
    <w:p w:rsidR="001733AA" w:rsidRDefault="00947E94" w:rsidP="001733AA">
      <w:pPr>
        <w:pStyle w:val="NormalWeb"/>
        <w:spacing w:before="0" w:after="0" w:line="276" w:lineRule="auto"/>
        <w:jc w:val="center"/>
        <w:rPr>
          <w:rFonts w:ascii="Arial" w:hAnsi="Arial" w:cs="Arial"/>
          <w:b/>
          <w:noProof/>
          <w:sz w:val="20"/>
        </w:rPr>
      </w:pPr>
      <w:r w:rsidRPr="00150E7C">
        <w:rPr>
          <w:noProof/>
        </w:rPr>
        <w:drawing>
          <wp:inline distT="0" distB="0" distL="0" distR="0" wp14:anchorId="6664DB62" wp14:editId="73D2263C">
            <wp:extent cx="2266768" cy="1983423"/>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8931" cy="1994066"/>
                    </a:xfrm>
                    <a:prstGeom prst="rect">
                      <a:avLst/>
                    </a:prstGeom>
                    <a:noFill/>
                    <a:ln>
                      <a:noFill/>
                    </a:ln>
                  </pic:spPr>
                </pic:pic>
              </a:graphicData>
            </a:graphic>
          </wp:inline>
        </w:drawing>
      </w:r>
      <w:r w:rsidRPr="00150E7C">
        <w:rPr>
          <w:noProof/>
        </w:rPr>
        <w:drawing>
          <wp:inline distT="0" distB="0" distL="0" distR="0" wp14:anchorId="46413331" wp14:editId="25B5EACE">
            <wp:extent cx="2066925" cy="198324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9753" cy="2014743"/>
                    </a:xfrm>
                    <a:prstGeom prst="rect">
                      <a:avLst/>
                    </a:prstGeom>
                    <a:noFill/>
                    <a:ln>
                      <a:noFill/>
                    </a:ln>
                  </pic:spPr>
                </pic:pic>
              </a:graphicData>
            </a:graphic>
          </wp:inline>
        </w:drawing>
      </w:r>
      <w:r w:rsidR="001733AA" w:rsidRPr="001733AA">
        <w:rPr>
          <w:rFonts w:ascii="Arial" w:hAnsi="Arial" w:cs="Arial"/>
          <w:b/>
          <w:noProof/>
          <w:sz w:val="20"/>
        </w:rPr>
        <w:t xml:space="preserve"> </w:t>
      </w:r>
    </w:p>
    <w:p w:rsidR="00947E94" w:rsidRPr="00A55977" w:rsidRDefault="001733AA" w:rsidP="001733AA">
      <w:pPr>
        <w:pStyle w:val="NormalWeb"/>
        <w:spacing w:before="0" w:after="0" w:line="276" w:lineRule="auto"/>
        <w:jc w:val="center"/>
        <w:rPr>
          <w:rFonts w:ascii="Arial" w:hAnsi="Arial" w:cs="Arial"/>
        </w:rPr>
      </w:pPr>
      <w:r w:rsidRPr="001733AA">
        <w:rPr>
          <w:rFonts w:ascii="Arial" w:hAnsi="Arial" w:cs="Arial"/>
          <w:b/>
          <w:noProof/>
          <w:sz w:val="20"/>
        </w:rPr>
        <w:t xml:space="preserve">Sala para lactancia   </w:t>
      </w:r>
    </w:p>
    <w:p w:rsidR="00947E94" w:rsidRDefault="00947E94" w:rsidP="00947E94">
      <w:pPr>
        <w:spacing w:after="0" w:line="240" w:lineRule="auto"/>
        <w:jc w:val="both"/>
        <w:rPr>
          <w:rFonts w:cs="Arial"/>
          <w:color w:val="000000"/>
          <w:lang w:val="es-ES"/>
        </w:rPr>
      </w:pPr>
      <w:r>
        <w:rPr>
          <w:rFonts w:cs="Arial"/>
          <w:color w:val="000000"/>
          <w:lang w:val="es-ES"/>
        </w:rPr>
        <w:t xml:space="preserve">   </w:t>
      </w:r>
    </w:p>
    <w:p w:rsidR="00947E94" w:rsidRDefault="00947E94" w:rsidP="00947E94">
      <w:pPr>
        <w:spacing w:after="0" w:line="240" w:lineRule="auto"/>
        <w:jc w:val="both"/>
        <w:rPr>
          <w:rFonts w:cs="Arial"/>
          <w:color w:val="000000"/>
          <w:lang w:val="es-ES"/>
        </w:rPr>
      </w:pPr>
      <w:r>
        <w:rPr>
          <w:rFonts w:cs="Arial"/>
          <w:color w:val="000000"/>
          <w:lang w:val="es-ES"/>
        </w:rPr>
        <w:t xml:space="preserve">            </w:t>
      </w:r>
    </w:p>
    <w:p w:rsidR="006B1CB3" w:rsidRDefault="006B1CB3" w:rsidP="00947E94">
      <w:pPr>
        <w:spacing w:after="0" w:line="240" w:lineRule="auto"/>
        <w:jc w:val="both"/>
        <w:rPr>
          <w:noProof/>
          <w:lang w:eastAsia="es-CO"/>
        </w:rPr>
      </w:pPr>
    </w:p>
    <w:p w:rsidR="00947E94" w:rsidRPr="001733AA" w:rsidRDefault="00947E94" w:rsidP="000F29CE">
      <w:pPr>
        <w:pStyle w:val="Prrafodelista"/>
        <w:numPr>
          <w:ilvl w:val="0"/>
          <w:numId w:val="10"/>
        </w:numPr>
        <w:jc w:val="both"/>
        <w:rPr>
          <w:rFonts w:ascii="Arial" w:hAnsi="Arial" w:cs="Arial"/>
          <w:lang w:eastAsia="es-CO"/>
        </w:rPr>
      </w:pPr>
      <w:r w:rsidRPr="001733AA">
        <w:rPr>
          <w:rFonts w:ascii="Arial" w:hAnsi="Arial" w:cs="Arial"/>
          <w:lang w:eastAsia="es-CO"/>
        </w:rPr>
        <w:t xml:space="preserve">Se seleccionó y contrató el personal idóneo y suficiente para garantizar no solo el desarrollo de los procesos misionales y de apoyo de la CVP, sino también para atender las acciones relacionadas con el daño antijurídico, el servicio al ciudadano y la adquisición de bienes y servicios. </w:t>
      </w:r>
    </w:p>
    <w:p w:rsidR="00947E94" w:rsidRPr="001733AA" w:rsidRDefault="00947E94" w:rsidP="00947E94">
      <w:pPr>
        <w:spacing w:after="0" w:line="240" w:lineRule="auto"/>
        <w:jc w:val="both"/>
        <w:rPr>
          <w:rFonts w:eastAsia="Times New Roman" w:cs="Arial"/>
          <w:sz w:val="24"/>
          <w:szCs w:val="24"/>
          <w:lang w:eastAsia="es-CO"/>
        </w:rPr>
      </w:pPr>
    </w:p>
    <w:p w:rsidR="00947E94" w:rsidRPr="001733AA" w:rsidRDefault="00947E94" w:rsidP="00947E94">
      <w:pPr>
        <w:spacing w:after="0" w:line="240" w:lineRule="auto"/>
        <w:jc w:val="both"/>
        <w:rPr>
          <w:rFonts w:eastAsia="Times New Roman" w:cs="Arial"/>
          <w:sz w:val="24"/>
          <w:szCs w:val="24"/>
          <w:lang w:eastAsia="es-CO"/>
        </w:rPr>
      </w:pPr>
      <w:r w:rsidRPr="001733AA">
        <w:rPr>
          <w:rFonts w:eastAsia="Times New Roman" w:cs="Arial"/>
          <w:sz w:val="24"/>
          <w:szCs w:val="24"/>
          <w:lang w:eastAsia="es-CO"/>
        </w:rPr>
        <w:t>En la actividad relacionada con la implementación de las Normas Internacionales de Contabilidad para el Sector Público (NICSP) quedó pendiente la aprobación por parte del Consejo Directivo de las políticas recomendadas por el comité técnico de convergencia hacia el nuevo marco normativo contable, y la actualización de los manuales de procedimientos y sistema de gestión de calidad, de conformidad con las políticas y formatos establecidos para la convergencia hacia el Nuevo Marco Normativo Contable. Estas actividades se realizarán en el mes de enero de 2018.</w:t>
      </w:r>
    </w:p>
    <w:p w:rsidR="00947E94" w:rsidRPr="003E0911" w:rsidRDefault="00947E94" w:rsidP="00947E94">
      <w:pPr>
        <w:spacing w:after="0" w:line="240" w:lineRule="auto"/>
        <w:jc w:val="both"/>
        <w:rPr>
          <w:rFonts w:eastAsia="Times New Roman" w:cs="Arial"/>
          <w:lang w:eastAsia="es-CO"/>
        </w:rPr>
      </w:pPr>
    </w:p>
    <w:p w:rsidR="00947E94" w:rsidRPr="00947E94" w:rsidRDefault="00947E94" w:rsidP="00947E94">
      <w:pPr>
        <w:pStyle w:val="Prrafodelista"/>
        <w:ind w:left="0"/>
        <w:jc w:val="both"/>
        <w:rPr>
          <w:rFonts w:ascii="Arial" w:hAnsi="Arial" w:cs="Arial"/>
          <w:b/>
          <w:i/>
          <w:lang w:eastAsia="es-CO"/>
        </w:rPr>
      </w:pPr>
      <w:r>
        <w:rPr>
          <w:rFonts w:ascii="Arial" w:hAnsi="Arial" w:cs="Arial"/>
          <w:b/>
          <w:i/>
          <w:lang w:eastAsia="es-CO"/>
        </w:rPr>
        <w:t xml:space="preserve">Meta: </w:t>
      </w:r>
      <w:r w:rsidRPr="00947E94">
        <w:rPr>
          <w:rFonts w:ascii="Arial" w:hAnsi="Arial" w:cs="Arial"/>
          <w:b/>
          <w:i/>
          <w:lang w:eastAsia="es-CO"/>
        </w:rPr>
        <w:t xml:space="preserve">Ejecutar el 100% del plan de acción para la implementación del Sistema Integrado de Gestión de la CVP </w:t>
      </w:r>
    </w:p>
    <w:p w:rsidR="00947E94" w:rsidRPr="00947E94" w:rsidRDefault="00947E94" w:rsidP="00947E94">
      <w:pPr>
        <w:pStyle w:val="Prrafodelista"/>
        <w:ind w:left="0"/>
        <w:jc w:val="both"/>
        <w:rPr>
          <w:rFonts w:ascii="Arial" w:hAnsi="Arial" w:cs="Arial"/>
          <w:b/>
          <w:i/>
          <w:lang w:eastAsia="es-CO"/>
        </w:rPr>
      </w:pPr>
    </w:p>
    <w:p w:rsidR="00947E94" w:rsidRPr="001733AA" w:rsidRDefault="00947E94" w:rsidP="00947E94">
      <w:pPr>
        <w:spacing w:after="0" w:line="240" w:lineRule="auto"/>
        <w:jc w:val="both"/>
        <w:rPr>
          <w:rFonts w:eastAsia="Times New Roman" w:cs="Arial"/>
          <w:sz w:val="24"/>
          <w:szCs w:val="24"/>
          <w:lang w:eastAsia="es-CO"/>
        </w:rPr>
      </w:pPr>
      <w:r w:rsidRPr="001733AA">
        <w:rPr>
          <w:rFonts w:eastAsia="Times New Roman" w:cs="Arial"/>
          <w:sz w:val="24"/>
          <w:szCs w:val="24"/>
          <w:lang w:eastAsia="es-CO"/>
        </w:rPr>
        <w:t>Con observancia de las directrices de la Secretaría General de la Alcaldía Mayor del Distrito, se logró el cumplimiento total de los objetivos propuestos mediante la realización de las siguientes actividades:</w:t>
      </w:r>
    </w:p>
    <w:p w:rsidR="00947E94" w:rsidRPr="001733AA" w:rsidRDefault="00947E94" w:rsidP="00947E94">
      <w:pPr>
        <w:spacing w:after="0" w:line="240" w:lineRule="auto"/>
        <w:jc w:val="both"/>
        <w:rPr>
          <w:rFonts w:eastAsia="Times New Roman" w:cs="Arial"/>
          <w:sz w:val="24"/>
          <w:szCs w:val="24"/>
          <w:lang w:eastAsia="es-CO"/>
        </w:rPr>
      </w:pPr>
      <w:r w:rsidRPr="001733AA">
        <w:rPr>
          <w:rFonts w:eastAsia="Times New Roman" w:cs="Arial"/>
          <w:sz w:val="24"/>
          <w:szCs w:val="24"/>
          <w:lang w:eastAsia="es-CO"/>
        </w:rPr>
        <w:t xml:space="preserve"> </w:t>
      </w:r>
    </w:p>
    <w:p w:rsidR="00947E94" w:rsidRPr="001733AA" w:rsidRDefault="00947E94" w:rsidP="000F29CE">
      <w:pPr>
        <w:pStyle w:val="Prrafodelista"/>
        <w:numPr>
          <w:ilvl w:val="0"/>
          <w:numId w:val="10"/>
        </w:numPr>
        <w:shd w:val="clear" w:color="auto" w:fill="FFFFFF"/>
        <w:jc w:val="both"/>
        <w:rPr>
          <w:rFonts w:ascii="Arial" w:hAnsi="Arial" w:cs="Arial"/>
          <w:color w:val="FF0000"/>
          <w:lang w:eastAsia="es-CO"/>
        </w:rPr>
      </w:pPr>
      <w:r w:rsidRPr="001733AA">
        <w:rPr>
          <w:rFonts w:ascii="Arial" w:hAnsi="Arial" w:cs="Arial"/>
          <w:lang w:eastAsia="es-CO"/>
        </w:rPr>
        <w:t xml:space="preserve">Sensibilización y socialización a los servidores de la CVP en los subsistemas que componen el Sistema Integrado de Gestión, a través de jornadas de capacitación efectuadas en el transcurso del año. </w:t>
      </w:r>
      <w:bookmarkStart w:id="80" w:name="_Hlk504652994"/>
      <w:bookmarkEnd w:id="80"/>
    </w:p>
    <w:p w:rsidR="00947E94" w:rsidRPr="001733AA" w:rsidRDefault="00947E94" w:rsidP="00947E94">
      <w:pPr>
        <w:pStyle w:val="Prrafodelista"/>
        <w:shd w:val="clear" w:color="auto" w:fill="FFFFFF"/>
        <w:ind w:left="720"/>
        <w:jc w:val="both"/>
        <w:rPr>
          <w:rFonts w:ascii="Arial" w:hAnsi="Arial" w:cs="Arial"/>
          <w:color w:val="FF0000"/>
          <w:lang w:eastAsia="es-CO"/>
        </w:rPr>
      </w:pPr>
    </w:p>
    <w:p w:rsidR="00947E94" w:rsidRPr="001733AA" w:rsidRDefault="00947E94" w:rsidP="000F29CE">
      <w:pPr>
        <w:pStyle w:val="Prrafodelista"/>
        <w:numPr>
          <w:ilvl w:val="0"/>
          <w:numId w:val="10"/>
        </w:numPr>
        <w:jc w:val="both"/>
        <w:rPr>
          <w:rFonts w:ascii="Arial" w:hAnsi="Arial" w:cs="Arial"/>
          <w:lang w:eastAsia="es-CO"/>
        </w:rPr>
      </w:pPr>
      <w:r w:rsidRPr="001733AA">
        <w:rPr>
          <w:rFonts w:ascii="Arial" w:hAnsi="Arial" w:cs="Arial"/>
          <w:lang w:eastAsia="es-CO"/>
        </w:rPr>
        <w:t>Coordinación de los Subcomités (equipos operativos) encargados de cada subsistema, realizando una Mesa de Trabajo para la instalación de cada subcomité.</w:t>
      </w:r>
    </w:p>
    <w:p w:rsidR="00947E94" w:rsidRPr="001733AA" w:rsidRDefault="00947E94" w:rsidP="00947E94">
      <w:pPr>
        <w:spacing w:after="0" w:line="240" w:lineRule="auto"/>
        <w:jc w:val="both"/>
        <w:rPr>
          <w:rFonts w:eastAsia="Times New Roman" w:cs="Arial"/>
          <w:color w:val="7030A0"/>
          <w:sz w:val="24"/>
          <w:szCs w:val="24"/>
          <w:lang w:eastAsia="es-CO"/>
        </w:rPr>
      </w:pPr>
    </w:p>
    <w:p w:rsidR="00947E94" w:rsidRPr="001733AA" w:rsidRDefault="00947E94" w:rsidP="000F29CE">
      <w:pPr>
        <w:pStyle w:val="Prrafodelista"/>
        <w:numPr>
          <w:ilvl w:val="0"/>
          <w:numId w:val="10"/>
        </w:numPr>
        <w:jc w:val="both"/>
        <w:rPr>
          <w:rFonts w:ascii="Arial" w:hAnsi="Arial" w:cs="Arial"/>
          <w:lang w:eastAsia="es-CO"/>
        </w:rPr>
      </w:pPr>
      <w:r w:rsidRPr="001733AA">
        <w:rPr>
          <w:rFonts w:ascii="Arial" w:hAnsi="Arial" w:cs="Arial"/>
          <w:lang w:eastAsia="es-CO"/>
        </w:rPr>
        <w:t xml:space="preserve">Verificación del avance en la implementación de cada uno de los subsistemas, haciendo seguimiento semestral a cada subcomité. </w:t>
      </w:r>
    </w:p>
    <w:p w:rsidR="00947E94" w:rsidRPr="001733AA" w:rsidRDefault="00947E94" w:rsidP="00947E94">
      <w:pPr>
        <w:spacing w:after="0" w:line="240" w:lineRule="auto"/>
        <w:jc w:val="both"/>
        <w:rPr>
          <w:rFonts w:eastAsia="Times New Roman" w:cs="Arial"/>
          <w:sz w:val="24"/>
          <w:szCs w:val="24"/>
          <w:lang w:eastAsia="es-CO"/>
        </w:rPr>
      </w:pPr>
    </w:p>
    <w:p w:rsidR="00947E94" w:rsidRPr="001733AA" w:rsidRDefault="00947E94" w:rsidP="000F29CE">
      <w:pPr>
        <w:pStyle w:val="Prrafodelista"/>
        <w:numPr>
          <w:ilvl w:val="0"/>
          <w:numId w:val="10"/>
        </w:numPr>
        <w:jc w:val="both"/>
        <w:rPr>
          <w:rFonts w:ascii="Arial" w:hAnsi="Arial" w:cs="Arial"/>
          <w:lang w:eastAsia="es-CO"/>
        </w:rPr>
      </w:pPr>
      <w:r w:rsidRPr="001733AA">
        <w:rPr>
          <w:rFonts w:ascii="Arial" w:hAnsi="Arial" w:cs="Arial"/>
          <w:lang w:eastAsia="es-CO"/>
        </w:rPr>
        <w:t xml:space="preserve">Actualización y mantenimiento de los requisitos de la NTCGP 1000 e ISO 9001, con el fin de obtener la renovación de la Certificación de la Norma ISO 9001. </w:t>
      </w:r>
    </w:p>
    <w:p w:rsidR="00947E94" w:rsidRPr="001733AA" w:rsidRDefault="00947E94" w:rsidP="00947E94">
      <w:pPr>
        <w:spacing w:after="0" w:line="240" w:lineRule="auto"/>
        <w:jc w:val="both"/>
        <w:rPr>
          <w:rFonts w:cs="Arial"/>
          <w:sz w:val="24"/>
          <w:szCs w:val="24"/>
          <w:lang w:eastAsia="es-CO"/>
        </w:rPr>
      </w:pPr>
    </w:p>
    <w:p w:rsidR="00947E94" w:rsidRPr="001733AA" w:rsidRDefault="00947E94" w:rsidP="000F29CE">
      <w:pPr>
        <w:pStyle w:val="Prrafodelista"/>
        <w:numPr>
          <w:ilvl w:val="0"/>
          <w:numId w:val="10"/>
        </w:numPr>
        <w:jc w:val="both"/>
        <w:rPr>
          <w:rFonts w:ascii="Arial" w:hAnsi="Arial" w:cs="Arial"/>
          <w:lang w:eastAsia="es-CO"/>
        </w:rPr>
      </w:pPr>
      <w:r w:rsidRPr="001733AA">
        <w:rPr>
          <w:rFonts w:ascii="Arial" w:hAnsi="Arial" w:cs="Arial"/>
          <w:lang w:eastAsia="es-CO"/>
        </w:rPr>
        <w:t xml:space="preserve">Seguimiento a las herramientas de gestión, con la siguiente periodicidad: </w:t>
      </w:r>
    </w:p>
    <w:p w:rsidR="00947E94" w:rsidRPr="001733AA" w:rsidRDefault="00947E94" w:rsidP="00947E94">
      <w:pPr>
        <w:pStyle w:val="Prrafodelista"/>
        <w:rPr>
          <w:rFonts w:ascii="Arial" w:hAnsi="Arial" w:cs="Arial"/>
          <w:lang w:eastAsia="es-CO"/>
        </w:rPr>
      </w:pPr>
    </w:p>
    <w:p w:rsidR="00947E94" w:rsidRPr="001733AA" w:rsidRDefault="00947E94" w:rsidP="00947E94">
      <w:pPr>
        <w:pStyle w:val="Prrafodelista"/>
        <w:ind w:left="720"/>
        <w:jc w:val="both"/>
        <w:rPr>
          <w:rFonts w:ascii="Arial" w:hAnsi="Arial" w:cs="Arial"/>
          <w:lang w:eastAsia="es-CO"/>
        </w:rPr>
      </w:pPr>
      <w:r w:rsidRPr="001733AA">
        <w:rPr>
          <w:rFonts w:ascii="Arial" w:hAnsi="Arial" w:cs="Arial"/>
          <w:lang w:eastAsia="es-CO"/>
        </w:rPr>
        <w:t>Normograma de procesos: mensual</w:t>
      </w:r>
    </w:p>
    <w:p w:rsidR="00947E94" w:rsidRPr="001733AA" w:rsidRDefault="00947E94" w:rsidP="00947E94">
      <w:pPr>
        <w:pStyle w:val="Prrafodelista"/>
        <w:ind w:left="720"/>
        <w:jc w:val="both"/>
        <w:rPr>
          <w:rFonts w:ascii="Arial" w:hAnsi="Arial" w:cs="Arial"/>
          <w:lang w:eastAsia="es-CO"/>
        </w:rPr>
      </w:pPr>
      <w:r w:rsidRPr="001733AA">
        <w:rPr>
          <w:rFonts w:ascii="Arial" w:hAnsi="Arial" w:cs="Arial"/>
          <w:lang w:eastAsia="es-CO"/>
        </w:rPr>
        <w:t xml:space="preserve">Matriz de Riesgos - Plan anticorrupción: cuatrimestral </w:t>
      </w:r>
    </w:p>
    <w:p w:rsidR="00947E94" w:rsidRPr="001733AA" w:rsidRDefault="00947E94" w:rsidP="00947E94">
      <w:pPr>
        <w:pStyle w:val="Prrafodelista"/>
        <w:rPr>
          <w:rFonts w:ascii="Arial" w:hAnsi="Arial" w:cs="Arial"/>
          <w:lang w:eastAsia="es-CO"/>
        </w:rPr>
      </w:pPr>
      <w:r w:rsidRPr="001733AA">
        <w:rPr>
          <w:rFonts w:ascii="Arial" w:hAnsi="Arial" w:cs="Arial"/>
          <w:lang w:eastAsia="es-CO"/>
        </w:rPr>
        <w:t>Plan de Acción de Gestión de Procesos: trimestral</w:t>
      </w:r>
    </w:p>
    <w:p w:rsidR="00947E94" w:rsidRPr="001733AA" w:rsidRDefault="00947E94" w:rsidP="00947E94">
      <w:pPr>
        <w:spacing w:after="0" w:line="240" w:lineRule="auto"/>
        <w:ind w:firstLine="708"/>
        <w:jc w:val="both"/>
        <w:rPr>
          <w:rFonts w:eastAsia="Times New Roman" w:cs="Arial"/>
          <w:sz w:val="24"/>
          <w:szCs w:val="24"/>
          <w:lang w:eastAsia="es-CO"/>
        </w:rPr>
      </w:pPr>
      <w:r w:rsidRPr="001733AA">
        <w:rPr>
          <w:rFonts w:eastAsia="Times New Roman" w:cs="Arial"/>
          <w:sz w:val="24"/>
          <w:szCs w:val="24"/>
          <w:lang w:eastAsia="es-CO"/>
        </w:rPr>
        <w:t>Diseño y Desarrollo: trimestral</w:t>
      </w:r>
    </w:p>
    <w:p w:rsidR="00947E94" w:rsidRPr="001733AA" w:rsidRDefault="00947E94" w:rsidP="00947E94">
      <w:pPr>
        <w:spacing w:after="0" w:line="240" w:lineRule="auto"/>
        <w:ind w:firstLine="708"/>
        <w:jc w:val="both"/>
        <w:rPr>
          <w:rFonts w:eastAsia="Times New Roman" w:cs="Arial"/>
          <w:sz w:val="24"/>
          <w:szCs w:val="24"/>
          <w:lang w:eastAsia="es-CO"/>
        </w:rPr>
      </w:pPr>
      <w:r w:rsidRPr="001733AA">
        <w:rPr>
          <w:rFonts w:eastAsia="Times New Roman" w:cs="Arial"/>
          <w:sz w:val="24"/>
          <w:szCs w:val="24"/>
          <w:lang w:eastAsia="es-CO"/>
        </w:rPr>
        <w:t>Servicio No Conforme: mensual</w:t>
      </w:r>
    </w:p>
    <w:p w:rsidR="00947E94" w:rsidRPr="001733AA" w:rsidRDefault="00947E94" w:rsidP="00947E94">
      <w:pPr>
        <w:spacing w:after="0" w:line="240" w:lineRule="auto"/>
        <w:ind w:firstLine="708"/>
        <w:jc w:val="both"/>
        <w:rPr>
          <w:rFonts w:eastAsia="Times New Roman" w:cs="Arial"/>
          <w:sz w:val="24"/>
          <w:szCs w:val="24"/>
          <w:lang w:eastAsia="es-CO"/>
        </w:rPr>
      </w:pPr>
    </w:p>
    <w:p w:rsidR="00947E94" w:rsidRPr="001733AA" w:rsidRDefault="00947E94" w:rsidP="000F29CE">
      <w:pPr>
        <w:pStyle w:val="Prrafodelista"/>
        <w:numPr>
          <w:ilvl w:val="0"/>
          <w:numId w:val="10"/>
        </w:numPr>
        <w:shd w:val="clear" w:color="auto" w:fill="FFFFFF"/>
        <w:jc w:val="both"/>
        <w:rPr>
          <w:rFonts w:ascii="Arial" w:hAnsi="Arial" w:cs="Arial"/>
          <w:color w:val="000000"/>
          <w:shd w:val="clear" w:color="auto" w:fill="FFFFFF"/>
        </w:rPr>
      </w:pPr>
      <w:r w:rsidRPr="001733AA">
        <w:rPr>
          <w:rFonts w:ascii="Arial" w:hAnsi="Arial" w:cs="Arial"/>
          <w:color w:val="000000"/>
          <w:shd w:val="clear" w:color="auto" w:fill="FFFFFF"/>
        </w:rPr>
        <w:t>En desarrollo de los Subsistema de gestión ambiental y responsabilidad social se adelantaron acciones como:</w:t>
      </w:r>
    </w:p>
    <w:p w:rsidR="00947E94" w:rsidRPr="001733AA" w:rsidRDefault="00947E94" w:rsidP="000F29CE">
      <w:pPr>
        <w:pStyle w:val="NormalWeb"/>
        <w:numPr>
          <w:ilvl w:val="1"/>
          <w:numId w:val="8"/>
        </w:numPr>
        <w:shd w:val="clear" w:color="auto" w:fill="FFFFFF"/>
        <w:overflowPunct/>
        <w:autoSpaceDE/>
        <w:autoSpaceDN/>
        <w:adjustRightInd/>
        <w:spacing w:beforeAutospacing="1" w:afterAutospacing="1"/>
        <w:jc w:val="both"/>
        <w:textAlignment w:val="auto"/>
        <w:rPr>
          <w:rFonts w:ascii="Arial" w:hAnsi="Arial" w:cs="Arial"/>
          <w:szCs w:val="24"/>
          <w:lang w:eastAsia="es-CO"/>
        </w:rPr>
      </w:pPr>
      <w:r w:rsidRPr="001733AA">
        <w:rPr>
          <w:rFonts w:ascii="Arial" w:hAnsi="Arial" w:cs="Arial"/>
          <w:color w:val="000000"/>
          <w:szCs w:val="24"/>
          <w:shd w:val="clear" w:color="auto" w:fill="FFFFFF"/>
        </w:rPr>
        <w:t>Elaboración y desarrollo de 25 matrices de acuerdo a la revisión y análisis de los estándares o referentes establecidos por el Distrito, como lo son la guía ISO 26000:2010 y el Décimo Quinto Lineamiento Distrital “Responsabilidad Social”, para la implementación del Sistema Integrado de Gestión – SIG.</w:t>
      </w:r>
    </w:p>
    <w:p w:rsidR="00947E94" w:rsidRPr="001733AA" w:rsidRDefault="00947E94" w:rsidP="000F29CE">
      <w:pPr>
        <w:pStyle w:val="NormalWeb"/>
        <w:numPr>
          <w:ilvl w:val="1"/>
          <w:numId w:val="8"/>
        </w:numPr>
        <w:shd w:val="clear" w:color="auto" w:fill="FFFFFF"/>
        <w:overflowPunct/>
        <w:autoSpaceDE/>
        <w:autoSpaceDN/>
        <w:adjustRightInd/>
        <w:spacing w:beforeAutospacing="1" w:afterAutospacing="1"/>
        <w:jc w:val="both"/>
        <w:textAlignment w:val="auto"/>
        <w:rPr>
          <w:rFonts w:ascii="Arial" w:hAnsi="Arial" w:cs="Arial"/>
          <w:szCs w:val="24"/>
          <w:lang w:eastAsia="es-CO"/>
        </w:rPr>
      </w:pPr>
      <w:r w:rsidRPr="001733AA">
        <w:rPr>
          <w:rFonts w:ascii="Arial" w:hAnsi="Arial" w:cs="Arial"/>
          <w:color w:val="000000"/>
          <w:szCs w:val="24"/>
          <w:shd w:val="clear" w:color="auto" w:fill="FFFFFF"/>
        </w:rPr>
        <w:lastRenderedPageBreak/>
        <w:t>Sensibilización a los servidores de la entidad, sobre el Subsistema de Responsabilidad Social, a través de capacitaciones realizadas en el marco de la implementación del SIG (Inducciones, reinducciones), Semana SIG.</w:t>
      </w:r>
    </w:p>
    <w:p w:rsidR="00947E94" w:rsidRPr="001733AA" w:rsidRDefault="00947E94" w:rsidP="000F29CE">
      <w:pPr>
        <w:pStyle w:val="NormalWeb"/>
        <w:numPr>
          <w:ilvl w:val="1"/>
          <w:numId w:val="8"/>
        </w:numPr>
        <w:shd w:val="clear" w:color="auto" w:fill="FFFFFF"/>
        <w:overflowPunct/>
        <w:autoSpaceDE/>
        <w:autoSpaceDN/>
        <w:adjustRightInd/>
        <w:spacing w:beforeAutospacing="1" w:afterAutospacing="1"/>
        <w:jc w:val="both"/>
        <w:textAlignment w:val="auto"/>
        <w:rPr>
          <w:rFonts w:ascii="Arial" w:hAnsi="Arial" w:cs="Arial"/>
          <w:szCs w:val="24"/>
          <w:lang w:eastAsia="es-CO"/>
        </w:rPr>
      </w:pPr>
      <w:r w:rsidRPr="001733AA">
        <w:rPr>
          <w:rFonts w:ascii="Arial" w:hAnsi="Arial" w:cs="Arial"/>
          <w:color w:val="000000"/>
          <w:szCs w:val="24"/>
          <w:shd w:val="clear" w:color="auto" w:fill="FFFFFF"/>
        </w:rPr>
        <w:t xml:space="preserve">Divulgación del programa de formación complementaria, fortalecimiento de sus competencias, capacidades para la inserción en el mercado laboral y acompañamiento en la búsqueda del empleo, a beneficiarios de la Caja de la Vivienda </w:t>
      </w:r>
      <w:r w:rsidRPr="001733AA">
        <w:rPr>
          <w:rFonts w:ascii="Arial" w:hAnsi="Arial" w:cs="Arial"/>
          <w:szCs w:val="24"/>
          <w:shd w:val="clear" w:color="auto" w:fill="FFFFFF"/>
        </w:rPr>
        <w:t xml:space="preserve">Popular, </w:t>
      </w:r>
      <w:r w:rsidRPr="001733AA">
        <w:rPr>
          <w:rFonts w:ascii="Arial" w:hAnsi="Arial" w:cs="Arial"/>
          <w:color w:val="000000"/>
          <w:szCs w:val="24"/>
          <w:shd w:val="clear" w:color="auto" w:fill="FFFFFF"/>
        </w:rPr>
        <w:t>creado por el Gobierno Nacional a través del Departamento de Prosperidad Social.</w:t>
      </w:r>
    </w:p>
    <w:p w:rsidR="00947E94" w:rsidRPr="001733AA" w:rsidRDefault="00947E94" w:rsidP="000F29CE">
      <w:pPr>
        <w:pStyle w:val="NormalWeb"/>
        <w:numPr>
          <w:ilvl w:val="1"/>
          <w:numId w:val="8"/>
        </w:numPr>
        <w:shd w:val="clear" w:color="auto" w:fill="FFFFFF"/>
        <w:overflowPunct/>
        <w:autoSpaceDE/>
        <w:autoSpaceDN/>
        <w:adjustRightInd/>
        <w:spacing w:beforeAutospacing="1" w:afterAutospacing="1"/>
        <w:jc w:val="both"/>
        <w:textAlignment w:val="auto"/>
        <w:rPr>
          <w:rFonts w:ascii="Arial" w:hAnsi="Arial" w:cs="Arial"/>
          <w:szCs w:val="24"/>
          <w:lang w:eastAsia="es-CO"/>
        </w:rPr>
      </w:pPr>
      <w:r w:rsidRPr="001733AA">
        <w:rPr>
          <w:rFonts w:ascii="Arial" w:hAnsi="Arial" w:cs="Arial"/>
          <w:szCs w:val="24"/>
          <w:lang w:eastAsia="es-CO"/>
        </w:rPr>
        <w:t>Adecuación de puntos ecológicos y carros de acopio de residuos, compra de canecas nuevas y remodelación del cuarto de acopio; celebración del día de la responsabilidad social en el Distrito;</w:t>
      </w:r>
      <w:r w:rsidRPr="001733AA">
        <w:rPr>
          <w:rFonts w:ascii="Arial" w:hAnsi="Arial" w:cs="Arial"/>
          <w:szCs w:val="24"/>
        </w:rPr>
        <w:t xml:space="preserve"> </w:t>
      </w:r>
      <w:r w:rsidRPr="001733AA">
        <w:rPr>
          <w:rFonts w:ascii="Arial" w:hAnsi="Arial" w:cs="Arial"/>
          <w:szCs w:val="24"/>
          <w:lang w:eastAsia="es-CO"/>
        </w:rPr>
        <w:t xml:space="preserve">realización de feria gastronómica en apoyo a las víctimas del conflicto armado; participación en la Semana de la bicicleta y organización de la Feria de la bicicleta; sensibilización acerca de la equidad de género con invitación a la Secretaria Distrital de la Mujer. </w:t>
      </w:r>
    </w:p>
    <w:p w:rsidR="0017002E" w:rsidRPr="0017002E" w:rsidRDefault="0017002E" w:rsidP="000F29CE">
      <w:pPr>
        <w:keepNext/>
        <w:numPr>
          <w:ilvl w:val="1"/>
          <w:numId w:val="6"/>
        </w:numPr>
        <w:overflowPunct w:val="0"/>
        <w:autoSpaceDE w:val="0"/>
        <w:autoSpaceDN w:val="0"/>
        <w:adjustRightInd w:val="0"/>
        <w:spacing w:after="0" w:line="240" w:lineRule="auto"/>
        <w:textAlignment w:val="baseline"/>
        <w:outlineLvl w:val="1"/>
        <w:rPr>
          <w:rFonts w:eastAsia="Times New Roman" w:cs="Times New Roman"/>
          <w:b/>
          <w:sz w:val="24"/>
          <w:szCs w:val="20"/>
          <w:lang w:val="es-ES_tradnl"/>
        </w:rPr>
      </w:pPr>
      <w:bookmarkStart w:id="81" w:name="_Toc480883980"/>
      <w:bookmarkStart w:id="82" w:name="_Toc496690759"/>
      <w:bookmarkStart w:id="83" w:name="_Toc505178300"/>
      <w:r w:rsidRPr="00AA785E">
        <w:rPr>
          <w:rFonts w:eastAsia="Times New Roman" w:cs="Times New Roman"/>
          <w:b/>
          <w:sz w:val="24"/>
          <w:szCs w:val="20"/>
          <w:lang w:val="es-ES_tradnl"/>
        </w:rPr>
        <w:t xml:space="preserve">PROYECTO DE </w:t>
      </w:r>
      <w:r w:rsidRPr="0017002E">
        <w:rPr>
          <w:rFonts w:eastAsia="Times New Roman" w:cs="Times New Roman"/>
          <w:b/>
          <w:sz w:val="24"/>
          <w:szCs w:val="20"/>
          <w:lang w:val="es-ES_tradnl"/>
        </w:rPr>
        <w:t>INVERSIÓN: 1174 – FORTALECIMIENTO DE LAS                          TECNOLOGÍAS DE INFORMACIÓN Y LA COMUNICACIÓN</w:t>
      </w:r>
      <w:bookmarkEnd w:id="81"/>
      <w:bookmarkEnd w:id="82"/>
      <w:bookmarkEnd w:id="83"/>
    </w:p>
    <w:p w:rsidR="0017002E" w:rsidRPr="0017002E" w:rsidRDefault="0017002E" w:rsidP="0017002E">
      <w:pPr>
        <w:spacing w:after="0" w:line="240" w:lineRule="auto"/>
        <w:rPr>
          <w:rFonts w:cs="Arial"/>
          <w:color w:val="4F6228" w:themeColor="accent3" w:themeShade="80"/>
        </w:rPr>
      </w:pPr>
    </w:p>
    <w:p w:rsidR="0017002E" w:rsidRPr="0017002E" w:rsidRDefault="0017002E" w:rsidP="0017002E">
      <w:pPr>
        <w:spacing w:after="0" w:line="240" w:lineRule="auto"/>
        <w:jc w:val="both"/>
        <w:rPr>
          <w:rFonts w:cs="Arial"/>
        </w:rPr>
      </w:pPr>
      <w:r w:rsidRPr="0017002E">
        <w:rPr>
          <w:rFonts w:cs="Arial"/>
          <w:b/>
        </w:rPr>
        <w:t>OBJETIVO:</w:t>
      </w:r>
      <w:r w:rsidRPr="0017002E">
        <w:rPr>
          <w:rFonts w:cs="Arial"/>
        </w:rPr>
        <w:t xml:space="preserve"> Fortalecer, innovar e integrar los sistemas información en la entidad, que permitan tener datos con calidad, oportunidad y confiablidad; garantizando información y comunicación para la toma de decisiones gerenciales, dentro una infraestructura tecnológica adecuada y un soporte integral.</w:t>
      </w:r>
    </w:p>
    <w:p w:rsidR="0017002E" w:rsidRPr="0017002E" w:rsidRDefault="0017002E" w:rsidP="0017002E">
      <w:pPr>
        <w:spacing w:after="0" w:line="240" w:lineRule="auto"/>
        <w:rPr>
          <w:rFonts w:cs="Arial"/>
        </w:rPr>
      </w:pPr>
    </w:p>
    <w:p w:rsidR="0017002E" w:rsidRPr="0017002E" w:rsidRDefault="0017002E" w:rsidP="0017002E">
      <w:pPr>
        <w:spacing w:after="0" w:line="20" w:lineRule="atLeast"/>
        <w:rPr>
          <w:rFonts w:eastAsia="Times New Roman" w:cs="Arial"/>
          <w:lang w:eastAsia="es-CO"/>
        </w:rPr>
      </w:pPr>
      <w:r w:rsidRPr="0017002E">
        <w:rPr>
          <w:rFonts w:eastAsia="Times New Roman" w:cs="Arial"/>
          <w:b/>
          <w:bCs/>
          <w:lang w:val="es-ES_tradnl" w:eastAsia="es-ES"/>
        </w:rPr>
        <w:t xml:space="preserve">Eje Transversal: </w:t>
      </w:r>
      <w:r w:rsidRPr="0017002E">
        <w:rPr>
          <w:rFonts w:eastAsia="Times New Roman" w:cs="Arial"/>
          <w:bCs/>
          <w:lang w:val="es-ES_tradnl" w:eastAsia="es-ES"/>
        </w:rPr>
        <w:t>07 – Gobierno legítimo, fortalecimiento local y eficiencia</w:t>
      </w:r>
    </w:p>
    <w:p w:rsidR="0017002E" w:rsidRPr="0017002E" w:rsidRDefault="0017002E" w:rsidP="0017002E">
      <w:pPr>
        <w:overflowPunct w:val="0"/>
        <w:autoSpaceDE w:val="0"/>
        <w:autoSpaceDN w:val="0"/>
        <w:adjustRightInd w:val="0"/>
        <w:spacing w:after="0" w:line="20" w:lineRule="atLeast"/>
        <w:jc w:val="both"/>
        <w:textAlignment w:val="baseline"/>
        <w:rPr>
          <w:rFonts w:eastAsia="Times New Roman" w:cs="Arial"/>
          <w:lang w:eastAsia="es-CO"/>
        </w:rPr>
      </w:pPr>
      <w:r w:rsidRPr="0017002E">
        <w:rPr>
          <w:rFonts w:eastAsia="Times New Roman" w:cs="Arial"/>
          <w:b/>
          <w:bCs/>
          <w:lang w:val="es-ES_tradnl" w:eastAsia="es-ES"/>
        </w:rPr>
        <w:t>Programa:</w:t>
      </w:r>
      <w:r w:rsidRPr="0017002E">
        <w:rPr>
          <w:rFonts w:eastAsia="Times New Roman" w:cs="Arial"/>
          <w:lang w:eastAsia="es-CO"/>
        </w:rPr>
        <w:t xml:space="preserve"> 44 – Gobierno y ciudadanía digital</w:t>
      </w:r>
    </w:p>
    <w:p w:rsidR="0017002E" w:rsidRDefault="0017002E" w:rsidP="0017002E">
      <w:pPr>
        <w:overflowPunct w:val="0"/>
        <w:autoSpaceDE w:val="0"/>
        <w:autoSpaceDN w:val="0"/>
        <w:adjustRightInd w:val="0"/>
        <w:spacing w:after="0" w:line="20" w:lineRule="atLeast"/>
        <w:jc w:val="both"/>
        <w:textAlignment w:val="baseline"/>
        <w:rPr>
          <w:rFonts w:eastAsia="Times New Roman" w:cs="Arial"/>
          <w:bCs/>
          <w:lang w:eastAsia="es-CO"/>
        </w:rPr>
      </w:pPr>
      <w:r w:rsidRPr="0017002E">
        <w:rPr>
          <w:rFonts w:eastAsia="Times New Roman" w:cs="Arial"/>
          <w:b/>
          <w:bCs/>
          <w:lang w:eastAsia="es-CO"/>
        </w:rPr>
        <w:t xml:space="preserve">Proyecto Estratégico: </w:t>
      </w:r>
      <w:r w:rsidRPr="0017002E">
        <w:rPr>
          <w:rFonts w:eastAsia="Times New Roman" w:cs="Arial"/>
          <w:bCs/>
          <w:lang w:eastAsia="es-CO"/>
        </w:rPr>
        <w:t>192 - Fortalecimiento institucional a través del uso de TIC</w:t>
      </w:r>
    </w:p>
    <w:p w:rsidR="00AA785E" w:rsidRDefault="00AA785E" w:rsidP="0017002E">
      <w:pPr>
        <w:overflowPunct w:val="0"/>
        <w:autoSpaceDE w:val="0"/>
        <w:autoSpaceDN w:val="0"/>
        <w:adjustRightInd w:val="0"/>
        <w:spacing w:after="0" w:line="20" w:lineRule="atLeast"/>
        <w:jc w:val="both"/>
        <w:textAlignment w:val="baseline"/>
        <w:rPr>
          <w:rFonts w:eastAsia="Times New Roman" w:cs="Arial"/>
          <w:bCs/>
          <w:lang w:eastAsia="es-CO"/>
        </w:rPr>
      </w:pPr>
    </w:p>
    <w:p w:rsidR="0017002E" w:rsidRPr="007C4E36" w:rsidRDefault="0017002E" w:rsidP="0004495E">
      <w:pPr>
        <w:rPr>
          <w:lang w:val="es-ES_tradnl" w:eastAsia="es-ES"/>
        </w:rPr>
      </w:pPr>
    </w:p>
    <w:p w:rsidR="0017002E" w:rsidRPr="007C4E36"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t>Ejecución Presupuestal</w:t>
      </w:r>
    </w:p>
    <w:p w:rsidR="00AA785E" w:rsidRDefault="00AA785E" w:rsidP="0004495E"/>
    <w:p w:rsidR="005D637E" w:rsidRPr="005D637E" w:rsidRDefault="005D637E" w:rsidP="005D637E">
      <w:pPr>
        <w:jc w:val="center"/>
        <w:rPr>
          <w:b/>
          <w:sz w:val="20"/>
          <w:szCs w:val="20"/>
          <w:lang w:val="es-ES_tradnl" w:eastAsia="es-ES"/>
        </w:rPr>
      </w:pPr>
      <w:r w:rsidRPr="005D637E">
        <w:rPr>
          <w:b/>
          <w:sz w:val="20"/>
          <w:szCs w:val="20"/>
          <w:lang w:val="es-ES_tradnl" w:eastAsia="es-ES"/>
        </w:rPr>
        <w:t>Tabla No. 27 – Información presupuestal proyecto 1174</w:t>
      </w:r>
    </w:p>
    <w:tbl>
      <w:tblPr>
        <w:tblW w:w="90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62"/>
        <w:gridCol w:w="1253"/>
        <w:gridCol w:w="1278"/>
        <w:gridCol w:w="896"/>
        <w:gridCol w:w="1253"/>
        <w:gridCol w:w="1253"/>
        <w:gridCol w:w="819"/>
      </w:tblGrid>
      <w:tr w:rsidR="00AA785E" w:rsidRPr="00E0331B" w:rsidTr="002D5339">
        <w:trPr>
          <w:trHeight w:val="482"/>
          <w:jc w:val="center"/>
        </w:trPr>
        <w:tc>
          <w:tcPr>
            <w:tcW w:w="2650"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PROYECTO DE INVERSIÓN</w:t>
            </w:r>
          </w:p>
        </w:tc>
        <w:tc>
          <w:tcPr>
            <w:tcW w:w="3427"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PRESUPUESTO VIGENCIA 2017</w:t>
            </w:r>
          </w:p>
        </w:tc>
        <w:tc>
          <w:tcPr>
            <w:tcW w:w="2937" w:type="dxa"/>
            <w:gridSpan w:val="3"/>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RESERVAS PRESUPUESTALES</w:t>
            </w:r>
          </w:p>
        </w:tc>
      </w:tr>
      <w:tr w:rsidR="00AA785E" w:rsidRPr="00E0331B" w:rsidTr="002D5339">
        <w:trPr>
          <w:trHeight w:val="509"/>
          <w:jc w:val="center"/>
        </w:trPr>
        <w:tc>
          <w:tcPr>
            <w:tcW w:w="2650"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c>
          <w:tcPr>
            <w:tcW w:w="1253"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Programado</w:t>
            </w:r>
          </w:p>
        </w:tc>
        <w:tc>
          <w:tcPr>
            <w:tcW w:w="1278"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Comprometido</w:t>
            </w:r>
          </w:p>
        </w:tc>
        <w:tc>
          <w:tcPr>
            <w:tcW w:w="896"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 de Ejecución</w:t>
            </w:r>
          </w:p>
        </w:tc>
        <w:tc>
          <w:tcPr>
            <w:tcW w:w="1119"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Definitivo</w:t>
            </w:r>
          </w:p>
        </w:tc>
        <w:tc>
          <w:tcPr>
            <w:tcW w:w="1135"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Valor Girado</w:t>
            </w:r>
          </w:p>
        </w:tc>
        <w:tc>
          <w:tcPr>
            <w:tcW w:w="683"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
                <w:bCs/>
                <w:sz w:val="16"/>
                <w:szCs w:val="16"/>
              </w:rPr>
            </w:pPr>
            <w:r w:rsidRPr="00E0331B">
              <w:rPr>
                <w:rFonts w:eastAsia="Calibri" w:cs="Arial"/>
                <w:b/>
                <w:bCs/>
                <w:sz w:val="16"/>
                <w:szCs w:val="16"/>
              </w:rPr>
              <w:t>% de Giro</w:t>
            </w:r>
          </w:p>
        </w:tc>
      </w:tr>
      <w:tr w:rsidR="00AA785E" w:rsidRPr="00E0331B" w:rsidTr="002D5339">
        <w:trPr>
          <w:trHeight w:val="509"/>
          <w:jc w:val="center"/>
        </w:trPr>
        <w:tc>
          <w:tcPr>
            <w:tcW w:w="2650"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c>
          <w:tcPr>
            <w:tcW w:w="1253"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c>
          <w:tcPr>
            <w:tcW w:w="896"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c>
          <w:tcPr>
            <w:tcW w:w="1119"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c>
          <w:tcPr>
            <w:tcW w:w="1135"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c>
          <w:tcPr>
            <w:tcW w:w="683" w:type="dxa"/>
            <w:vMerge/>
            <w:tcBorders>
              <w:top w:val="single" w:sz="8" w:space="0" w:color="auto"/>
              <w:left w:val="single" w:sz="8" w:space="0" w:color="auto"/>
              <w:bottom w:val="single" w:sz="8" w:space="0" w:color="auto"/>
              <w:right w:val="single" w:sz="8" w:space="0" w:color="auto"/>
            </w:tcBorders>
            <w:vAlign w:val="center"/>
            <w:hideMark/>
          </w:tcPr>
          <w:p w:rsidR="00AA785E" w:rsidRPr="00E0331B" w:rsidRDefault="00AA785E" w:rsidP="002D5339">
            <w:pPr>
              <w:spacing w:after="0" w:line="240" w:lineRule="auto"/>
              <w:rPr>
                <w:rFonts w:eastAsia="Calibri" w:cs="Arial"/>
                <w:b/>
                <w:bCs/>
                <w:sz w:val="16"/>
                <w:szCs w:val="16"/>
              </w:rPr>
            </w:pPr>
          </w:p>
        </w:tc>
      </w:tr>
      <w:tr w:rsidR="00AA785E" w:rsidRPr="00E0331B" w:rsidTr="002D5339">
        <w:trPr>
          <w:trHeight w:val="392"/>
          <w:jc w:val="center"/>
        </w:trPr>
        <w:tc>
          <w:tcPr>
            <w:tcW w:w="26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Cs/>
                <w:sz w:val="16"/>
                <w:szCs w:val="16"/>
              </w:rPr>
            </w:pPr>
            <w:r w:rsidRPr="00E0331B">
              <w:rPr>
                <w:rFonts w:eastAsia="Calibri" w:cs="Arial"/>
                <w:sz w:val="16"/>
                <w:szCs w:val="16"/>
              </w:rPr>
              <w:t xml:space="preserve">3-3-1-15-07-44-1174: Fortalecimiento de las tecnologías de información y </w:t>
            </w:r>
            <w:r w:rsidRPr="00E0331B">
              <w:rPr>
                <w:rFonts w:eastAsia="Calibri" w:cs="Arial"/>
                <w:sz w:val="16"/>
                <w:szCs w:val="16"/>
              </w:rPr>
              <w:lastRenderedPageBreak/>
              <w:t>la comunicación</w:t>
            </w:r>
          </w:p>
        </w:tc>
        <w:tc>
          <w:tcPr>
            <w:tcW w:w="125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A785E" w:rsidRPr="00E0331B" w:rsidRDefault="00AA785E" w:rsidP="002D5339">
            <w:pPr>
              <w:autoSpaceDN w:val="0"/>
              <w:spacing w:after="0" w:line="240" w:lineRule="auto"/>
              <w:jc w:val="center"/>
              <w:rPr>
                <w:rFonts w:eastAsia="Calibri" w:cs="Arial"/>
                <w:bCs/>
                <w:sz w:val="16"/>
                <w:szCs w:val="16"/>
              </w:rPr>
            </w:pPr>
            <w:r w:rsidRPr="00E0331B">
              <w:rPr>
                <w:rFonts w:cs="Arial"/>
                <w:sz w:val="16"/>
                <w:szCs w:val="12"/>
              </w:rPr>
              <w:lastRenderedPageBreak/>
              <w:t>2,972,932,000</w:t>
            </w:r>
          </w:p>
        </w:tc>
        <w:tc>
          <w:tcPr>
            <w:tcW w:w="127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A785E" w:rsidRPr="00080EBC" w:rsidRDefault="00AA785E" w:rsidP="002D5339">
            <w:pPr>
              <w:autoSpaceDN w:val="0"/>
              <w:spacing w:after="0" w:line="240" w:lineRule="auto"/>
              <w:jc w:val="center"/>
              <w:rPr>
                <w:rFonts w:cs="Arial"/>
                <w:sz w:val="16"/>
                <w:szCs w:val="12"/>
              </w:rPr>
            </w:pPr>
            <w:r w:rsidRPr="00080EBC">
              <w:rPr>
                <w:rFonts w:cs="Arial"/>
                <w:sz w:val="16"/>
                <w:szCs w:val="12"/>
              </w:rPr>
              <w:t xml:space="preserve">       2,969,668,480 </w:t>
            </w:r>
          </w:p>
          <w:p w:rsidR="00AA785E" w:rsidRPr="00080EBC" w:rsidRDefault="00AA785E" w:rsidP="002D5339">
            <w:pPr>
              <w:autoSpaceDN w:val="0"/>
              <w:spacing w:after="0" w:line="240" w:lineRule="auto"/>
              <w:jc w:val="center"/>
              <w:rPr>
                <w:rFonts w:cs="Arial"/>
                <w:sz w:val="16"/>
                <w:szCs w:val="12"/>
              </w:rPr>
            </w:pPr>
          </w:p>
        </w:tc>
        <w:tc>
          <w:tcPr>
            <w:tcW w:w="8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A785E" w:rsidRPr="00E0331B" w:rsidRDefault="00AA785E" w:rsidP="002D5339">
            <w:pPr>
              <w:autoSpaceDN w:val="0"/>
              <w:spacing w:after="0" w:line="240" w:lineRule="auto"/>
              <w:rPr>
                <w:rFonts w:eastAsia="Calibri" w:cs="Arial"/>
                <w:bCs/>
                <w:sz w:val="16"/>
                <w:szCs w:val="16"/>
              </w:rPr>
            </w:pPr>
            <w:r>
              <w:rPr>
                <w:rFonts w:eastAsia="Calibri" w:cs="Arial"/>
                <w:bCs/>
                <w:sz w:val="16"/>
                <w:szCs w:val="16"/>
              </w:rPr>
              <w:t xml:space="preserve">99.89 % </w:t>
            </w:r>
          </w:p>
        </w:tc>
        <w:tc>
          <w:tcPr>
            <w:tcW w:w="111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A785E" w:rsidRDefault="00AA785E" w:rsidP="002D5339">
            <w:pPr>
              <w:spacing w:after="0" w:line="240" w:lineRule="auto"/>
              <w:jc w:val="center"/>
              <w:rPr>
                <w:sz w:val="20"/>
                <w:szCs w:val="20"/>
              </w:rPr>
            </w:pPr>
            <w:r>
              <w:rPr>
                <w:sz w:val="20"/>
                <w:szCs w:val="20"/>
              </w:rPr>
              <w:t xml:space="preserve">    735,964,793 </w:t>
            </w:r>
          </w:p>
          <w:p w:rsidR="00AA785E" w:rsidRPr="00E0331B" w:rsidRDefault="00AA785E" w:rsidP="002D5339">
            <w:pPr>
              <w:autoSpaceDN w:val="0"/>
              <w:spacing w:after="0" w:line="240" w:lineRule="auto"/>
              <w:jc w:val="center"/>
              <w:rPr>
                <w:rFonts w:eastAsia="Calibri" w:cs="Arial"/>
                <w:bCs/>
                <w:sz w:val="16"/>
                <w:szCs w:val="16"/>
              </w:rPr>
            </w:pPr>
          </w:p>
        </w:tc>
        <w:tc>
          <w:tcPr>
            <w:tcW w:w="113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AA785E" w:rsidRDefault="00AA785E" w:rsidP="002D5339">
            <w:pPr>
              <w:spacing w:after="0" w:line="240" w:lineRule="auto"/>
              <w:jc w:val="center"/>
              <w:rPr>
                <w:sz w:val="20"/>
                <w:szCs w:val="20"/>
              </w:rPr>
            </w:pPr>
            <w:r>
              <w:rPr>
                <w:sz w:val="20"/>
                <w:szCs w:val="20"/>
              </w:rPr>
              <w:lastRenderedPageBreak/>
              <w:t xml:space="preserve">           735,722,380 </w:t>
            </w:r>
          </w:p>
          <w:p w:rsidR="00AA785E" w:rsidRPr="00E0331B" w:rsidRDefault="00AA785E" w:rsidP="002D5339">
            <w:pPr>
              <w:autoSpaceDN w:val="0"/>
              <w:spacing w:after="0" w:line="240" w:lineRule="auto"/>
              <w:jc w:val="center"/>
              <w:rPr>
                <w:rFonts w:eastAsia="Calibri" w:cs="Arial"/>
                <w:bCs/>
                <w:sz w:val="16"/>
                <w:szCs w:val="16"/>
              </w:rPr>
            </w:pPr>
          </w:p>
        </w:tc>
        <w:tc>
          <w:tcPr>
            <w:tcW w:w="68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A785E" w:rsidRDefault="00AA785E" w:rsidP="002D5339">
            <w:pPr>
              <w:spacing w:after="0" w:line="240" w:lineRule="auto"/>
              <w:rPr>
                <w:sz w:val="20"/>
                <w:szCs w:val="20"/>
              </w:rPr>
            </w:pPr>
          </w:p>
          <w:p w:rsidR="00AA785E" w:rsidRDefault="00AA785E" w:rsidP="002D5339">
            <w:pPr>
              <w:spacing w:after="0" w:line="240" w:lineRule="auto"/>
              <w:rPr>
                <w:sz w:val="20"/>
                <w:szCs w:val="20"/>
              </w:rPr>
            </w:pPr>
            <w:r>
              <w:rPr>
                <w:sz w:val="20"/>
                <w:szCs w:val="20"/>
              </w:rPr>
              <w:t>99.97%</w:t>
            </w:r>
          </w:p>
          <w:p w:rsidR="00AA785E" w:rsidRPr="00E0331B" w:rsidRDefault="00AA785E" w:rsidP="002D5339">
            <w:pPr>
              <w:autoSpaceDN w:val="0"/>
              <w:spacing w:after="0" w:line="240" w:lineRule="auto"/>
              <w:jc w:val="center"/>
              <w:rPr>
                <w:rFonts w:eastAsia="Calibri" w:cs="Arial"/>
                <w:bCs/>
                <w:sz w:val="16"/>
                <w:szCs w:val="16"/>
              </w:rPr>
            </w:pPr>
          </w:p>
        </w:tc>
      </w:tr>
    </w:tbl>
    <w:p w:rsidR="00AA785E" w:rsidRDefault="00AA785E" w:rsidP="00AA785E">
      <w:pPr>
        <w:overflowPunct w:val="0"/>
        <w:autoSpaceDE w:val="0"/>
        <w:autoSpaceDN w:val="0"/>
        <w:adjustRightInd w:val="0"/>
        <w:spacing w:after="0" w:line="240" w:lineRule="auto"/>
        <w:jc w:val="both"/>
        <w:textAlignment w:val="baseline"/>
        <w:rPr>
          <w:rFonts w:eastAsia="Times New Roman" w:cs="Arial"/>
          <w:bCs/>
          <w:sz w:val="16"/>
          <w:szCs w:val="16"/>
          <w:lang w:eastAsia="es-ES"/>
        </w:rPr>
      </w:pPr>
      <w:r>
        <w:rPr>
          <w:rFonts w:eastAsia="Times New Roman" w:cs="Arial"/>
          <w:bCs/>
          <w:sz w:val="16"/>
          <w:szCs w:val="16"/>
          <w:lang w:eastAsia="es-ES"/>
        </w:rPr>
        <w:lastRenderedPageBreak/>
        <w:t>F</w:t>
      </w:r>
      <w:r w:rsidRPr="00E0331B">
        <w:rPr>
          <w:rFonts w:eastAsia="Times New Roman" w:cs="Arial"/>
          <w:bCs/>
          <w:sz w:val="16"/>
          <w:szCs w:val="16"/>
          <w:lang w:eastAsia="es-ES"/>
        </w:rPr>
        <w:t xml:space="preserve">uente: Informe PREDIS con corte a </w:t>
      </w:r>
      <w:r>
        <w:rPr>
          <w:rFonts w:eastAsia="Times New Roman" w:cs="Arial"/>
          <w:bCs/>
          <w:sz w:val="16"/>
          <w:szCs w:val="16"/>
          <w:lang w:eastAsia="es-ES"/>
        </w:rPr>
        <w:t>31 de diciembre 2017</w:t>
      </w:r>
    </w:p>
    <w:p w:rsidR="007C4E36" w:rsidRDefault="007C4E36" w:rsidP="0017002E">
      <w:pPr>
        <w:overflowPunct w:val="0"/>
        <w:autoSpaceDE w:val="0"/>
        <w:autoSpaceDN w:val="0"/>
        <w:adjustRightInd w:val="0"/>
        <w:spacing w:after="0" w:line="240" w:lineRule="auto"/>
        <w:jc w:val="both"/>
        <w:textAlignment w:val="baseline"/>
        <w:rPr>
          <w:rFonts w:eastAsia="Times New Roman" w:cs="Arial"/>
          <w:bCs/>
          <w:sz w:val="16"/>
          <w:szCs w:val="16"/>
          <w:lang w:eastAsia="es-ES"/>
        </w:rPr>
      </w:pPr>
    </w:p>
    <w:p w:rsidR="007C4E36" w:rsidRDefault="007C4E36" w:rsidP="0017002E">
      <w:pPr>
        <w:overflowPunct w:val="0"/>
        <w:autoSpaceDE w:val="0"/>
        <w:autoSpaceDN w:val="0"/>
        <w:adjustRightInd w:val="0"/>
        <w:spacing w:after="0" w:line="240" w:lineRule="auto"/>
        <w:jc w:val="both"/>
        <w:textAlignment w:val="baseline"/>
        <w:rPr>
          <w:rFonts w:eastAsia="Times New Roman" w:cs="Arial"/>
          <w:bCs/>
          <w:sz w:val="16"/>
          <w:szCs w:val="16"/>
          <w:lang w:eastAsia="es-ES"/>
        </w:rPr>
      </w:pPr>
    </w:p>
    <w:p w:rsidR="007C4E36" w:rsidRPr="007C4E36" w:rsidRDefault="007C4E36" w:rsidP="0017002E">
      <w:pPr>
        <w:overflowPunct w:val="0"/>
        <w:autoSpaceDE w:val="0"/>
        <w:autoSpaceDN w:val="0"/>
        <w:adjustRightInd w:val="0"/>
        <w:spacing w:after="0" w:line="240" w:lineRule="auto"/>
        <w:jc w:val="both"/>
        <w:textAlignment w:val="baseline"/>
        <w:rPr>
          <w:rFonts w:eastAsia="Times New Roman" w:cs="Arial"/>
          <w:bCs/>
          <w:sz w:val="16"/>
          <w:szCs w:val="16"/>
          <w:lang w:eastAsia="es-ES"/>
        </w:rPr>
      </w:pPr>
    </w:p>
    <w:p w:rsidR="0017002E"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t>Ejecución de metas del proyecto de inversión</w:t>
      </w:r>
    </w:p>
    <w:p w:rsidR="005D637E" w:rsidRDefault="005D637E" w:rsidP="0004495E">
      <w:pPr>
        <w:rPr>
          <w:lang w:val="es-ES_tradnl"/>
        </w:rPr>
      </w:pPr>
    </w:p>
    <w:p w:rsidR="00AA785E" w:rsidRPr="005D637E" w:rsidRDefault="005D637E" w:rsidP="005D637E">
      <w:pPr>
        <w:jc w:val="center"/>
        <w:rPr>
          <w:rFonts w:cs="Arial"/>
          <w:b/>
          <w:sz w:val="20"/>
          <w:szCs w:val="20"/>
          <w:lang w:val="es-ES_tradnl"/>
        </w:rPr>
      </w:pPr>
      <w:r w:rsidRPr="005D637E">
        <w:rPr>
          <w:rFonts w:cs="Arial"/>
          <w:b/>
          <w:sz w:val="20"/>
          <w:szCs w:val="20"/>
          <w:lang w:val="es-ES_tradnl"/>
        </w:rPr>
        <w:t>Tabla No. 28 – Metas proyecto 1174</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2"/>
        <w:gridCol w:w="1576"/>
        <w:gridCol w:w="1678"/>
        <w:gridCol w:w="2493"/>
      </w:tblGrid>
      <w:tr w:rsidR="00AA785E" w:rsidRPr="00E0331B" w:rsidTr="002D5339">
        <w:trPr>
          <w:trHeight w:val="441"/>
          <w:tblHeader/>
          <w:jc w:val="center"/>
        </w:trPr>
        <w:tc>
          <w:tcPr>
            <w:tcW w:w="3072" w:type="dxa"/>
            <w:shd w:val="clear" w:color="auto" w:fill="B8CCE4"/>
            <w:vAlign w:val="center"/>
            <w:hideMark/>
          </w:tcPr>
          <w:p w:rsidR="00AA785E" w:rsidRPr="00E0331B" w:rsidRDefault="00AA785E"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Meta PDD y/o Proyecto de Inversión</w:t>
            </w:r>
          </w:p>
        </w:tc>
        <w:tc>
          <w:tcPr>
            <w:tcW w:w="1576" w:type="dxa"/>
            <w:shd w:val="clear" w:color="auto" w:fill="B8CCE4"/>
            <w:vAlign w:val="center"/>
            <w:hideMark/>
          </w:tcPr>
          <w:p w:rsidR="00AA785E" w:rsidRPr="00E0331B" w:rsidRDefault="00AA785E"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Prog. 2017</w:t>
            </w:r>
          </w:p>
        </w:tc>
        <w:tc>
          <w:tcPr>
            <w:tcW w:w="1678" w:type="dxa"/>
            <w:shd w:val="clear" w:color="auto" w:fill="B8CCE4"/>
            <w:vAlign w:val="center"/>
            <w:hideMark/>
          </w:tcPr>
          <w:p w:rsidR="00AA785E" w:rsidRPr="00E0331B" w:rsidRDefault="00AA785E"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Ejec. 2017</w:t>
            </w:r>
          </w:p>
        </w:tc>
        <w:tc>
          <w:tcPr>
            <w:tcW w:w="2493" w:type="dxa"/>
            <w:shd w:val="clear" w:color="auto" w:fill="B8CCE4"/>
            <w:vAlign w:val="center"/>
            <w:hideMark/>
          </w:tcPr>
          <w:p w:rsidR="00AA785E" w:rsidRPr="00E0331B" w:rsidRDefault="00AA785E" w:rsidP="002D5339">
            <w:pPr>
              <w:autoSpaceDN w:val="0"/>
              <w:spacing w:after="0" w:line="240" w:lineRule="auto"/>
              <w:jc w:val="center"/>
              <w:rPr>
                <w:rFonts w:eastAsia="Times New Roman" w:cs="Arial"/>
                <w:b/>
                <w:bCs/>
                <w:sz w:val="16"/>
                <w:szCs w:val="16"/>
                <w:lang w:eastAsia="es-CO"/>
              </w:rPr>
            </w:pPr>
            <w:r w:rsidRPr="00E0331B">
              <w:rPr>
                <w:rFonts w:eastAsia="Times New Roman" w:cs="Arial"/>
                <w:b/>
                <w:bCs/>
                <w:sz w:val="16"/>
                <w:szCs w:val="16"/>
                <w:lang w:eastAsia="es-CO"/>
              </w:rPr>
              <w:t>% Ejec.</w:t>
            </w:r>
          </w:p>
        </w:tc>
      </w:tr>
      <w:tr w:rsidR="00AA785E" w:rsidRPr="00E0331B" w:rsidTr="002D5339">
        <w:trPr>
          <w:trHeight w:val="324"/>
          <w:tblHeader/>
          <w:jc w:val="center"/>
        </w:trPr>
        <w:tc>
          <w:tcPr>
            <w:tcW w:w="3072" w:type="dxa"/>
            <w:vAlign w:val="center"/>
            <w:hideMark/>
          </w:tcPr>
          <w:p w:rsidR="00AA785E" w:rsidRPr="00E0331B" w:rsidRDefault="00AA785E" w:rsidP="002D5339">
            <w:pPr>
              <w:autoSpaceDN w:val="0"/>
              <w:spacing w:after="0" w:line="240" w:lineRule="auto"/>
              <w:jc w:val="center"/>
              <w:rPr>
                <w:rFonts w:eastAsia="Calibri" w:cs="Arial"/>
                <w:sz w:val="16"/>
                <w:szCs w:val="16"/>
              </w:rPr>
            </w:pPr>
            <w:r w:rsidRPr="00E0331B">
              <w:rPr>
                <w:rFonts w:eastAsia="Times New Roman" w:cs="Arial"/>
                <w:sz w:val="16"/>
                <w:szCs w:val="16"/>
                <w:lang w:eastAsia="es-CO"/>
              </w:rPr>
              <w:t>Implementar el 100% del plan de acción para el fortalecimiento, innovación e integración de los sistemas de información</w:t>
            </w:r>
          </w:p>
        </w:tc>
        <w:tc>
          <w:tcPr>
            <w:tcW w:w="1576" w:type="dxa"/>
            <w:shd w:val="clear" w:color="auto" w:fill="FDE9D9"/>
            <w:vAlign w:val="center"/>
            <w:hideMark/>
          </w:tcPr>
          <w:p w:rsidR="00AA785E" w:rsidRPr="00E0331B" w:rsidRDefault="00AA785E" w:rsidP="002D5339">
            <w:pPr>
              <w:autoSpaceDN w:val="0"/>
              <w:spacing w:after="0" w:line="240" w:lineRule="auto"/>
              <w:jc w:val="center"/>
              <w:rPr>
                <w:rFonts w:eastAsia="Calibri" w:cs="Arial"/>
                <w:sz w:val="16"/>
                <w:szCs w:val="16"/>
              </w:rPr>
            </w:pPr>
            <w:r w:rsidRPr="00E0331B">
              <w:rPr>
                <w:rFonts w:eastAsia="Calibri" w:cs="Arial"/>
                <w:sz w:val="16"/>
                <w:szCs w:val="16"/>
              </w:rPr>
              <w:t>100%</w:t>
            </w:r>
          </w:p>
        </w:tc>
        <w:tc>
          <w:tcPr>
            <w:tcW w:w="1678" w:type="dxa"/>
            <w:shd w:val="clear" w:color="auto" w:fill="FDE9D9"/>
            <w:vAlign w:val="center"/>
            <w:hideMark/>
          </w:tcPr>
          <w:p w:rsidR="00AA785E" w:rsidRPr="00E0331B" w:rsidRDefault="00AA785E" w:rsidP="002D5339">
            <w:pPr>
              <w:autoSpaceDN w:val="0"/>
              <w:spacing w:after="0" w:line="240" w:lineRule="auto"/>
              <w:jc w:val="center"/>
              <w:rPr>
                <w:rFonts w:eastAsia="Calibri" w:cs="Arial"/>
                <w:sz w:val="16"/>
                <w:szCs w:val="16"/>
              </w:rPr>
            </w:pPr>
            <w:r>
              <w:rPr>
                <w:rFonts w:eastAsia="Calibri" w:cs="Arial"/>
                <w:sz w:val="16"/>
                <w:szCs w:val="16"/>
              </w:rPr>
              <w:t>96.50 %</w:t>
            </w:r>
          </w:p>
        </w:tc>
        <w:tc>
          <w:tcPr>
            <w:tcW w:w="2493" w:type="dxa"/>
            <w:shd w:val="clear" w:color="auto" w:fill="FDE9D9"/>
            <w:vAlign w:val="center"/>
            <w:hideMark/>
          </w:tcPr>
          <w:p w:rsidR="00AA785E" w:rsidRPr="00E0331B" w:rsidRDefault="00AA785E" w:rsidP="002D5339">
            <w:pPr>
              <w:autoSpaceDN w:val="0"/>
              <w:spacing w:after="0" w:line="240" w:lineRule="auto"/>
              <w:jc w:val="center"/>
              <w:rPr>
                <w:rFonts w:eastAsia="Calibri" w:cs="Arial"/>
                <w:sz w:val="16"/>
                <w:szCs w:val="16"/>
              </w:rPr>
            </w:pPr>
            <w:r>
              <w:rPr>
                <w:rFonts w:eastAsia="Calibri" w:cs="Arial"/>
                <w:sz w:val="16"/>
                <w:szCs w:val="16"/>
              </w:rPr>
              <w:t>96.50 %</w:t>
            </w:r>
          </w:p>
        </w:tc>
      </w:tr>
    </w:tbl>
    <w:p w:rsidR="00AA785E" w:rsidRPr="00E0331B" w:rsidRDefault="00AA785E" w:rsidP="00AA785E">
      <w:pPr>
        <w:overflowPunct w:val="0"/>
        <w:autoSpaceDE w:val="0"/>
        <w:autoSpaceDN w:val="0"/>
        <w:adjustRightInd w:val="0"/>
        <w:spacing w:after="0" w:line="240" w:lineRule="auto"/>
        <w:jc w:val="both"/>
        <w:textAlignment w:val="baseline"/>
        <w:rPr>
          <w:rFonts w:eastAsia="Calibri" w:cs="Arial"/>
          <w:bCs/>
          <w:sz w:val="16"/>
          <w:szCs w:val="16"/>
        </w:rPr>
      </w:pPr>
      <w:r w:rsidRPr="00E0331B">
        <w:rPr>
          <w:rFonts w:eastAsia="Calibri" w:cs="Arial"/>
          <w:sz w:val="16"/>
          <w:szCs w:val="16"/>
        </w:rPr>
        <w:t xml:space="preserve">Fuente: Informe de seguimiento proyecto de inversión con corte a </w:t>
      </w:r>
      <w:r>
        <w:rPr>
          <w:rFonts w:eastAsia="Times New Roman" w:cs="Arial"/>
          <w:bCs/>
          <w:sz w:val="16"/>
          <w:szCs w:val="16"/>
          <w:lang w:eastAsia="es-ES"/>
        </w:rPr>
        <w:t>31 de diciembre 2017</w:t>
      </w:r>
    </w:p>
    <w:p w:rsidR="00AA785E" w:rsidRPr="00AA785E" w:rsidRDefault="00AA785E" w:rsidP="0004495E">
      <w:pPr>
        <w:rPr>
          <w:lang w:val="es-ES_tradnl"/>
        </w:rPr>
      </w:pPr>
    </w:p>
    <w:p w:rsidR="0017002E" w:rsidRPr="007C4E36" w:rsidRDefault="0017002E" w:rsidP="000F29CE">
      <w:pPr>
        <w:pStyle w:val="Prrafodelista"/>
        <w:keepNext/>
        <w:numPr>
          <w:ilvl w:val="2"/>
          <w:numId w:val="6"/>
        </w:numPr>
        <w:overflowPunct w:val="0"/>
        <w:autoSpaceDE w:val="0"/>
        <w:autoSpaceDN w:val="0"/>
        <w:adjustRightInd w:val="0"/>
        <w:jc w:val="both"/>
        <w:textAlignment w:val="baseline"/>
        <w:outlineLvl w:val="3"/>
        <w:rPr>
          <w:rFonts w:ascii="Arial" w:hAnsi="Arial" w:cs="Arial"/>
          <w:b/>
          <w:szCs w:val="20"/>
          <w:lang w:val="es-ES_tradnl"/>
        </w:rPr>
      </w:pPr>
      <w:r w:rsidRPr="007C4E36">
        <w:rPr>
          <w:rFonts w:ascii="Arial" w:hAnsi="Arial" w:cs="Arial"/>
          <w:b/>
          <w:szCs w:val="20"/>
          <w:lang w:val="es-ES_tradnl"/>
        </w:rPr>
        <w:t>Logros obtenidos y acciones adelantadas para el cumplimiento de la meta</w:t>
      </w:r>
    </w:p>
    <w:p w:rsidR="0017002E" w:rsidRPr="0017002E" w:rsidRDefault="0017002E" w:rsidP="0017002E">
      <w:pPr>
        <w:spacing w:after="0" w:line="240" w:lineRule="auto"/>
        <w:jc w:val="both"/>
        <w:rPr>
          <w:rFonts w:cs="Arial"/>
          <w:color w:val="7030A0"/>
        </w:rPr>
      </w:pPr>
    </w:p>
    <w:p w:rsidR="00AA785E" w:rsidRPr="00AA785E" w:rsidRDefault="00AA785E" w:rsidP="00AA785E">
      <w:pPr>
        <w:spacing w:after="0" w:line="240" w:lineRule="auto"/>
        <w:jc w:val="both"/>
        <w:rPr>
          <w:rFonts w:cs="Arial"/>
          <w:sz w:val="24"/>
          <w:szCs w:val="24"/>
        </w:rPr>
      </w:pPr>
      <w:r w:rsidRPr="00AA785E">
        <w:rPr>
          <w:rFonts w:cs="Arial"/>
          <w:sz w:val="24"/>
          <w:szCs w:val="24"/>
        </w:rPr>
        <w:t>A 31 de diciembre se alcanzó el 96.50% en el cumplimiento del objetivo de la vigencia, para lo cual se llevaron a cabo las siguientes acciones:</w:t>
      </w:r>
    </w:p>
    <w:p w:rsidR="00AA785E" w:rsidRPr="00AA785E" w:rsidRDefault="00AA785E" w:rsidP="00AA785E">
      <w:pPr>
        <w:spacing w:after="0" w:line="240" w:lineRule="auto"/>
        <w:jc w:val="both"/>
        <w:rPr>
          <w:rFonts w:cs="Arial"/>
          <w:sz w:val="24"/>
          <w:szCs w:val="24"/>
        </w:rPr>
      </w:pPr>
    </w:p>
    <w:p w:rsidR="00AA785E" w:rsidRPr="00AA785E" w:rsidRDefault="00AA785E" w:rsidP="000F29CE">
      <w:pPr>
        <w:pStyle w:val="Prrafodelista"/>
        <w:numPr>
          <w:ilvl w:val="0"/>
          <w:numId w:val="5"/>
        </w:numPr>
        <w:jc w:val="both"/>
        <w:rPr>
          <w:rFonts w:ascii="Arial" w:hAnsi="Arial" w:cs="Arial"/>
        </w:rPr>
      </w:pPr>
      <w:r w:rsidRPr="00AA785E">
        <w:rPr>
          <w:rFonts w:ascii="Arial" w:hAnsi="Arial" w:cs="Arial"/>
        </w:rPr>
        <w:t>Celebración de convenio interadministrativo con la Empresa de Teléfonos de Bogotá ETB, con el que se implementó una estrategia de colocación en centro de datos o DataCenter que asume los roles básicos de administración física de la plataforma, seguridad de la información y alta disponibilidad de servidores de producción de la Caja de la Vivienda Popular. Adicionalmente, adquisición de servicio de conectividad a través de canales de comunicación de datos e Internet para la sede principal y para las oficinas externas de la Caja de la Vivienda Popular, ampliando el ancho de banda con que contaba la entidad, lo cual representa mayor velocidad en la conectividad y, por ende, en la optimización de prestación del servicio.</w:t>
      </w:r>
    </w:p>
    <w:p w:rsidR="00AA785E" w:rsidRPr="00AA785E" w:rsidRDefault="00AA785E" w:rsidP="00AA785E">
      <w:pPr>
        <w:pStyle w:val="Prrafodelista"/>
        <w:ind w:left="720"/>
        <w:jc w:val="both"/>
        <w:rPr>
          <w:rFonts w:ascii="Arial" w:hAnsi="Arial" w:cs="Arial"/>
        </w:rPr>
      </w:pPr>
    </w:p>
    <w:p w:rsidR="00AA785E" w:rsidRPr="00AA785E" w:rsidRDefault="00AA785E" w:rsidP="000F29CE">
      <w:pPr>
        <w:pStyle w:val="Prrafodelista"/>
        <w:numPr>
          <w:ilvl w:val="0"/>
          <w:numId w:val="5"/>
        </w:numPr>
        <w:jc w:val="both"/>
        <w:rPr>
          <w:rFonts w:ascii="Arial" w:hAnsi="Arial" w:cs="Arial"/>
        </w:rPr>
      </w:pPr>
      <w:r w:rsidRPr="00AA785E">
        <w:rPr>
          <w:rFonts w:ascii="Arial" w:hAnsi="Arial" w:cs="Arial"/>
        </w:rPr>
        <w:t xml:space="preserve">Renovación de licenciamiento de Antivirus que permite garantizar la protección de la información crítica de la entidad, tanto física como lógica, junto con la adquisición del componente </w:t>
      </w:r>
      <w:r w:rsidRPr="00AA785E">
        <w:rPr>
          <w:rFonts w:ascii="Arial" w:hAnsi="Arial" w:cs="Arial"/>
          <w:i/>
        </w:rPr>
        <w:t>Safetica Data Loss Prevention</w:t>
      </w:r>
      <w:r w:rsidRPr="00AA785E">
        <w:rPr>
          <w:rFonts w:ascii="Arial" w:hAnsi="Arial" w:cs="Arial"/>
        </w:rPr>
        <w:t xml:space="preserve"> (DLP), con el cual se garantiza la protección de la información de la Caja de la Vivienda Popular ante fuga de datos, extracción de archivos y la mala administración de recursos, identificando cambios en la productividad y revelando tendencias peligrosas a largo plazo.</w:t>
      </w:r>
    </w:p>
    <w:p w:rsidR="00AA785E" w:rsidRPr="00AA785E" w:rsidRDefault="00AA785E" w:rsidP="00AA785E">
      <w:pPr>
        <w:pStyle w:val="Prrafodelista"/>
        <w:rPr>
          <w:rFonts w:ascii="Arial" w:hAnsi="Arial" w:cs="Arial"/>
        </w:rPr>
      </w:pPr>
    </w:p>
    <w:p w:rsidR="00AA785E" w:rsidRPr="00AA785E" w:rsidRDefault="00AA785E" w:rsidP="000F29CE">
      <w:pPr>
        <w:pStyle w:val="Prrafodelista"/>
        <w:numPr>
          <w:ilvl w:val="0"/>
          <w:numId w:val="5"/>
        </w:numPr>
        <w:jc w:val="both"/>
        <w:rPr>
          <w:rFonts w:ascii="Arial" w:hAnsi="Arial" w:cs="Arial"/>
        </w:rPr>
      </w:pPr>
      <w:r w:rsidRPr="00AA785E">
        <w:rPr>
          <w:rFonts w:ascii="Arial" w:hAnsi="Arial" w:cs="Arial"/>
        </w:rPr>
        <w:t>Actualización de las licencias del Firewall y actualización del firmware para mejorar la administración de las políticas de navegación de los usuarios mediante el uso del internet. Así mismo, se fortaleció la red inalámbrica, mediante la suscripción de un contrato para la ampliación de cobertura de la red WiFi en el edificio sede principal de la entidad.</w:t>
      </w:r>
    </w:p>
    <w:p w:rsidR="00AA785E" w:rsidRPr="00AA785E" w:rsidRDefault="00AA785E" w:rsidP="00AA785E">
      <w:pPr>
        <w:pStyle w:val="Prrafodelista"/>
        <w:rPr>
          <w:rFonts w:ascii="Arial" w:hAnsi="Arial" w:cs="Arial"/>
        </w:rPr>
      </w:pPr>
    </w:p>
    <w:p w:rsidR="00AA785E" w:rsidRPr="00AA785E" w:rsidRDefault="00AA785E" w:rsidP="000F29CE">
      <w:pPr>
        <w:pStyle w:val="Prrafodelista"/>
        <w:numPr>
          <w:ilvl w:val="0"/>
          <w:numId w:val="5"/>
        </w:numPr>
        <w:jc w:val="both"/>
        <w:rPr>
          <w:rFonts w:ascii="Arial" w:hAnsi="Arial" w:cs="Arial"/>
        </w:rPr>
      </w:pPr>
      <w:r w:rsidRPr="00AA785E">
        <w:rPr>
          <w:rFonts w:ascii="Arial" w:hAnsi="Arial" w:cs="Arial"/>
        </w:rPr>
        <w:t>Actualización de las versiones de licenciamiento de software especializado que se utiliza en la entidad, como lo es el Autocad, ArcGis, Adobe Creative Cloud y software de ofimática.</w:t>
      </w:r>
    </w:p>
    <w:p w:rsidR="00AA785E" w:rsidRPr="00AA785E" w:rsidRDefault="00AA785E" w:rsidP="00AA785E">
      <w:pPr>
        <w:pStyle w:val="Prrafodelista"/>
        <w:ind w:left="720"/>
        <w:jc w:val="both"/>
        <w:rPr>
          <w:rFonts w:ascii="Arial" w:hAnsi="Arial" w:cs="Arial"/>
        </w:rPr>
      </w:pPr>
    </w:p>
    <w:p w:rsidR="00AA785E" w:rsidRPr="00AA785E" w:rsidRDefault="00AA785E" w:rsidP="000F29CE">
      <w:pPr>
        <w:pStyle w:val="Prrafodelista"/>
        <w:numPr>
          <w:ilvl w:val="0"/>
          <w:numId w:val="5"/>
        </w:numPr>
        <w:jc w:val="both"/>
        <w:rPr>
          <w:rFonts w:ascii="Arial" w:hAnsi="Arial" w:cs="Arial"/>
        </w:rPr>
      </w:pPr>
      <w:r w:rsidRPr="00AA785E">
        <w:rPr>
          <w:rFonts w:ascii="Arial" w:hAnsi="Arial" w:cs="Arial"/>
        </w:rPr>
        <w:t>Se adelantó la contratación de mantenimientos preventivos/correctivos con repuestos para:</w:t>
      </w:r>
    </w:p>
    <w:p w:rsidR="00AA785E" w:rsidRPr="00AA785E" w:rsidRDefault="00AA785E" w:rsidP="00AA785E">
      <w:pPr>
        <w:pStyle w:val="Prrafodelista"/>
        <w:ind w:left="720"/>
        <w:jc w:val="both"/>
        <w:rPr>
          <w:rFonts w:ascii="Arial" w:hAnsi="Arial" w:cs="Arial"/>
        </w:rPr>
      </w:pPr>
    </w:p>
    <w:p w:rsidR="00AA785E" w:rsidRPr="00AA785E" w:rsidRDefault="00AA785E" w:rsidP="000F29CE">
      <w:pPr>
        <w:pStyle w:val="Prrafodelista"/>
        <w:numPr>
          <w:ilvl w:val="1"/>
          <w:numId w:val="5"/>
        </w:numPr>
        <w:jc w:val="both"/>
        <w:rPr>
          <w:rFonts w:ascii="Arial" w:hAnsi="Arial" w:cs="Arial"/>
        </w:rPr>
      </w:pPr>
      <w:r w:rsidRPr="00AA785E">
        <w:rPr>
          <w:rFonts w:ascii="Arial" w:hAnsi="Arial" w:cs="Arial"/>
        </w:rPr>
        <w:t>Equipos de Cómputo, servidores, impresoras, escaner, videobeam.</w:t>
      </w:r>
    </w:p>
    <w:p w:rsidR="00AA785E" w:rsidRPr="00AA785E" w:rsidRDefault="00AA785E" w:rsidP="000F29CE">
      <w:pPr>
        <w:pStyle w:val="Prrafodelista"/>
        <w:numPr>
          <w:ilvl w:val="1"/>
          <w:numId w:val="5"/>
        </w:numPr>
        <w:jc w:val="both"/>
        <w:rPr>
          <w:rFonts w:ascii="Arial" w:hAnsi="Arial" w:cs="Arial"/>
        </w:rPr>
      </w:pPr>
      <w:r w:rsidRPr="00AA785E">
        <w:rPr>
          <w:rFonts w:ascii="Arial" w:hAnsi="Arial" w:cs="Arial"/>
        </w:rPr>
        <w:t>Sistema de Carteleras Digitales</w:t>
      </w:r>
    </w:p>
    <w:p w:rsidR="00AA785E" w:rsidRPr="00AA785E" w:rsidRDefault="00AA785E" w:rsidP="000F29CE">
      <w:pPr>
        <w:pStyle w:val="Prrafodelista"/>
        <w:numPr>
          <w:ilvl w:val="1"/>
          <w:numId w:val="5"/>
        </w:numPr>
        <w:jc w:val="both"/>
        <w:rPr>
          <w:rFonts w:ascii="Arial" w:hAnsi="Arial" w:cs="Arial"/>
        </w:rPr>
      </w:pPr>
      <w:r w:rsidRPr="00AA785E">
        <w:rPr>
          <w:rFonts w:ascii="Arial" w:hAnsi="Arial" w:cs="Arial"/>
        </w:rPr>
        <w:t>Planta Telefónica</w:t>
      </w:r>
    </w:p>
    <w:p w:rsidR="00AA785E" w:rsidRPr="00AA785E" w:rsidRDefault="00AA785E" w:rsidP="00AA785E">
      <w:pPr>
        <w:pStyle w:val="Prrafodelista"/>
        <w:ind w:left="720"/>
        <w:jc w:val="both"/>
        <w:rPr>
          <w:rFonts w:ascii="Arial" w:hAnsi="Arial" w:cs="Arial"/>
        </w:rPr>
      </w:pPr>
    </w:p>
    <w:p w:rsidR="00AA785E" w:rsidRPr="00AA785E" w:rsidRDefault="00AA785E" w:rsidP="000F29CE">
      <w:pPr>
        <w:pStyle w:val="Prrafodelista"/>
        <w:numPr>
          <w:ilvl w:val="0"/>
          <w:numId w:val="5"/>
        </w:numPr>
        <w:jc w:val="both"/>
        <w:rPr>
          <w:rFonts w:ascii="Arial" w:hAnsi="Arial" w:cs="Arial"/>
        </w:rPr>
      </w:pPr>
      <w:r w:rsidRPr="00AA785E">
        <w:rPr>
          <w:rFonts w:ascii="Arial" w:hAnsi="Arial" w:cs="Arial"/>
        </w:rPr>
        <w:t>Se acondicionó con infraestructura tecnológica la sede VEREDITAS, dotándola de cableado estructurado para conectar 50 equipos de cómputo, 2 scanner, 2 impresoras, 4 extensiones telefónicas y asegurando la protección del suministro de energía regulada mediante el alquiler de una UPS trifásica de capacidad de 20 Kva con conectividad al centro de cómputo de la entidad.</w:t>
      </w:r>
    </w:p>
    <w:p w:rsidR="00AA785E" w:rsidRPr="00AA785E" w:rsidRDefault="00AA785E" w:rsidP="00AA785E">
      <w:pPr>
        <w:pStyle w:val="Prrafodelista"/>
        <w:ind w:left="720"/>
        <w:jc w:val="both"/>
        <w:rPr>
          <w:rFonts w:ascii="Arial" w:hAnsi="Arial" w:cs="Arial"/>
        </w:rPr>
      </w:pPr>
    </w:p>
    <w:p w:rsidR="00AA785E" w:rsidRPr="00AA785E" w:rsidRDefault="00AA785E" w:rsidP="000F29CE">
      <w:pPr>
        <w:numPr>
          <w:ilvl w:val="0"/>
          <w:numId w:val="5"/>
        </w:numPr>
        <w:suppressAutoHyphens/>
        <w:autoSpaceDN w:val="0"/>
        <w:spacing w:after="0" w:line="240" w:lineRule="auto"/>
        <w:jc w:val="both"/>
        <w:textAlignment w:val="baseline"/>
        <w:rPr>
          <w:rFonts w:eastAsia="Times New Roman" w:cs="Arial"/>
          <w:sz w:val="24"/>
          <w:szCs w:val="24"/>
          <w:lang w:eastAsia="es-ES"/>
        </w:rPr>
      </w:pPr>
      <w:r w:rsidRPr="00AA785E">
        <w:rPr>
          <w:rFonts w:eastAsia="Times New Roman" w:cs="Arial"/>
          <w:sz w:val="24"/>
          <w:szCs w:val="24"/>
          <w:lang w:eastAsia="es-ES"/>
        </w:rPr>
        <w:t>Se realizaron contratos de prestación de servicios para fortalecer la administración de los servicios tecnológicos de la entidad y apoyo en la implementación del Sistema Integrado de Gestión.</w:t>
      </w:r>
    </w:p>
    <w:p w:rsidR="00AA785E" w:rsidRPr="00AA785E" w:rsidRDefault="00AA785E" w:rsidP="00AA785E">
      <w:pPr>
        <w:pStyle w:val="Prrafodelista"/>
        <w:rPr>
          <w:rFonts w:ascii="Arial" w:hAnsi="Arial" w:cs="Arial"/>
        </w:rPr>
      </w:pPr>
    </w:p>
    <w:p w:rsidR="00AA785E" w:rsidRPr="00AA785E" w:rsidRDefault="00AA785E" w:rsidP="000F29CE">
      <w:pPr>
        <w:numPr>
          <w:ilvl w:val="0"/>
          <w:numId w:val="5"/>
        </w:numPr>
        <w:suppressAutoHyphens/>
        <w:autoSpaceDN w:val="0"/>
        <w:spacing w:after="0" w:line="240" w:lineRule="auto"/>
        <w:jc w:val="both"/>
        <w:textAlignment w:val="baseline"/>
        <w:rPr>
          <w:rFonts w:eastAsia="Times New Roman" w:cs="Arial"/>
          <w:sz w:val="24"/>
          <w:szCs w:val="24"/>
          <w:lang w:eastAsia="es-ES"/>
        </w:rPr>
      </w:pPr>
      <w:r w:rsidRPr="00AA785E">
        <w:rPr>
          <w:rFonts w:eastAsia="Times New Roman" w:cs="Arial"/>
          <w:sz w:val="24"/>
          <w:szCs w:val="24"/>
          <w:lang w:eastAsia="es-ES"/>
        </w:rPr>
        <w:t>Se desarrollaron módulos de apoyo para la sistematización de la información financiera y administrativa requerida sobre el Sistema de Información Si Capital, de acuerdo con un diagnóstico realizado sobre los equipos e infraestructura de sistemas, aplicativos administrativos y misionales, permitiendo que se consolide un proceso de gestión donde interactúen de manera directa las diferentes áreas de la entidad, disminuyendo el riesgo de inconsistencias y reprocesos.</w:t>
      </w:r>
    </w:p>
    <w:p w:rsidR="00AA785E" w:rsidRPr="00AA785E" w:rsidRDefault="00AA785E" w:rsidP="00AA785E">
      <w:pPr>
        <w:pStyle w:val="Prrafodelista"/>
        <w:rPr>
          <w:rFonts w:ascii="Arial" w:hAnsi="Arial" w:cs="Arial"/>
        </w:rPr>
      </w:pPr>
    </w:p>
    <w:p w:rsidR="00AA785E" w:rsidRPr="00AA785E" w:rsidRDefault="00AA785E" w:rsidP="000F29CE">
      <w:pPr>
        <w:numPr>
          <w:ilvl w:val="0"/>
          <w:numId w:val="5"/>
        </w:numPr>
        <w:suppressAutoHyphens/>
        <w:autoSpaceDN w:val="0"/>
        <w:spacing w:after="0" w:line="240" w:lineRule="auto"/>
        <w:jc w:val="both"/>
        <w:textAlignment w:val="baseline"/>
        <w:rPr>
          <w:rFonts w:eastAsia="Times New Roman" w:cs="Arial"/>
          <w:sz w:val="24"/>
          <w:szCs w:val="24"/>
          <w:lang w:eastAsia="es-ES"/>
        </w:rPr>
      </w:pPr>
      <w:r w:rsidRPr="00AA785E">
        <w:rPr>
          <w:rFonts w:eastAsia="Times New Roman" w:cs="Arial"/>
          <w:sz w:val="24"/>
          <w:szCs w:val="24"/>
          <w:lang w:eastAsia="es-ES"/>
        </w:rPr>
        <w:t xml:space="preserve">Se desarrolló un sistema de información para Documentos Presupuestales (DoPre) que permite la consulta de la información financiera registrada en la Secretaria de Hacienda. Además, se realizó la transferencia de información </w:t>
      </w:r>
      <w:r w:rsidRPr="00AA785E">
        <w:rPr>
          <w:rFonts w:eastAsia="Times New Roman" w:cs="Arial"/>
          <w:sz w:val="24"/>
          <w:szCs w:val="24"/>
          <w:lang w:eastAsia="es-ES"/>
        </w:rPr>
        <w:lastRenderedPageBreak/>
        <w:t>del presupuesto 2015, 2016 y 2017 de la Secretaria de Hacienda a la Caja de la vivienda Popular para su consulta a dicho sistema.</w:t>
      </w:r>
    </w:p>
    <w:p w:rsidR="00AA785E" w:rsidRPr="00AA785E" w:rsidRDefault="00AA785E" w:rsidP="00AA785E">
      <w:pPr>
        <w:pStyle w:val="Prrafodelista"/>
        <w:rPr>
          <w:rFonts w:ascii="Arial" w:hAnsi="Arial" w:cs="Arial"/>
        </w:rPr>
      </w:pPr>
    </w:p>
    <w:p w:rsidR="00AA785E" w:rsidRPr="00AA785E" w:rsidRDefault="00AA785E" w:rsidP="000F29CE">
      <w:pPr>
        <w:numPr>
          <w:ilvl w:val="0"/>
          <w:numId w:val="5"/>
        </w:numPr>
        <w:suppressAutoHyphens/>
        <w:autoSpaceDN w:val="0"/>
        <w:spacing w:after="0" w:line="240" w:lineRule="auto"/>
        <w:jc w:val="both"/>
        <w:textAlignment w:val="baseline"/>
        <w:rPr>
          <w:rFonts w:eastAsia="Times New Roman" w:cs="Arial"/>
          <w:sz w:val="24"/>
          <w:szCs w:val="24"/>
          <w:lang w:eastAsia="es-ES"/>
        </w:rPr>
      </w:pPr>
      <w:r w:rsidRPr="00AA785E">
        <w:rPr>
          <w:rFonts w:eastAsia="Times New Roman" w:cs="Arial"/>
          <w:sz w:val="24"/>
          <w:szCs w:val="24"/>
          <w:lang w:eastAsia="es-ES"/>
        </w:rPr>
        <w:t>Fue creado un aplicativo que permite la transformación de la información proveniente del Sistema de Información Si Capital al nuevo marco normativo contable NICSP (Normas Internacionales Contables del Sector Público).</w:t>
      </w:r>
    </w:p>
    <w:p w:rsidR="00AA785E" w:rsidRPr="00AA785E" w:rsidRDefault="00AA785E" w:rsidP="00AA785E">
      <w:pPr>
        <w:pStyle w:val="Prrafodelista"/>
        <w:rPr>
          <w:rFonts w:ascii="Arial" w:hAnsi="Arial" w:cs="Arial"/>
        </w:rPr>
      </w:pPr>
    </w:p>
    <w:p w:rsidR="00AA785E" w:rsidRPr="00AA785E" w:rsidRDefault="00AA785E" w:rsidP="000F29CE">
      <w:pPr>
        <w:numPr>
          <w:ilvl w:val="0"/>
          <w:numId w:val="5"/>
        </w:numPr>
        <w:suppressAutoHyphens/>
        <w:autoSpaceDN w:val="0"/>
        <w:spacing w:after="0" w:line="240" w:lineRule="auto"/>
        <w:jc w:val="both"/>
        <w:textAlignment w:val="baseline"/>
        <w:rPr>
          <w:rFonts w:eastAsia="Times New Roman" w:cs="Arial"/>
          <w:sz w:val="24"/>
          <w:szCs w:val="24"/>
          <w:lang w:eastAsia="es-ES"/>
        </w:rPr>
      </w:pPr>
      <w:r w:rsidRPr="00AA785E">
        <w:rPr>
          <w:rFonts w:eastAsia="Times New Roman" w:cs="Arial"/>
          <w:sz w:val="24"/>
          <w:szCs w:val="24"/>
          <w:lang w:eastAsia="es-ES"/>
        </w:rPr>
        <w:t>Se realizó reingeniería del sistema ENCAJA, trabajando con las direcciones misionales logrando sistematizar el proceso de cesión a título gratuito de la Dirección de Titulación y Urbanización donde el sistema permite registrar: Beneficiarios, Predios, Viabilidades SIG, Avalúos, Viabilidades Jurídicas y Resoluciones, así como grandes avances en la supervisión de contratos de la Dirección de Mejoramiento de Barrios.</w:t>
      </w:r>
    </w:p>
    <w:p w:rsidR="00AA785E" w:rsidRPr="00AA785E" w:rsidRDefault="00AA785E" w:rsidP="00AA785E">
      <w:pPr>
        <w:pStyle w:val="Prrafodelista"/>
        <w:rPr>
          <w:rFonts w:ascii="Arial" w:hAnsi="Arial" w:cs="Arial"/>
        </w:rPr>
      </w:pPr>
    </w:p>
    <w:p w:rsidR="00AA785E" w:rsidRPr="00AA785E" w:rsidRDefault="00AA785E" w:rsidP="000F29CE">
      <w:pPr>
        <w:numPr>
          <w:ilvl w:val="0"/>
          <w:numId w:val="5"/>
        </w:numPr>
        <w:suppressAutoHyphens/>
        <w:autoSpaceDN w:val="0"/>
        <w:spacing w:after="0" w:line="240" w:lineRule="auto"/>
        <w:jc w:val="both"/>
        <w:textAlignment w:val="baseline"/>
        <w:rPr>
          <w:rFonts w:eastAsia="Times New Roman" w:cs="Arial"/>
          <w:sz w:val="24"/>
          <w:szCs w:val="24"/>
          <w:lang w:eastAsia="es-ES"/>
        </w:rPr>
      </w:pPr>
      <w:r w:rsidRPr="00AA785E">
        <w:rPr>
          <w:rFonts w:eastAsia="Times New Roman" w:cs="Arial"/>
          <w:sz w:val="24"/>
          <w:szCs w:val="24"/>
          <w:lang w:eastAsia="es-ES"/>
        </w:rPr>
        <w:t>De igual forma se adelantó la definición de modelos de procesos y estructura de datos, con el fin de sistematizar el proceso de Asistencia Técnica de la Dirección de Mejoramiento de Vivienda, del cual ya se cuenta con un primer prototipo.</w:t>
      </w:r>
    </w:p>
    <w:p w:rsidR="00AA785E" w:rsidRPr="00AA785E" w:rsidRDefault="00AA785E" w:rsidP="00AA785E">
      <w:pPr>
        <w:pStyle w:val="Prrafodelista"/>
        <w:rPr>
          <w:rFonts w:ascii="Arial" w:hAnsi="Arial" w:cs="Arial"/>
        </w:rPr>
      </w:pPr>
    </w:p>
    <w:p w:rsidR="00AA785E" w:rsidRPr="00AA785E" w:rsidRDefault="00AA785E" w:rsidP="00AA785E">
      <w:pPr>
        <w:suppressAutoHyphens/>
        <w:autoSpaceDN w:val="0"/>
        <w:spacing w:after="0" w:line="240" w:lineRule="auto"/>
        <w:jc w:val="both"/>
        <w:textAlignment w:val="baseline"/>
        <w:rPr>
          <w:rFonts w:eastAsia="Calibri" w:cs="Arial"/>
          <w:sz w:val="24"/>
          <w:szCs w:val="24"/>
        </w:rPr>
      </w:pPr>
      <w:r w:rsidRPr="00AA785E">
        <w:rPr>
          <w:rFonts w:eastAsia="Times New Roman" w:cs="Arial"/>
          <w:sz w:val="24"/>
          <w:szCs w:val="24"/>
          <w:lang w:eastAsia="es-ES"/>
        </w:rPr>
        <w:t>Pese a los logros alcanzados no se cumplió el 100% de la meta, ya que se presentaron dificultades que limitaron la ejecución de algunos procesos, por lo que fue necesario aunar esfuerzos a fin de adelantar la mayor parte al final de la vigencia 2017; sin embargo, se ha contemplado desarrollar las actividades necesarias para dar cumplimiento a cabalidad de la meta, durante la vigencia 2018.</w:t>
      </w:r>
    </w:p>
    <w:p w:rsidR="00AA785E" w:rsidRPr="00AA785E" w:rsidRDefault="00AA785E" w:rsidP="00AA785E">
      <w:pPr>
        <w:spacing w:after="0" w:line="240" w:lineRule="auto"/>
        <w:ind w:left="709" w:firstLine="709"/>
        <w:jc w:val="both"/>
        <w:rPr>
          <w:rFonts w:eastAsia="Calibri" w:cs="Arial"/>
          <w:sz w:val="24"/>
          <w:szCs w:val="24"/>
        </w:rPr>
      </w:pPr>
    </w:p>
    <w:p w:rsidR="00AA785E" w:rsidRPr="00AA785E" w:rsidRDefault="00AA785E" w:rsidP="00AA785E">
      <w:pPr>
        <w:pStyle w:val="Prrafodelista"/>
        <w:rPr>
          <w:rFonts w:ascii="Arial" w:hAnsi="Arial" w:cs="Arial"/>
          <w:lang w:val="es-ES_tradnl" w:eastAsia="es-CO"/>
        </w:rPr>
      </w:pPr>
    </w:p>
    <w:p w:rsidR="00AA785E" w:rsidRPr="00AA785E" w:rsidRDefault="00AA785E" w:rsidP="00AA785E">
      <w:pPr>
        <w:suppressAutoHyphens/>
        <w:autoSpaceDN w:val="0"/>
        <w:spacing w:after="0" w:line="240" w:lineRule="auto"/>
        <w:jc w:val="both"/>
        <w:textAlignment w:val="baseline"/>
        <w:rPr>
          <w:rFonts w:eastAsia="Times New Roman" w:cs="Arial"/>
          <w:sz w:val="24"/>
          <w:szCs w:val="24"/>
          <w:lang w:val="es-ES_tradnl" w:eastAsia="es-CO"/>
        </w:rPr>
      </w:pPr>
    </w:p>
    <w:p w:rsidR="00AA785E" w:rsidRDefault="00AA785E" w:rsidP="00AA785E">
      <w:pPr>
        <w:suppressAutoHyphens/>
        <w:autoSpaceDN w:val="0"/>
        <w:spacing w:after="0" w:line="240" w:lineRule="auto"/>
        <w:jc w:val="both"/>
        <w:textAlignment w:val="baseline"/>
        <w:rPr>
          <w:rFonts w:eastAsia="Times New Roman" w:cs="Arial"/>
          <w:lang w:val="es-ES_tradnl" w:eastAsia="es-CO"/>
        </w:rPr>
      </w:pPr>
    </w:p>
    <w:p w:rsidR="002D5339" w:rsidRDefault="002D5339"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686C01" w:rsidRDefault="00686C01" w:rsidP="00AA785E">
      <w:pPr>
        <w:suppressAutoHyphens/>
        <w:autoSpaceDN w:val="0"/>
        <w:spacing w:after="0" w:line="240" w:lineRule="auto"/>
        <w:jc w:val="both"/>
        <w:textAlignment w:val="baseline"/>
        <w:rPr>
          <w:rFonts w:eastAsia="Times New Roman" w:cs="Arial"/>
          <w:lang w:val="es-ES_tradnl" w:eastAsia="es-CO"/>
        </w:rPr>
      </w:pPr>
    </w:p>
    <w:p w:rsidR="00DF7B24" w:rsidRDefault="00DF7B24" w:rsidP="00DF7B24">
      <w:pPr>
        <w:pStyle w:val="Ttulo1"/>
        <w:numPr>
          <w:ilvl w:val="0"/>
          <w:numId w:val="0"/>
        </w:numPr>
        <w:ind w:left="716"/>
      </w:pPr>
      <w:bookmarkStart w:id="84" w:name="_Toc505178301"/>
      <w:r>
        <w:rPr>
          <w:sz w:val="22"/>
        </w:rPr>
        <w:t>CAPÍ</w:t>
      </w:r>
      <w:r w:rsidRPr="00455AF6">
        <w:rPr>
          <w:sz w:val="22"/>
        </w:rPr>
        <w:t>TULO 4</w:t>
      </w:r>
      <w:bookmarkEnd w:id="84"/>
    </w:p>
    <w:p w:rsidR="00DF7B24" w:rsidRPr="00FC773A" w:rsidRDefault="00DF7B24" w:rsidP="00DF7B24">
      <w:pPr>
        <w:pStyle w:val="Ttulo1"/>
      </w:pPr>
      <w:bookmarkStart w:id="85" w:name="_Toc505178302"/>
      <w:r w:rsidRPr="00FC773A">
        <w:t>SISTEMA INTEGRADO DE GESTIÓN</w:t>
      </w:r>
      <w:bookmarkEnd w:id="85"/>
    </w:p>
    <w:p w:rsidR="001C56F8" w:rsidRPr="001C56F8" w:rsidRDefault="001C56F8" w:rsidP="001C56F8">
      <w:pPr>
        <w:pStyle w:val="NormalWeb"/>
        <w:shd w:val="clear" w:color="auto" w:fill="FFFFFF"/>
        <w:jc w:val="both"/>
        <w:rPr>
          <w:rFonts w:ascii="Arial" w:hAnsi="Arial" w:cs="Arial"/>
          <w:color w:val="000000"/>
          <w:shd w:val="clear" w:color="auto" w:fill="FFFFFF"/>
        </w:rPr>
      </w:pPr>
      <w:r w:rsidRPr="001C56F8">
        <w:rPr>
          <w:rFonts w:ascii="Arial" w:hAnsi="Arial" w:cs="Arial"/>
          <w:color w:val="000000"/>
          <w:shd w:val="clear" w:color="auto" w:fill="FFFFFF"/>
        </w:rPr>
        <w:t xml:space="preserve">El Sistema Integrado de Gestión describe las actividades realizadas por cada uno de los subsistemas que conforman el Sistema Integrado de Gestión de la Caja de la Vivienda Popular. </w:t>
      </w:r>
    </w:p>
    <w:p w:rsidR="001C56F8" w:rsidRPr="00DE5845" w:rsidRDefault="001C56F8" w:rsidP="001C56F8">
      <w:pPr>
        <w:pStyle w:val="NormalWeb"/>
        <w:shd w:val="clear" w:color="auto" w:fill="FFFFFF"/>
        <w:jc w:val="both"/>
        <w:rPr>
          <w:rFonts w:ascii="Arial" w:hAnsi="Arial" w:cs="Arial"/>
          <w:color w:val="000000"/>
          <w:shd w:val="clear" w:color="auto" w:fill="FFFFFF"/>
        </w:rPr>
      </w:pPr>
      <w:r w:rsidRPr="001C56F8">
        <w:rPr>
          <w:rFonts w:ascii="Arial" w:hAnsi="Arial" w:cs="Arial"/>
          <w:color w:val="000000"/>
          <w:shd w:val="clear" w:color="auto" w:fill="FFFFFF"/>
        </w:rPr>
        <w:t>Los siete (7) subsistemas que lo conforman son:</w:t>
      </w:r>
    </w:p>
    <w:p w:rsidR="005375B9" w:rsidRDefault="005375B9" w:rsidP="000F29CE">
      <w:pPr>
        <w:pStyle w:val="NormalWeb"/>
        <w:numPr>
          <w:ilvl w:val="0"/>
          <w:numId w:val="14"/>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Subsistema de Gestión de la Calidad (SGC)</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4"/>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Subsistema de Responsabilidad Social   (SRS)</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4"/>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Subsistema de Gestión Ambiental (SGA)</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4"/>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Subsistema de Seguridad y Salud en el Trabajo.</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4"/>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Subsistema de Gestión de Seguridad de la Información (SGSI)</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4"/>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Subsistema Interno de Gestión Documental y Archivo (SIGA)</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4"/>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Subsistema de Control Interno (SCI)</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Desde la Oficina Asesora de Planeación se definiero</w:t>
      </w:r>
      <w:r>
        <w:rPr>
          <w:rFonts w:ascii="Arial" w:hAnsi="Arial" w:cs="Arial"/>
          <w:color w:val="000000"/>
          <w:shd w:val="clear" w:color="auto" w:fill="FFFFFF"/>
        </w:rPr>
        <w:t>n los lineamientos, directrices</w:t>
      </w:r>
      <w:r w:rsidRPr="00DE5845">
        <w:rPr>
          <w:rFonts w:ascii="Arial" w:hAnsi="Arial" w:cs="Arial"/>
          <w:color w:val="000000"/>
          <w:shd w:val="clear" w:color="auto" w:fill="FFFFFF"/>
        </w:rPr>
        <w:t xml:space="preserve"> y Políticas que permitieron a la entidad dar cumplimiento y coherencia con la gestión institucional en cuanto a su misión, visión, política y objetivos de la entidad, así como a los objetivos de cada proceso, con eficiencia, eficacia y efectividad para la sat</w:t>
      </w:r>
      <w:r>
        <w:rPr>
          <w:rFonts w:ascii="Arial" w:hAnsi="Arial" w:cs="Arial"/>
          <w:color w:val="000000"/>
          <w:shd w:val="clear" w:color="auto" w:fill="FFFFFF"/>
        </w:rPr>
        <w:t xml:space="preserve">isfacción de nuestros usuarios. </w:t>
      </w:r>
      <w:r w:rsidRPr="00DE5845">
        <w:rPr>
          <w:rFonts w:ascii="Arial" w:hAnsi="Arial" w:cs="Arial"/>
          <w:color w:val="000000"/>
          <w:shd w:val="clear" w:color="auto" w:fill="FFFFFF"/>
        </w:rPr>
        <w:t>Se fortaleció el trabajo en equipo con los líderes y enlaces de los procesos con el fin de mejorar la eficacia en la elaboración y entrega de los diferentes informes y seguimientos a las herramientas y/o instrumentos establecidos en la entidad.</w:t>
      </w:r>
    </w:p>
    <w:p w:rsidR="00DF7B24" w:rsidRPr="005375B9" w:rsidRDefault="00DF7B24" w:rsidP="00DF7B24">
      <w:pPr>
        <w:autoSpaceDE w:val="0"/>
        <w:autoSpaceDN w:val="0"/>
        <w:adjustRightInd w:val="0"/>
        <w:spacing w:after="0" w:line="240" w:lineRule="auto"/>
        <w:jc w:val="both"/>
        <w:rPr>
          <w:rFonts w:cs="Arial"/>
          <w:lang w:val="es-ES"/>
        </w:rPr>
      </w:pPr>
    </w:p>
    <w:p w:rsidR="00DF7B24" w:rsidRPr="005375B9" w:rsidRDefault="00DF7B24" w:rsidP="00DF7B24">
      <w:pPr>
        <w:pStyle w:val="Ttulo3"/>
        <w:numPr>
          <w:ilvl w:val="0"/>
          <w:numId w:val="0"/>
        </w:numPr>
        <w:rPr>
          <w:b/>
          <w:sz w:val="24"/>
          <w:szCs w:val="24"/>
        </w:rPr>
      </w:pPr>
      <w:bookmarkStart w:id="86" w:name="_Toc505178303"/>
      <w:r w:rsidRPr="005375B9">
        <w:rPr>
          <w:b/>
          <w:sz w:val="24"/>
          <w:szCs w:val="24"/>
        </w:rPr>
        <w:t>4.1 Subsistema de Gestión de la Calidad</w:t>
      </w:r>
      <w:bookmarkEnd w:id="86"/>
    </w:p>
    <w:p w:rsidR="00DF7B24" w:rsidRPr="0036601B" w:rsidRDefault="00DF7B24" w:rsidP="00DF7B24">
      <w:pPr>
        <w:autoSpaceDE w:val="0"/>
        <w:autoSpaceDN w:val="0"/>
        <w:adjustRightInd w:val="0"/>
        <w:spacing w:after="0" w:line="240" w:lineRule="auto"/>
        <w:jc w:val="both"/>
        <w:rPr>
          <w:rFonts w:cs="Arial"/>
          <w:b/>
        </w:rPr>
      </w:pPr>
    </w:p>
    <w:p w:rsidR="005375B9" w:rsidRPr="00D957A3" w:rsidRDefault="005375B9" w:rsidP="005375B9">
      <w:pPr>
        <w:pStyle w:val="NormalWeb"/>
        <w:shd w:val="clear" w:color="auto" w:fill="FFFFFF"/>
        <w:jc w:val="both"/>
        <w:rPr>
          <w:rStyle w:val="tl8wme"/>
          <w:rFonts w:ascii="Arial" w:hAnsi="Arial" w:cs="Arial"/>
        </w:rPr>
      </w:pPr>
      <w:r w:rsidRPr="00D957A3">
        <w:rPr>
          <w:rStyle w:val="tl8wme"/>
          <w:rFonts w:ascii="Arial" w:hAnsi="Arial" w:cs="Arial"/>
        </w:rPr>
        <w:t>Desde la Oficina la Oficina Asesora de Planeación, como responsable de la correcta ejecución del Sistema integrado de gestión, se adelantan múltiples actividades, las cuales son detalladas a continuación:</w:t>
      </w:r>
    </w:p>
    <w:p w:rsidR="001C56F8" w:rsidRPr="001C56F8" w:rsidRDefault="001C56F8" w:rsidP="000F29CE">
      <w:pPr>
        <w:pStyle w:val="NormalWeb"/>
        <w:numPr>
          <w:ilvl w:val="0"/>
          <w:numId w:val="1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1C56F8">
        <w:rPr>
          <w:rFonts w:ascii="Arial" w:hAnsi="Arial" w:cs="Arial"/>
          <w:color w:val="000000"/>
          <w:shd w:val="clear" w:color="auto" w:fill="FFFFFF"/>
        </w:rPr>
        <w:t xml:space="preserve">Se realizan solicitudes a las diferentes áreas, de acuerdo a cada requerimiento que sea pertinente, actualización de documentos, verificación </w:t>
      </w:r>
      <w:r w:rsidRPr="001C56F8">
        <w:rPr>
          <w:rFonts w:ascii="Arial" w:hAnsi="Arial" w:cs="Arial"/>
          <w:color w:val="000000"/>
          <w:shd w:val="clear" w:color="auto" w:fill="FFFFFF"/>
        </w:rPr>
        <w:lastRenderedPageBreak/>
        <w:t xml:space="preserve">de versiones del Sistema Integrado de Gestión, solicitud de entrega para las diferentes Herramientas de Gestión (Normogramas, Planes de Acción, Matriz de Riesgos – Plan Anticorrupción, Servicio No Conforme, Matriz de Diseño y desarrollo),  de cada proceso de la entidad, las cuales se presentan según lo establecido de forma mensual, trimestral, o cuatrimestral, para dar respuesta oportuna a los lineamientos de las normas que nos rigen. </w:t>
      </w:r>
    </w:p>
    <w:p w:rsidR="001C56F8" w:rsidRPr="001C56F8" w:rsidRDefault="001C56F8" w:rsidP="001C56F8">
      <w:pPr>
        <w:pStyle w:val="NormalWeb"/>
        <w:shd w:val="clear" w:color="auto" w:fill="FFFFFF"/>
        <w:ind w:left="720"/>
        <w:contextualSpacing/>
        <w:jc w:val="both"/>
        <w:rPr>
          <w:rFonts w:ascii="Arial" w:hAnsi="Arial" w:cs="Arial"/>
          <w:b/>
          <w:color w:val="000000"/>
          <w:shd w:val="clear" w:color="auto" w:fill="FFFFFF"/>
        </w:rPr>
      </w:pPr>
    </w:p>
    <w:p w:rsidR="001C56F8" w:rsidRPr="001C56F8" w:rsidRDefault="001C56F8" w:rsidP="000F29CE">
      <w:pPr>
        <w:pStyle w:val="NormalWeb"/>
        <w:numPr>
          <w:ilvl w:val="0"/>
          <w:numId w:val="1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1C56F8">
        <w:rPr>
          <w:rFonts w:ascii="Arial" w:hAnsi="Arial" w:cs="Arial"/>
          <w:color w:val="000000"/>
          <w:shd w:val="clear" w:color="auto" w:fill="FFFFFF"/>
        </w:rPr>
        <w:t>Planes de trabajo con cada uno de los directivos de la Caja de la Vivienda Popular, con el fin de explicar el contenido de la carpeta de Calidad, y el manejo del Sistema Integrado de Gestión, de manera que se tenga alineada la entidad con los temas de calidad.</w:t>
      </w:r>
    </w:p>
    <w:p w:rsidR="001C56F8" w:rsidRPr="001C56F8" w:rsidRDefault="001C56F8" w:rsidP="001C56F8">
      <w:pPr>
        <w:pStyle w:val="NormalWeb"/>
        <w:shd w:val="clear" w:color="auto" w:fill="FFFFFF"/>
        <w:ind w:left="720"/>
        <w:contextualSpacing/>
        <w:jc w:val="both"/>
        <w:rPr>
          <w:rFonts w:ascii="Arial" w:hAnsi="Arial" w:cs="Arial"/>
          <w:color w:val="000000"/>
          <w:shd w:val="clear" w:color="auto" w:fill="FFFFFF"/>
        </w:rPr>
      </w:pPr>
    </w:p>
    <w:p w:rsidR="001C56F8" w:rsidRPr="001C56F8"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1C56F8">
        <w:rPr>
          <w:rFonts w:ascii="Arial" w:hAnsi="Arial" w:cs="Arial"/>
          <w:color w:val="000000"/>
          <w:shd w:val="clear" w:color="auto" w:fill="FFFFFF"/>
        </w:rPr>
        <w:t>Sensibilización a todas las áreas de la entidad, frente al SIG, SGC, SCI.</w:t>
      </w:r>
    </w:p>
    <w:p w:rsidR="001C56F8" w:rsidRPr="001C56F8" w:rsidRDefault="001C56F8" w:rsidP="001C56F8">
      <w:pPr>
        <w:pStyle w:val="NormalWeb"/>
        <w:shd w:val="clear" w:color="auto" w:fill="FFFFFF"/>
        <w:overflowPunct/>
        <w:autoSpaceDE/>
        <w:autoSpaceDN/>
        <w:adjustRightInd/>
        <w:spacing w:beforeAutospacing="1" w:afterAutospacing="1"/>
        <w:ind w:left="1440"/>
        <w:contextualSpacing/>
        <w:jc w:val="both"/>
        <w:textAlignment w:val="auto"/>
        <w:rPr>
          <w:rFonts w:ascii="Arial" w:hAnsi="Arial" w:cs="Arial"/>
          <w:color w:val="000000"/>
          <w:shd w:val="clear" w:color="auto" w:fill="FFFFFF"/>
        </w:rPr>
      </w:pPr>
    </w:p>
    <w:p w:rsidR="001C56F8" w:rsidRPr="001C56F8"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1C56F8">
        <w:rPr>
          <w:rFonts w:ascii="Arial" w:hAnsi="Arial" w:cs="Arial"/>
          <w:color w:val="000000"/>
          <w:shd w:val="clear" w:color="auto" w:fill="FFFFFF"/>
        </w:rPr>
        <w:t>Apoyo a las diferentes áreas, con el fin de explicar y ejecutar correctamente los formatos y documentos que deben entregarse para mantener los Subsistemas que conforman el Sistema Integrado de Gestión.</w:t>
      </w:r>
    </w:p>
    <w:p w:rsidR="001C56F8" w:rsidRPr="001C56F8" w:rsidRDefault="001C56F8" w:rsidP="001C56F8">
      <w:pPr>
        <w:pStyle w:val="NormalWeb"/>
        <w:shd w:val="clear" w:color="auto" w:fill="FFFFFF"/>
        <w:overflowPunct/>
        <w:autoSpaceDE/>
        <w:autoSpaceDN/>
        <w:adjustRightInd/>
        <w:spacing w:beforeAutospacing="1" w:afterAutospacing="1"/>
        <w:ind w:left="1440"/>
        <w:contextualSpacing/>
        <w:jc w:val="both"/>
        <w:textAlignment w:val="auto"/>
        <w:rPr>
          <w:rFonts w:ascii="Arial" w:hAnsi="Arial" w:cs="Arial"/>
          <w:color w:val="000000"/>
          <w:shd w:val="clear" w:color="auto" w:fill="FFFFFF"/>
        </w:rPr>
      </w:pPr>
    </w:p>
    <w:p w:rsidR="001C56F8" w:rsidRPr="001C56F8"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1C56F8">
        <w:rPr>
          <w:rFonts w:ascii="Arial" w:hAnsi="Arial" w:cs="Arial"/>
          <w:color w:val="000000"/>
          <w:shd w:val="clear" w:color="auto" w:fill="FFFFFF"/>
        </w:rPr>
        <w:t>Publicación de los Acuerdos de gestión, una vez revisados por la Oficina Asesora de Planeación y aprobados por la Dirección.</w:t>
      </w:r>
    </w:p>
    <w:p w:rsidR="001C56F8" w:rsidRPr="001C56F8" w:rsidRDefault="001C56F8" w:rsidP="001C56F8">
      <w:pPr>
        <w:pStyle w:val="NormalWeb"/>
        <w:shd w:val="clear" w:color="auto" w:fill="FFFFFF"/>
        <w:overflowPunct/>
        <w:autoSpaceDE/>
        <w:autoSpaceDN/>
        <w:adjustRightInd/>
        <w:spacing w:beforeAutospacing="1" w:afterAutospacing="1"/>
        <w:ind w:left="1440"/>
        <w:contextualSpacing/>
        <w:jc w:val="both"/>
        <w:textAlignment w:val="auto"/>
        <w:rPr>
          <w:rFonts w:ascii="Arial" w:hAnsi="Arial" w:cs="Arial"/>
          <w:color w:val="000000"/>
          <w:shd w:val="clear" w:color="auto" w:fill="FFFFFF"/>
        </w:rPr>
      </w:pPr>
    </w:p>
    <w:p w:rsidR="001C56F8" w:rsidRPr="001C56F8"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1C56F8">
        <w:rPr>
          <w:rFonts w:ascii="Arial" w:hAnsi="Arial" w:cs="Arial"/>
          <w:color w:val="000000"/>
          <w:shd w:val="clear" w:color="auto" w:fill="FFFFFF"/>
        </w:rPr>
        <w:t>Revisión, observaciones, codificación, ajustes y actualización de los formatos del Sistema Integrado de Gestión, enviados por las diferentes áreas de la CVP, actualizando la información en la carpeta de calidad (formatos, procedimientos, manuales, instructivos) y actualizando el Listado Maestro de Documentos, para mantener la trazabilidad de la información del SIG.</w:t>
      </w:r>
    </w:p>
    <w:p w:rsidR="001C56F8" w:rsidRPr="001C56F8" w:rsidRDefault="001C56F8" w:rsidP="001C56F8">
      <w:pPr>
        <w:pStyle w:val="NormalWeb"/>
        <w:shd w:val="clear" w:color="auto" w:fill="FFFFFF"/>
        <w:overflowPunct/>
        <w:autoSpaceDE/>
        <w:autoSpaceDN/>
        <w:adjustRightInd/>
        <w:spacing w:beforeAutospacing="1" w:afterAutospacing="1"/>
        <w:ind w:left="1440"/>
        <w:contextualSpacing/>
        <w:jc w:val="both"/>
        <w:textAlignment w:val="auto"/>
        <w:rPr>
          <w:rFonts w:ascii="Arial" w:hAnsi="Arial" w:cs="Arial"/>
          <w:color w:val="000000"/>
          <w:shd w:val="clear" w:color="auto" w:fill="FFFFFF"/>
        </w:rPr>
      </w:pPr>
    </w:p>
    <w:p w:rsidR="001C56F8" w:rsidRPr="001C56F8"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1C56F8">
        <w:rPr>
          <w:rFonts w:ascii="Arial" w:hAnsi="Arial" w:cs="Arial"/>
          <w:color w:val="000000"/>
          <w:shd w:val="clear" w:color="auto" w:fill="FFFFFF"/>
        </w:rPr>
        <w:t>Revisión para la reestructuración de la Plataforma estratégica de la Entidad, enfocada al nuevo Plan de Gobierno.</w:t>
      </w:r>
    </w:p>
    <w:p w:rsidR="001C56F8" w:rsidRPr="001C56F8" w:rsidRDefault="001C56F8" w:rsidP="001C56F8">
      <w:pPr>
        <w:pStyle w:val="NormalWeb"/>
        <w:shd w:val="clear" w:color="auto" w:fill="FFFFFF"/>
        <w:ind w:left="720"/>
        <w:contextualSpacing/>
        <w:jc w:val="both"/>
        <w:rPr>
          <w:rFonts w:ascii="Arial" w:hAnsi="Arial" w:cs="Arial"/>
          <w:color w:val="000000"/>
          <w:shd w:val="clear" w:color="auto" w:fill="FFFFFF"/>
        </w:rPr>
      </w:pPr>
    </w:p>
    <w:p w:rsidR="001C56F8" w:rsidRPr="00DE5845" w:rsidRDefault="001C56F8" w:rsidP="000F29CE">
      <w:pPr>
        <w:pStyle w:val="NormalWeb"/>
        <w:numPr>
          <w:ilvl w:val="0"/>
          <w:numId w:val="16"/>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1C56F8">
        <w:rPr>
          <w:rFonts w:ascii="Arial" w:hAnsi="Arial" w:cs="Arial"/>
          <w:color w:val="000000"/>
          <w:shd w:val="clear" w:color="auto" w:fill="FFFFFF"/>
        </w:rPr>
        <w:t>Se realizaron las siguientes sensibilizaciones y/o socializaciones y/o capacitaciones relacionadas con el Sistema Integrado</w:t>
      </w:r>
      <w:r w:rsidRPr="00DE5845">
        <w:rPr>
          <w:rFonts w:ascii="Arial" w:hAnsi="Arial" w:cs="Arial"/>
          <w:color w:val="000000"/>
          <w:shd w:val="clear" w:color="auto" w:fill="FFFFFF"/>
        </w:rPr>
        <w:t xml:space="preserve"> de G</w:t>
      </w:r>
      <w:r>
        <w:rPr>
          <w:rFonts w:ascii="Arial" w:hAnsi="Arial" w:cs="Arial"/>
          <w:color w:val="000000"/>
          <w:shd w:val="clear" w:color="auto" w:fill="FFFFFF"/>
        </w:rPr>
        <w:t>estión:</w:t>
      </w:r>
    </w:p>
    <w:p w:rsidR="001C56F8"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Pr>
          <w:rFonts w:ascii="Arial" w:hAnsi="Arial" w:cs="Arial"/>
          <w:color w:val="000000"/>
          <w:shd w:val="clear" w:color="auto" w:fill="FFFFFF"/>
        </w:rPr>
        <w:t>Sensibilización de los Subsiste</w:t>
      </w:r>
      <w:r w:rsidRPr="00DE5845">
        <w:rPr>
          <w:rFonts w:ascii="Arial" w:hAnsi="Arial" w:cs="Arial"/>
          <w:color w:val="000000"/>
          <w:shd w:val="clear" w:color="auto" w:fill="FFFFFF"/>
        </w:rPr>
        <w:t>mas que componen el Sistema Integrado de Gestión, a todos los servidores públicos de la Caja de la Vivienda Popular.</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p>
    <w:p w:rsidR="001C56F8"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 xml:space="preserve">Capacitación sobre todas las herramientas de gestión que se tienen establecidas en la entidad. </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p>
    <w:p w:rsidR="001C56F8" w:rsidRPr="00AA2D49"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b/>
          <w:color w:val="000000"/>
          <w:shd w:val="clear" w:color="auto" w:fill="FFFFFF"/>
        </w:rPr>
      </w:pPr>
      <w:r w:rsidRPr="00DE5845">
        <w:rPr>
          <w:rFonts w:ascii="Arial" w:hAnsi="Arial" w:cs="Arial"/>
          <w:color w:val="000000"/>
          <w:shd w:val="clear" w:color="auto" w:fill="FFFFFF"/>
        </w:rPr>
        <w:t>Sensibilización y socialización plataforma estratégica del sistema integrado de gestión, herramientas de gestión y seguimiento</w:t>
      </w:r>
      <w:r>
        <w:rPr>
          <w:rFonts w:ascii="Arial" w:hAnsi="Arial" w:cs="Arial"/>
          <w:color w:val="000000"/>
          <w:shd w:val="clear" w:color="auto" w:fill="FFFFFF"/>
        </w:rPr>
        <w:t>.</w:t>
      </w:r>
    </w:p>
    <w:p w:rsidR="001C56F8" w:rsidRPr="00DE5845" w:rsidRDefault="001C56F8" w:rsidP="001C56F8">
      <w:pPr>
        <w:pStyle w:val="NormalWeb"/>
        <w:shd w:val="clear" w:color="auto" w:fill="FFFFFF"/>
        <w:ind w:left="720"/>
        <w:contextualSpacing/>
        <w:jc w:val="both"/>
        <w:rPr>
          <w:rFonts w:ascii="Arial" w:hAnsi="Arial" w:cs="Arial"/>
          <w:b/>
          <w:color w:val="000000"/>
          <w:shd w:val="clear" w:color="auto" w:fill="FFFFFF"/>
        </w:rPr>
      </w:pPr>
    </w:p>
    <w:p w:rsidR="001C56F8" w:rsidRPr="00AA2D49" w:rsidRDefault="001C56F8" w:rsidP="000F29CE">
      <w:pPr>
        <w:pStyle w:val="NormalWeb"/>
        <w:numPr>
          <w:ilvl w:val="0"/>
          <w:numId w:val="17"/>
        </w:numPr>
        <w:shd w:val="clear" w:color="auto" w:fill="FFFFFF"/>
        <w:overflowPunct/>
        <w:autoSpaceDE/>
        <w:autoSpaceDN/>
        <w:adjustRightInd/>
        <w:spacing w:beforeAutospacing="1" w:afterAutospacing="1"/>
        <w:contextualSpacing/>
        <w:jc w:val="both"/>
        <w:textAlignment w:val="auto"/>
        <w:rPr>
          <w:rFonts w:ascii="Arial" w:hAnsi="Arial" w:cs="Arial"/>
          <w:b/>
          <w:color w:val="000000"/>
          <w:shd w:val="clear" w:color="auto" w:fill="FFFFFF"/>
        </w:rPr>
      </w:pPr>
      <w:r w:rsidRPr="00DE5845">
        <w:rPr>
          <w:rFonts w:ascii="Arial" w:hAnsi="Arial" w:cs="Arial"/>
          <w:color w:val="000000"/>
          <w:shd w:val="clear" w:color="auto" w:fill="FFFFFF"/>
        </w:rPr>
        <w:t>Coherencia Institucional – Herramientas</w:t>
      </w:r>
      <w:r>
        <w:rPr>
          <w:rFonts w:ascii="Arial" w:hAnsi="Arial" w:cs="Arial"/>
          <w:color w:val="000000"/>
          <w:shd w:val="clear" w:color="auto" w:fill="FFFFFF"/>
        </w:rPr>
        <w:t>.</w:t>
      </w:r>
    </w:p>
    <w:p w:rsidR="001C56F8" w:rsidRPr="00DE5845" w:rsidRDefault="001C56F8" w:rsidP="001C56F8">
      <w:pPr>
        <w:pStyle w:val="NormalWeb"/>
        <w:shd w:val="clear" w:color="auto" w:fill="FFFFFF"/>
        <w:ind w:left="720"/>
        <w:contextualSpacing/>
        <w:jc w:val="both"/>
        <w:rPr>
          <w:rFonts w:ascii="Arial" w:hAnsi="Arial" w:cs="Arial"/>
          <w:b/>
          <w:color w:val="000000"/>
          <w:shd w:val="clear" w:color="auto" w:fill="FFFFFF"/>
        </w:rPr>
      </w:pPr>
    </w:p>
    <w:p w:rsidR="001C56F8" w:rsidRPr="00DE5845" w:rsidRDefault="001C56F8" w:rsidP="000F29CE">
      <w:pPr>
        <w:pStyle w:val="NormalWeb"/>
        <w:numPr>
          <w:ilvl w:val="0"/>
          <w:numId w:val="17"/>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Lineamientos para las herramientas de gestión, relacionadas a continuación:</w:t>
      </w:r>
    </w:p>
    <w:p w:rsidR="001C56F8" w:rsidRPr="00DE5845" w:rsidRDefault="001C56F8" w:rsidP="000F29CE">
      <w:pPr>
        <w:pStyle w:val="NormalWeb"/>
        <w:numPr>
          <w:ilvl w:val="0"/>
          <w:numId w:val="15"/>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Plan de Acción de Gestión</w:t>
      </w:r>
      <w:r>
        <w:rPr>
          <w:rFonts w:ascii="Arial" w:hAnsi="Arial" w:cs="Arial"/>
          <w:color w:val="000000"/>
          <w:shd w:val="clear" w:color="auto" w:fill="FFFFFF"/>
        </w:rPr>
        <w:t>.</w:t>
      </w:r>
    </w:p>
    <w:p w:rsidR="001C56F8" w:rsidRPr="00DE5845" w:rsidRDefault="001C56F8" w:rsidP="000F29CE">
      <w:pPr>
        <w:pStyle w:val="NormalWeb"/>
        <w:numPr>
          <w:ilvl w:val="0"/>
          <w:numId w:val="15"/>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Matriz de</w:t>
      </w:r>
      <w:r>
        <w:rPr>
          <w:rFonts w:ascii="Arial" w:hAnsi="Arial" w:cs="Arial"/>
          <w:color w:val="000000"/>
          <w:shd w:val="clear" w:color="auto" w:fill="FFFFFF"/>
        </w:rPr>
        <w:t xml:space="preserve"> Riesgos – Plan Anti corrupción.</w:t>
      </w:r>
    </w:p>
    <w:p w:rsidR="001C56F8" w:rsidRPr="00DE5845" w:rsidRDefault="001C56F8" w:rsidP="000F29CE">
      <w:pPr>
        <w:pStyle w:val="NormalWeb"/>
        <w:numPr>
          <w:ilvl w:val="0"/>
          <w:numId w:val="15"/>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Diseño y desarrollo</w:t>
      </w:r>
      <w:r>
        <w:rPr>
          <w:rFonts w:ascii="Arial" w:hAnsi="Arial" w:cs="Arial"/>
          <w:color w:val="000000"/>
          <w:shd w:val="clear" w:color="auto" w:fill="FFFFFF"/>
        </w:rPr>
        <w:t>.</w:t>
      </w:r>
      <w:r w:rsidRPr="00DE5845">
        <w:rPr>
          <w:rFonts w:ascii="Arial" w:hAnsi="Arial" w:cs="Arial"/>
          <w:color w:val="000000"/>
          <w:shd w:val="clear" w:color="auto" w:fill="FFFFFF"/>
        </w:rPr>
        <w:t xml:space="preserve"> </w:t>
      </w:r>
    </w:p>
    <w:p w:rsidR="001C56F8" w:rsidRPr="00DE5845" w:rsidRDefault="001C56F8" w:rsidP="000F29CE">
      <w:pPr>
        <w:pStyle w:val="NormalWeb"/>
        <w:numPr>
          <w:ilvl w:val="0"/>
          <w:numId w:val="15"/>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Servicio No Conforme</w:t>
      </w:r>
      <w:r>
        <w:rPr>
          <w:rFonts w:ascii="Arial" w:hAnsi="Arial" w:cs="Arial"/>
          <w:color w:val="000000"/>
          <w:shd w:val="clear" w:color="auto" w:fill="FFFFFF"/>
        </w:rPr>
        <w:t>.</w:t>
      </w:r>
      <w:r w:rsidRPr="00DE5845">
        <w:rPr>
          <w:rFonts w:ascii="Arial" w:hAnsi="Arial" w:cs="Arial"/>
          <w:color w:val="000000"/>
          <w:shd w:val="clear" w:color="auto" w:fill="FFFFFF"/>
        </w:rPr>
        <w:t xml:space="preserve"> </w:t>
      </w:r>
    </w:p>
    <w:p w:rsidR="001C56F8" w:rsidRPr="00DE5845" w:rsidRDefault="001C56F8" w:rsidP="000F29CE">
      <w:pPr>
        <w:pStyle w:val="NormalWeb"/>
        <w:numPr>
          <w:ilvl w:val="0"/>
          <w:numId w:val="15"/>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Normogramas</w:t>
      </w:r>
      <w:r>
        <w:rPr>
          <w:rFonts w:ascii="Arial" w:hAnsi="Arial" w:cs="Arial"/>
          <w:color w:val="000000"/>
          <w:shd w:val="clear" w:color="auto" w:fill="FFFFFF"/>
        </w:rPr>
        <w:t>.</w:t>
      </w:r>
      <w:r w:rsidRPr="00DE5845">
        <w:rPr>
          <w:rFonts w:ascii="Arial" w:hAnsi="Arial" w:cs="Arial"/>
          <w:color w:val="000000"/>
          <w:shd w:val="clear" w:color="auto" w:fill="FFFFFF"/>
        </w:rPr>
        <w:t xml:space="preserve">  </w:t>
      </w:r>
    </w:p>
    <w:p w:rsidR="001C56F8" w:rsidRDefault="001C56F8" w:rsidP="000F29CE">
      <w:pPr>
        <w:pStyle w:val="NormalWeb"/>
        <w:numPr>
          <w:ilvl w:val="0"/>
          <w:numId w:val="18"/>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Taller en formulación de planes de mejoramiento y análisis de causa raíz</w:t>
      </w:r>
      <w:r>
        <w:rPr>
          <w:rFonts w:ascii="Arial" w:hAnsi="Arial" w:cs="Arial"/>
          <w:color w:val="000000"/>
          <w:shd w:val="clear" w:color="auto" w:fill="FFFFFF"/>
        </w:rPr>
        <w:t>.</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p>
    <w:p w:rsidR="001C56F8" w:rsidRDefault="001C56F8" w:rsidP="000F29CE">
      <w:pPr>
        <w:pStyle w:val="NormalWeb"/>
        <w:numPr>
          <w:ilvl w:val="0"/>
          <w:numId w:val="18"/>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Inducción y Reinducción ofrecidas en la entidad.</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p>
    <w:p w:rsidR="001C56F8" w:rsidRDefault="001C56F8" w:rsidP="000F29CE">
      <w:pPr>
        <w:pStyle w:val="NormalWeb"/>
        <w:numPr>
          <w:ilvl w:val="0"/>
          <w:numId w:val="18"/>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Planes de mejoramient</w:t>
      </w:r>
      <w:r>
        <w:rPr>
          <w:rFonts w:ascii="Arial" w:hAnsi="Arial" w:cs="Arial"/>
          <w:color w:val="000000"/>
          <w:shd w:val="clear" w:color="auto" w:fill="FFFFFF"/>
        </w:rPr>
        <w:t>o.</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p>
    <w:p w:rsidR="001C56F8" w:rsidRDefault="001C56F8" w:rsidP="000F29CE">
      <w:pPr>
        <w:pStyle w:val="NormalWeb"/>
        <w:numPr>
          <w:ilvl w:val="0"/>
          <w:numId w:val="18"/>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Virtualización de Tramites</w:t>
      </w:r>
      <w:r>
        <w:rPr>
          <w:rFonts w:ascii="Arial" w:hAnsi="Arial" w:cs="Arial"/>
          <w:color w:val="000000"/>
          <w:shd w:val="clear" w:color="auto" w:fill="FFFFFF"/>
        </w:rPr>
        <w:t>.</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r w:rsidRPr="00DE5845">
        <w:rPr>
          <w:rFonts w:ascii="Arial" w:hAnsi="Arial" w:cs="Arial"/>
          <w:color w:val="000000"/>
          <w:shd w:val="clear" w:color="auto" w:fill="FFFFFF"/>
        </w:rPr>
        <w:t xml:space="preserve"> </w:t>
      </w:r>
    </w:p>
    <w:p w:rsidR="001C56F8" w:rsidRDefault="001C56F8" w:rsidP="000F29CE">
      <w:pPr>
        <w:pStyle w:val="NormalWeb"/>
        <w:numPr>
          <w:ilvl w:val="0"/>
          <w:numId w:val="18"/>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Lineamientos para la Ley de Transparencia</w:t>
      </w:r>
      <w:r>
        <w:rPr>
          <w:rFonts w:ascii="Arial" w:hAnsi="Arial" w:cs="Arial"/>
          <w:color w:val="000000"/>
          <w:shd w:val="clear" w:color="auto" w:fill="FFFFFF"/>
        </w:rPr>
        <w:t>.</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r w:rsidRPr="00DE5845">
        <w:rPr>
          <w:rFonts w:ascii="Arial" w:hAnsi="Arial" w:cs="Arial"/>
          <w:color w:val="000000"/>
          <w:shd w:val="clear" w:color="auto" w:fill="FFFFFF"/>
        </w:rPr>
        <w:t xml:space="preserve"> </w:t>
      </w:r>
    </w:p>
    <w:p w:rsidR="001C56F8" w:rsidRDefault="001C56F8" w:rsidP="000F29CE">
      <w:pPr>
        <w:pStyle w:val="NormalWeb"/>
        <w:numPr>
          <w:ilvl w:val="0"/>
          <w:numId w:val="18"/>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Lineamient</w:t>
      </w:r>
      <w:r>
        <w:rPr>
          <w:rFonts w:ascii="Arial" w:hAnsi="Arial" w:cs="Arial"/>
          <w:color w:val="000000"/>
          <w:shd w:val="clear" w:color="auto" w:fill="FFFFFF"/>
        </w:rPr>
        <w:t>os para la Rendición de Cuentas.</w:t>
      </w:r>
    </w:p>
    <w:p w:rsidR="001C56F8" w:rsidRPr="00DE5845" w:rsidRDefault="001C56F8" w:rsidP="001C56F8">
      <w:pPr>
        <w:pStyle w:val="NormalWeb"/>
        <w:shd w:val="clear" w:color="auto" w:fill="FFFFFF"/>
        <w:ind w:left="720"/>
        <w:contextualSpacing/>
        <w:jc w:val="both"/>
        <w:rPr>
          <w:rFonts w:ascii="Arial" w:hAnsi="Arial" w:cs="Arial"/>
          <w:color w:val="000000"/>
          <w:shd w:val="clear" w:color="auto" w:fill="FFFFFF"/>
        </w:rPr>
      </w:pPr>
    </w:p>
    <w:p w:rsidR="00DF7B24" w:rsidRPr="005375B9" w:rsidRDefault="00DF7B24" w:rsidP="00DF7B24">
      <w:pPr>
        <w:pStyle w:val="Ttulo4"/>
        <w:numPr>
          <w:ilvl w:val="0"/>
          <w:numId w:val="0"/>
        </w:numPr>
        <w:ind w:left="864" w:hanging="864"/>
        <w:rPr>
          <w:szCs w:val="24"/>
        </w:rPr>
      </w:pPr>
      <w:r w:rsidRPr="005375B9">
        <w:rPr>
          <w:szCs w:val="24"/>
        </w:rPr>
        <w:t xml:space="preserve">4.1.1 Herramientas de Gestión </w:t>
      </w:r>
    </w:p>
    <w:p w:rsidR="00DF7B24" w:rsidRPr="005375B9" w:rsidRDefault="00DF7B24" w:rsidP="00DF7B24">
      <w:pPr>
        <w:autoSpaceDE w:val="0"/>
        <w:autoSpaceDN w:val="0"/>
        <w:adjustRightInd w:val="0"/>
        <w:spacing w:after="0" w:line="240" w:lineRule="auto"/>
        <w:jc w:val="both"/>
        <w:rPr>
          <w:rFonts w:cs="Arial"/>
          <w:sz w:val="24"/>
          <w:szCs w:val="24"/>
        </w:rPr>
      </w:pPr>
    </w:p>
    <w:p w:rsidR="005375B9"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Solicitud efectuada mediante memorandos y/o correos electrónicos a todas las áreas de la entidad para ejecutar la revisión de las Herramientas de Gestión establecidas, validando que los datos suministrados tengan coherencia</w:t>
      </w:r>
      <w:r>
        <w:rPr>
          <w:rFonts w:ascii="Arial" w:hAnsi="Arial" w:cs="Arial"/>
          <w:color w:val="000000"/>
          <w:shd w:val="clear" w:color="auto" w:fill="FFFFFF"/>
        </w:rPr>
        <w:t xml:space="preserve"> con </w:t>
      </w:r>
      <w:r w:rsidRPr="00DE5845">
        <w:rPr>
          <w:rFonts w:ascii="Arial" w:hAnsi="Arial" w:cs="Arial"/>
          <w:color w:val="000000"/>
          <w:shd w:val="clear" w:color="auto" w:fill="FFFFFF"/>
        </w:rPr>
        <w:t xml:space="preserve"> el F</w:t>
      </w:r>
      <w:r>
        <w:rPr>
          <w:rFonts w:ascii="Arial" w:hAnsi="Arial" w:cs="Arial"/>
          <w:color w:val="000000"/>
          <w:shd w:val="clear" w:color="auto" w:fill="FFFFFF"/>
        </w:rPr>
        <w:t xml:space="preserve">ormato Único de Seguimiento Sectorial </w:t>
      </w:r>
      <w:r w:rsidRPr="00DE5845">
        <w:rPr>
          <w:rFonts w:ascii="Arial" w:hAnsi="Arial" w:cs="Arial"/>
          <w:color w:val="000000"/>
          <w:shd w:val="clear" w:color="auto" w:fill="FFFFFF"/>
        </w:rPr>
        <w:t>y los acuerdos de gestión, de manera que toda la información esté concatenada y sea publicada correctamente en la carpeta de Calidad y en la página web de la entidad.</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lastRenderedPageBreak/>
        <w:t>Se definieron, ajustaron e implementaron los mecanismos de seguimiento y medición, tales como: planes de acción de gestión, mapa de riesgo y Plan Anticorrupción, servicio no conforme y diseño y desarrollo.</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Se asesoró y capacitó a los enlaces de las áreas frente a los procesos de la entidad, en la elaboración, seguimiento y medición de las diferentes herramientas de gestión: planes de acción de gestión, matriz de riesgos de procesos y corrupción, servicio no conforme, diseño y desarrollo, normogramas, planes de mejoramiento de los procesos y sus respectivos indicadores de gestión.</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Se brindó el apoyo a las diferentes áreas, con el fin de explicar y ejecutar correctamente los formatos e informes que deben entregarse para mantener los Subsistemas que conforman el Sistema Integrado de Gestión</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Se realizó seguimiento a los indicadores formulados en las herramientas establecidas, así: matrices de riesgos de procesos y corrupción, planes de acción de gestión y los definidos en la formulación de los proyectos.</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Se realizó seguimiento mensual a la normatividad de cada uno de los procesos con el apoyo de los enlaces de los mismos.</w:t>
      </w:r>
    </w:p>
    <w:p w:rsidR="0038450D" w:rsidRPr="00DE5845" w:rsidRDefault="0038450D" w:rsidP="0038450D">
      <w:pPr>
        <w:pStyle w:val="NormalWeb"/>
        <w:shd w:val="clear" w:color="auto" w:fill="FFFFFF"/>
        <w:jc w:val="both"/>
        <w:rPr>
          <w:rFonts w:ascii="Arial" w:hAnsi="Arial" w:cs="Arial"/>
          <w:color w:val="000000"/>
          <w:shd w:val="clear" w:color="auto" w:fill="FFFFFF"/>
        </w:rPr>
      </w:pPr>
      <w:r w:rsidRPr="0038450D">
        <w:rPr>
          <w:rFonts w:ascii="Arial" w:hAnsi="Arial" w:cs="Arial"/>
          <w:color w:val="000000"/>
          <w:shd w:val="clear" w:color="auto" w:fill="FFFFFF"/>
        </w:rPr>
        <w:t>Se realizó el contrato para efectuar la auditoría de Renovación del certificado, para el Sistema de Gestión de Calidad de la Caja de la Vivienda Popular, de acuerdo a los parámetros establecidos en la Norma Técnica de Calidad ISO 9001:2015. La fase preparatoria para la auditoria se encuentra en etapa de transición de la Norma, de forma tal que la entidad esté preparada para la renovación del Certificado. Las áreas en conjunto con la oficina Asesora de Planeación, están realizando gestión para dejar el Sistema Integrado de Gestión alineado para la revisión.</w:t>
      </w:r>
    </w:p>
    <w:p w:rsidR="005375B9"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Se gestionó la información con todas las áreas de la entidad, como evidencia para la evaluación de Transparencia, con el fin de ser publicada en la página web de la entidad, y dar así cumplimiento a los requisitos exigidos por la ley 1712 de 2014 “Por medio de la cual se crea la Ley de Transparencia y del Derecho de Acceso a la Información Pública Nacional y se dictan otras disposiciones”.</w:t>
      </w:r>
    </w:p>
    <w:p w:rsidR="00DF7B24" w:rsidRPr="005375B9" w:rsidRDefault="00DF7B24" w:rsidP="00DF7B24">
      <w:pPr>
        <w:autoSpaceDE w:val="0"/>
        <w:autoSpaceDN w:val="0"/>
        <w:adjustRightInd w:val="0"/>
        <w:spacing w:after="0" w:line="240" w:lineRule="auto"/>
        <w:jc w:val="both"/>
        <w:rPr>
          <w:rFonts w:cs="Arial"/>
          <w:lang w:val="es-ES"/>
        </w:rPr>
      </w:pPr>
    </w:p>
    <w:p w:rsidR="00DF7B24" w:rsidRPr="005375B9" w:rsidRDefault="00DF7B24" w:rsidP="00DF7B24">
      <w:pPr>
        <w:pStyle w:val="Ttulo4"/>
        <w:numPr>
          <w:ilvl w:val="0"/>
          <w:numId w:val="0"/>
        </w:numPr>
        <w:ind w:left="864" w:hanging="864"/>
        <w:rPr>
          <w:szCs w:val="24"/>
        </w:rPr>
      </w:pPr>
      <w:r w:rsidRPr="005375B9">
        <w:rPr>
          <w:szCs w:val="24"/>
        </w:rPr>
        <w:t>4.1.2 Rendición de Cuentas</w:t>
      </w:r>
    </w:p>
    <w:p w:rsidR="00DF7B24" w:rsidRPr="0036601B" w:rsidRDefault="00DF7B24" w:rsidP="00DF7B24">
      <w:pPr>
        <w:autoSpaceDE w:val="0"/>
        <w:autoSpaceDN w:val="0"/>
        <w:adjustRightInd w:val="0"/>
        <w:spacing w:after="0" w:line="240" w:lineRule="auto"/>
        <w:jc w:val="both"/>
        <w:rPr>
          <w:rFonts w:cs="Arial"/>
        </w:rPr>
      </w:pP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Se ha creado conciencia con todas las áreas, sobre la importancia de los espacios con la ciudadanía, explicando que</w:t>
      </w:r>
      <w:r>
        <w:rPr>
          <w:rFonts w:ascii="Arial" w:hAnsi="Arial" w:cs="Arial"/>
          <w:color w:val="000000"/>
          <w:shd w:val="clear" w:color="auto" w:fill="FFFFFF"/>
        </w:rPr>
        <w:t xml:space="preserve"> la rendición de cuentas</w:t>
      </w:r>
      <w:r w:rsidRPr="00DE5845">
        <w:rPr>
          <w:rFonts w:ascii="Arial" w:hAnsi="Arial" w:cs="Arial"/>
          <w:color w:val="000000"/>
          <w:shd w:val="clear" w:color="auto" w:fill="FFFFFF"/>
        </w:rPr>
        <w:t xml:space="preserve"> es una expresión de control social que comprende acciones de petición de información y explicaciones, así como la evaluación de la gestión. Este proceso ha tenido como finalidad la búsqueda de la transparencia de las actividades ejecutadas por la administración pública y a partir de allí lograr la adopción de los principios de Buen Gobierno, </w:t>
      </w:r>
      <w:r w:rsidRPr="00DE5845">
        <w:rPr>
          <w:rFonts w:ascii="Arial" w:hAnsi="Arial" w:cs="Arial"/>
          <w:color w:val="000000"/>
          <w:shd w:val="clear" w:color="auto" w:fill="FFFFFF"/>
        </w:rPr>
        <w:lastRenderedPageBreak/>
        <w:t>eficiencia, eficacia, transparencia y rendición de cuentas en la cotidia</w:t>
      </w:r>
      <w:r>
        <w:rPr>
          <w:rFonts w:ascii="Arial" w:hAnsi="Arial" w:cs="Arial"/>
          <w:color w:val="000000"/>
          <w:shd w:val="clear" w:color="auto" w:fill="FFFFFF"/>
        </w:rPr>
        <w:t>nidad de las actividades de la Caja de la V</w:t>
      </w:r>
      <w:r w:rsidRPr="00DE5845">
        <w:rPr>
          <w:rFonts w:ascii="Arial" w:hAnsi="Arial" w:cs="Arial"/>
          <w:color w:val="000000"/>
          <w:shd w:val="clear" w:color="auto" w:fill="FFFFFF"/>
        </w:rPr>
        <w:t xml:space="preserve">ivienda Popular. </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Se ha solicitado a las Direcciones Misionales, la presentación de informes de ge</w:t>
      </w:r>
      <w:r>
        <w:rPr>
          <w:rFonts w:ascii="Arial" w:hAnsi="Arial" w:cs="Arial"/>
          <w:color w:val="000000"/>
          <w:shd w:val="clear" w:color="auto" w:fill="FFFFFF"/>
        </w:rPr>
        <w:t xml:space="preserve">stión, posterior a cada evento </w:t>
      </w:r>
      <w:r w:rsidRPr="00DE5845">
        <w:rPr>
          <w:rFonts w:ascii="Arial" w:hAnsi="Arial" w:cs="Arial"/>
          <w:color w:val="000000"/>
          <w:shd w:val="clear" w:color="auto" w:fill="FFFFFF"/>
        </w:rPr>
        <w:t>realizado con la ciudadanía, y así se da cumplimiento a uno de los componentes del Plan Anticorrupción (Encuentros con la Ciudadanía y/o Rendición de cuentas, en el cual plantea " Evaluar los escenarios o eventos de participación ciudadana a través de los(as) ciudadanos(as) "</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El informe</w:t>
      </w:r>
      <w:r>
        <w:rPr>
          <w:rFonts w:ascii="Arial" w:hAnsi="Arial" w:cs="Arial"/>
          <w:color w:val="000000"/>
          <w:shd w:val="clear" w:color="auto" w:fill="FFFFFF"/>
        </w:rPr>
        <w:t xml:space="preserve"> que presenta cada área misional</w:t>
      </w:r>
      <w:r w:rsidRPr="00DE5845">
        <w:rPr>
          <w:rFonts w:ascii="Arial" w:hAnsi="Arial" w:cs="Arial"/>
          <w:color w:val="000000"/>
          <w:shd w:val="clear" w:color="auto" w:fill="FFFFFF"/>
        </w:rPr>
        <w:t xml:space="preserve"> debe incluir, la siguiente información pública:</w:t>
      </w:r>
    </w:p>
    <w:p w:rsidR="005375B9" w:rsidRDefault="005375B9" w:rsidP="000F29CE">
      <w:pPr>
        <w:pStyle w:val="NormalWeb"/>
        <w:numPr>
          <w:ilvl w:val="0"/>
          <w:numId w:val="1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Objetivo de la misional</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Cifras de ejecución presupuestal</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Avances en la gestión de los proyectos</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Avances en el logro de metas de la misional</w:t>
      </w:r>
      <w:r>
        <w:rPr>
          <w:rFonts w:ascii="Arial" w:hAnsi="Arial" w:cs="Arial"/>
          <w:color w:val="000000"/>
          <w:shd w:val="clear" w:color="auto" w:fill="FFFFFF"/>
        </w:rPr>
        <w:t>.</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 xml:space="preserve">Adjunto al informe deben venir imágenes del evento, listados de asistencia, presentaciones, entre otras. </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Default="005375B9" w:rsidP="000F29CE">
      <w:pPr>
        <w:pStyle w:val="NormalWeb"/>
        <w:numPr>
          <w:ilvl w:val="0"/>
          <w:numId w:val="1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 xml:space="preserve">De igual manera, para mantener el registro de la actividad, se deben evaluar los escenarios o eventos de participación ciudadana, a través de los(as) ciudadanos(as) - Formato (208-PLA-Ft-58) de evaluación encuentro con la ciudadanía y/o Rendición de cuentas.  </w:t>
      </w:r>
    </w:p>
    <w:p w:rsidR="005375B9" w:rsidRPr="00DE5845" w:rsidRDefault="005375B9" w:rsidP="005375B9">
      <w:pPr>
        <w:pStyle w:val="NormalWeb"/>
        <w:shd w:val="clear" w:color="auto" w:fill="FFFFFF"/>
        <w:ind w:left="720"/>
        <w:contextualSpacing/>
        <w:jc w:val="both"/>
        <w:rPr>
          <w:rFonts w:ascii="Arial" w:hAnsi="Arial" w:cs="Arial"/>
          <w:color w:val="000000"/>
          <w:shd w:val="clear" w:color="auto" w:fill="FFFFFF"/>
        </w:rPr>
      </w:pP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 xml:space="preserve">De acuerdo a los lineamientos de la Veeduría, frente a Plan Anticorrupción, la Oficina Asesora de Planeación efectúa la solicitud a las áreas para mantener la información de Rendición de Cuentas y/o espacios con la ciudadanía, manteniendo su publicación en la carpeta de calidad y en la página web de la Entidad, de manera que se mantengan las evidencias y mantener así los lineamientos de trasparencia. </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En el mes de Marzo – 2017, se efectúo la Rendición de Cuentas, ejecutada por la cabeza de sector – Secretaría Distrital de Hábitat, en la cual se expuso cada uno de los proyectos de la entidad, generando el Informe respectivo, presentaciones, registros y respuesta oportuna a cada uno de los requerim</w:t>
      </w:r>
      <w:r>
        <w:rPr>
          <w:rFonts w:ascii="Arial" w:hAnsi="Arial" w:cs="Arial"/>
          <w:color w:val="000000"/>
          <w:shd w:val="clear" w:color="auto" w:fill="FFFFFF"/>
        </w:rPr>
        <w:t>ientos hechos por la ciudadanía.</w:t>
      </w:r>
      <w:r w:rsidRPr="00DE5845">
        <w:rPr>
          <w:rFonts w:ascii="Arial" w:hAnsi="Arial" w:cs="Arial"/>
          <w:color w:val="000000"/>
          <w:shd w:val="clear" w:color="auto" w:fill="FFFFFF"/>
        </w:rPr>
        <w:t xml:space="preserve"> Lo anterior</w:t>
      </w:r>
      <w:r>
        <w:rPr>
          <w:rFonts w:ascii="Arial" w:hAnsi="Arial" w:cs="Arial"/>
          <w:color w:val="000000"/>
          <w:shd w:val="clear" w:color="auto" w:fill="FFFFFF"/>
        </w:rPr>
        <w:t>,</w:t>
      </w:r>
      <w:r w:rsidRPr="00DE5845">
        <w:rPr>
          <w:rFonts w:ascii="Arial" w:hAnsi="Arial" w:cs="Arial"/>
          <w:color w:val="000000"/>
          <w:shd w:val="clear" w:color="auto" w:fill="FFFFFF"/>
        </w:rPr>
        <w:t xml:space="preserve"> fue publicado en la página web de la entidad, para conocimiento previo, durante y después del evento.  </w:t>
      </w:r>
    </w:p>
    <w:p w:rsidR="005375B9" w:rsidRPr="00DE5845"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lastRenderedPageBreak/>
        <w:t xml:space="preserve">Para el mes de Diciembre – 2017, se efectúo la Audiencia Pública de Rendición de Cuentas de la Caja de la Vivienda Popular, en la cual se expuso la eficaz gestión adelantada por cada uno de los proyectos de la entidad. Para este evento se estructuró la información, las presentaciones, la confirmación de asistentes, formatos que debían llevarse al evento, logística para la ejecución de la misma, y todos los temas concernientes a la correcta realización de la Audiencia, con la participación de todas las áreas de la entidad. </w:t>
      </w:r>
    </w:p>
    <w:p w:rsidR="005375B9" w:rsidRDefault="005375B9" w:rsidP="005375B9">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El Informe y los soportes de la Rendición, fueron publicados previamente, en la página web, redes sociales, pantallas, correos masivos, entre otros, para consulta de las partes interesadas o para posibles temas de interés que debían incluirse, con el fin de dar respuesta a todos los requerimientos.</w:t>
      </w:r>
    </w:p>
    <w:p w:rsidR="005375B9" w:rsidRPr="00DE5845" w:rsidRDefault="005375B9" w:rsidP="005375B9">
      <w:pPr>
        <w:pStyle w:val="NormalWeb"/>
        <w:shd w:val="clear" w:color="auto" w:fill="FFFFFF"/>
        <w:jc w:val="both"/>
        <w:rPr>
          <w:rFonts w:ascii="Arial" w:hAnsi="Arial" w:cs="Arial"/>
          <w:color w:val="000000"/>
          <w:shd w:val="clear" w:color="auto" w:fill="FFFFFF"/>
        </w:rPr>
      </w:pPr>
    </w:p>
    <w:p w:rsidR="00613F61" w:rsidRDefault="00DF7B24" w:rsidP="00DF7B24">
      <w:pPr>
        <w:pStyle w:val="Ttulo3"/>
        <w:numPr>
          <w:ilvl w:val="0"/>
          <w:numId w:val="0"/>
        </w:numPr>
        <w:rPr>
          <w:b/>
          <w:sz w:val="24"/>
          <w:szCs w:val="24"/>
        </w:rPr>
      </w:pPr>
      <w:bookmarkStart w:id="87" w:name="_Toc505178304"/>
      <w:r w:rsidRPr="00613F61">
        <w:rPr>
          <w:b/>
          <w:sz w:val="24"/>
          <w:szCs w:val="24"/>
        </w:rPr>
        <w:t xml:space="preserve">4.2 </w:t>
      </w:r>
      <w:r w:rsidR="00613F61">
        <w:rPr>
          <w:b/>
          <w:sz w:val="24"/>
          <w:szCs w:val="24"/>
        </w:rPr>
        <w:t>Subsistema de Responsabilidad Social</w:t>
      </w:r>
      <w:bookmarkEnd w:id="87"/>
    </w:p>
    <w:p w:rsidR="00613F61" w:rsidRDefault="00613F61" w:rsidP="00613F61">
      <w:pPr>
        <w:rPr>
          <w:lang w:val="es-ES_tradnl" w:eastAsia="es-ES"/>
        </w:rPr>
      </w:pPr>
    </w:p>
    <w:p w:rsidR="00613F61" w:rsidRPr="00DE5845" w:rsidRDefault="00613F61" w:rsidP="00613F61">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Desde la Oficina Asesora de Planeación, como líder de la implementación del Subsistema de Gestión de Responsabilidad Social, se realizaron las siguientes acciones tendientes a estructurar y desarrollar el subsistema en la entidad de acuerdo a la Normatividad legal vigente:</w:t>
      </w: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Elaboración y desarrollo de 25 matrices de acuerdo a la revisión y análisis de los estándares o referentes establecidos por el Distrito, como lo son la guía ISO 26000:2010 y el Décimo Quinto Lineamiento Distrital “Responsabilidad Social  ”, para la implementación del Sistema Integrado de Gestión – SIG, desarrollado por la Secretaría General de la Alcaldía Mayor de Bogotá, que proporciona orientación sobre los principios que subyacen de la Responsabilidad Social   y el involucramiento, con las partes interesadas, las materias fundamentales y los asuntos que constituyen el subsistema en la Caja de la Vivienda Popular.</w:t>
      </w:r>
    </w:p>
    <w:p w:rsidR="00613F61" w:rsidRPr="00DE5845" w:rsidRDefault="00613F61" w:rsidP="00613F61">
      <w:pPr>
        <w:pStyle w:val="NormalWeb"/>
        <w:shd w:val="clear" w:color="auto" w:fill="FFFFFF"/>
        <w:ind w:left="720"/>
        <w:contextualSpacing/>
        <w:jc w:val="both"/>
        <w:rPr>
          <w:rFonts w:ascii="Arial" w:hAnsi="Arial" w:cs="Arial"/>
          <w:color w:val="000000"/>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Sensibilización a los servidores de la entidad, sobre el Subsistema de Responsabilidad Social, a través de capacitaciones realizadas en el marco de la implementación del SIG (Inducciones, re – inducciones), Semana SIG.</w:t>
      </w:r>
      <w:r w:rsidR="00913553" w:rsidRPr="00913553">
        <w:rPr>
          <w:rFonts w:ascii="Arial" w:hAnsi="Arial" w:cs="Arial"/>
          <w:color w:val="000000"/>
          <w:highlight w:val="red"/>
          <w:shd w:val="clear" w:color="auto" w:fill="FFFFFF"/>
        </w:rPr>
        <w:t xml:space="preserve"> </w:t>
      </w:r>
      <w:r w:rsidR="00913553">
        <w:rPr>
          <w:rFonts w:ascii="Arial" w:hAnsi="Arial" w:cs="Arial"/>
          <w:color w:val="000000"/>
          <w:shd w:val="clear" w:color="auto" w:fill="FFFFFF"/>
        </w:rPr>
        <w:t>S</w:t>
      </w:r>
      <w:r w:rsidR="00913553" w:rsidRPr="00913553">
        <w:rPr>
          <w:rFonts w:ascii="Arial" w:hAnsi="Arial" w:cs="Arial"/>
          <w:color w:val="000000"/>
          <w:shd w:val="clear" w:color="auto" w:fill="FFFFFF"/>
        </w:rPr>
        <w:t>e realizaron evaluaciones a 97 personas de la entidad</w:t>
      </w:r>
      <w:r w:rsidR="00913553">
        <w:rPr>
          <w:rFonts w:ascii="Arial" w:hAnsi="Arial" w:cs="Arial"/>
          <w:color w:val="000000"/>
          <w:shd w:val="clear" w:color="auto" w:fill="FFFFFF"/>
        </w:rPr>
        <w:t>.</w:t>
      </w:r>
    </w:p>
    <w:p w:rsidR="00613F61" w:rsidRPr="00DE5845" w:rsidRDefault="00613F61" w:rsidP="00613F61">
      <w:pPr>
        <w:pStyle w:val="NormalWeb"/>
        <w:shd w:val="clear" w:color="auto" w:fill="FFFFFF"/>
        <w:ind w:left="720"/>
        <w:contextualSpacing/>
        <w:jc w:val="both"/>
        <w:rPr>
          <w:rFonts w:ascii="Arial" w:hAnsi="Arial" w:cs="Arial"/>
          <w:color w:val="000000"/>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Elaboración y aprobación, por parte de la Oficina Asesora de Comunicaciones, del l</w:t>
      </w:r>
      <w:r>
        <w:rPr>
          <w:rFonts w:ascii="Arial" w:hAnsi="Arial" w:cs="Arial"/>
          <w:color w:val="000000"/>
          <w:shd w:val="clear" w:color="auto" w:fill="FFFFFF"/>
        </w:rPr>
        <w:t xml:space="preserve">ogo de Responsabilidad Social </w:t>
      </w:r>
      <w:r w:rsidRPr="00DE5845">
        <w:rPr>
          <w:rFonts w:ascii="Arial" w:hAnsi="Arial" w:cs="Arial"/>
          <w:color w:val="000000"/>
          <w:shd w:val="clear" w:color="auto" w:fill="FFFFFF"/>
        </w:rPr>
        <w:t xml:space="preserve">de la Caja de la Vivienda Popular. </w:t>
      </w:r>
    </w:p>
    <w:p w:rsidR="00613F61" w:rsidRPr="00DE5845" w:rsidRDefault="00613F61" w:rsidP="00613F61">
      <w:pPr>
        <w:pStyle w:val="NormalWeb"/>
        <w:shd w:val="clear" w:color="auto" w:fill="FFFFFF"/>
        <w:ind w:left="720"/>
        <w:contextualSpacing/>
        <w:jc w:val="both"/>
        <w:rPr>
          <w:rFonts w:ascii="Arial" w:hAnsi="Arial" w:cs="Arial"/>
          <w:color w:val="000000"/>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 xml:space="preserve">Desarrollo de actividades y sensibilizaciones, antes y durante la semana de la Bicicleta en Bogotá, de acuerdo a los lineamientos establecidos por la </w:t>
      </w:r>
      <w:r w:rsidRPr="00DE5845">
        <w:rPr>
          <w:rFonts w:ascii="Arial" w:hAnsi="Arial" w:cs="Arial"/>
          <w:color w:val="000000"/>
          <w:shd w:val="clear" w:color="auto" w:fill="FFFFFF"/>
        </w:rPr>
        <w:lastRenderedPageBreak/>
        <w:t xml:space="preserve">Secretaria </w:t>
      </w:r>
      <w:r>
        <w:rPr>
          <w:rFonts w:ascii="Arial" w:hAnsi="Arial" w:cs="Arial"/>
          <w:color w:val="000000"/>
          <w:shd w:val="clear" w:color="auto" w:fill="FFFFFF"/>
        </w:rPr>
        <w:t xml:space="preserve">Distrital de Movilidad) -SDM-, con el </w:t>
      </w:r>
      <w:r w:rsidRPr="00DE5845">
        <w:rPr>
          <w:rFonts w:ascii="Arial" w:hAnsi="Arial" w:cs="Arial"/>
          <w:color w:val="000000"/>
          <w:shd w:val="clear" w:color="auto" w:fill="FFFFFF"/>
        </w:rPr>
        <w:t>fin de generar acciones y/o prácticas solidarias, para maximizar la contribución al desarrollo sostenible, con nuestros grupos de interés, en el cuidado responsable del medio ambiente.</w:t>
      </w:r>
    </w:p>
    <w:p w:rsidR="00913553" w:rsidRDefault="00913553" w:rsidP="00913553">
      <w:pPr>
        <w:pStyle w:val="NormalWeb"/>
        <w:shd w:val="clear" w:color="auto" w:fill="FFFFFF"/>
        <w:overflowPunct/>
        <w:autoSpaceDE/>
        <w:autoSpaceDN/>
        <w:adjustRightInd/>
        <w:spacing w:beforeAutospacing="1" w:afterAutospacing="1"/>
        <w:ind w:left="360"/>
        <w:contextualSpacing/>
        <w:jc w:val="both"/>
        <w:textAlignment w:val="auto"/>
        <w:rPr>
          <w:rFonts w:ascii="Arial" w:hAnsi="Arial" w:cs="Arial"/>
          <w:color w:val="000000"/>
          <w:shd w:val="clear" w:color="auto" w:fill="FFFFFF"/>
        </w:rPr>
      </w:pPr>
    </w:p>
    <w:p w:rsidR="00913553" w:rsidRPr="00913553" w:rsidRDefault="00913553" w:rsidP="000F29CE">
      <w:pPr>
        <w:pStyle w:val="NormalWeb"/>
        <w:numPr>
          <w:ilvl w:val="0"/>
          <w:numId w:val="3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913553">
        <w:rPr>
          <w:rFonts w:ascii="Arial" w:hAnsi="Arial" w:cs="Arial"/>
          <w:color w:val="000000"/>
          <w:shd w:val="clear" w:color="auto" w:fill="FFFFFF"/>
        </w:rPr>
        <w:t>Seguridad Vial Secretaria Distrital de Movilidad. SDM</w:t>
      </w:r>
    </w:p>
    <w:p w:rsidR="00913553" w:rsidRPr="00913553" w:rsidRDefault="00913553" w:rsidP="000F29CE">
      <w:pPr>
        <w:pStyle w:val="NormalWeb"/>
        <w:numPr>
          <w:ilvl w:val="0"/>
          <w:numId w:val="3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913553">
        <w:rPr>
          <w:rFonts w:ascii="Arial" w:hAnsi="Arial" w:cs="Arial"/>
          <w:color w:val="000000"/>
          <w:shd w:val="clear" w:color="auto" w:fill="FFFFFF"/>
        </w:rPr>
        <w:t xml:space="preserve">Taller practico </w:t>
      </w:r>
    </w:p>
    <w:p w:rsidR="00913553" w:rsidRPr="00913553" w:rsidRDefault="00913553" w:rsidP="000F29CE">
      <w:pPr>
        <w:pStyle w:val="NormalWeb"/>
        <w:numPr>
          <w:ilvl w:val="0"/>
          <w:numId w:val="3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913553">
        <w:rPr>
          <w:rFonts w:ascii="Arial" w:hAnsi="Arial" w:cs="Arial"/>
          <w:color w:val="000000"/>
          <w:shd w:val="clear" w:color="auto" w:fill="FFFFFF"/>
        </w:rPr>
        <w:t>Planea tu ruta.</w:t>
      </w:r>
    </w:p>
    <w:p w:rsidR="00913553" w:rsidRPr="00913553" w:rsidRDefault="00913553" w:rsidP="000F29CE">
      <w:pPr>
        <w:pStyle w:val="NormalWeb"/>
        <w:numPr>
          <w:ilvl w:val="0"/>
          <w:numId w:val="39"/>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913553">
        <w:rPr>
          <w:rFonts w:ascii="Arial" w:hAnsi="Arial" w:cs="Arial"/>
          <w:color w:val="000000"/>
          <w:shd w:val="clear" w:color="auto" w:fill="FFFFFF"/>
        </w:rPr>
        <w:t>Cambiando el chip.</w:t>
      </w:r>
    </w:p>
    <w:p w:rsidR="00613F61" w:rsidRPr="00DE5845" w:rsidRDefault="00613F61" w:rsidP="00613F61">
      <w:pPr>
        <w:pStyle w:val="NormalWeb"/>
        <w:shd w:val="clear" w:color="auto" w:fill="FFFFFF"/>
        <w:ind w:left="720"/>
        <w:contextualSpacing/>
        <w:jc w:val="both"/>
        <w:rPr>
          <w:rFonts w:ascii="Arial" w:hAnsi="Arial" w:cs="Arial"/>
          <w:color w:val="000000"/>
          <w:shd w:val="clear" w:color="auto" w:fill="FFFFFF"/>
        </w:rPr>
      </w:pPr>
    </w:p>
    <w:p w:rsidR="00613F61" w:rsidRPr="00496E2B" w:rsidRDefault="00613F61" w:rsidP="000F29CE">
      <w:pPr>
        <w:pStyle w:val="NormalWeb"/>
        <w:numPr>
          <w:ilvl w:val="0"/>
          <w:numId w:val="20"/>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 xml:space="preserve">Desarrollo de sensibilizaciones, con el apoyo interinstitucional, para la realización de charlas a nuestros colaboradores en diferentes materias y asuntos de Responsabilidad Social, como: </w:t>
      </w:r>
    </w:p>
    <w:p w:rsidR="00613F61" w:rsidRPr="00DE5845" w:rsidRDefault="00613F61" w:rsidP="000F29CE">
      <w:pPr>
        <w:pStyle w:val="NormalWeb"/>
        <w:numPr>
          <w:ilvl w:val="2"/>
          <w:numId w:val="21"/>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Enfoque de género (Secretaría Distrital de la Mujer)</w:t>
      </w:r>
      <w:r>
        <w:rPr>
          <w:rFonts w:ascii="Arial" w:hAnsi="Arial" w:cs="Arial"/>
          <w:color w:val="000000"/>
          <w:shd w:val="clear" w:color="auto" w:fill="FFFFFF"/>
        </w:rPr>
        <w:t>.</w:t>
      </w:r>
    </w:p>
    <w:p w:rsidR="00613F61" w:rsidRPr="00DE5845" w:rsidRDefault="00613F61" w:rsidP="000F29CE">
      <w:pPr>
        <w:pStyle w:val="NormalWeb"/>
        <w:numPr>
          <w:ilvl w:val="2"/>
          <w:numId w:val="21"/>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Enfoque diferencial (Secretaría Distrital de la Mujer)- SDM</w:t>
      </w:r>
      <w:r>
        <w:rPr>
          <w:rFonts w:ascii="Arial" w:hAnsi="Arial" w:cs="Arial"/>
          <w:color w:val="000000"/>
          <w:shd w:val="clear" w:color="auto" w:fill="FFFFFF"/>
        </w:rPr>
        <w:t>.</w:t>
      </w:r>
    </w:p>
    <w:p w:rsidR="00613F61" w:rsidRDefault="00613F61" w:rsidP="000F29CE">
      <w:pPr>
        <w:pStyle w:val="NormalWeb"/>
        <w:numPr>
          <w:ilvl w:val="2"/>
          <w:numId w:val="21"/>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DE5845">
        <w:rPr>
          <w:rFonts w:ascii="Arial" w:hAnsi="Arial" w:cs="Arial"/>
          <w:color w:val="000000"/>
          <w:shd w:val="clear" w:color="auto" w:fill="FFFFFF"/>
        </w:rPr>
        <w:t xml:space="preserve">Separación de residuos (Unidad Administrativa de Servicios </w:t>
      </w:r>
      <w:r w:rsidRPr="00937663">
        <w:rPr>
          <w:rFonts w:ascii="Arial" w:hAnsi="Arial" w:cs="Arial"/>
          <w:color w:val="000000"/>
          <w:shd w:val="clear" w:color="auto" w:fill="FFFFFF"/>
        </w:rPr>
        <w:t>públicos Especiales) – UAESP.</w:t>
      </w:r>
    </w:p>
    <w:p w:rsidR="00913553" w:rsidRPr="00913553" w:rsidRDefault="00913553" w:rsidP="000F29CE">
      <w:pPr>
        <w:pStyle w:val="NormalWeb"/>
        <w:numPr>
          <w:ilvl w:val="2"/>
          <w:numId w:val="21"/>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rPr>
      </w:pPr>
      <w:r w:rsidRPr="00913553">
        <w:rPr>
          <w:rFonts w:ascii="Arial" w:hAnsi="Arial" w:cs="Arial"/>
          <w:color w:val="000000"/>
          <w:shd w:val="clear" w:color="auto" w:fill="FFFFFF"/>
        </w:rPr>
        <w:t>Comparendos Ambientales (Unidad Administrativa de Servicios públicos Especiales) – UAESP.</w:t>
      </w:r>
    </w:p>
    <w:p w:rsidR="00613F61" w:rsidRPr="00937663"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937663">
        <w:rPr>
          <w:rFonts w:ascii="Arial" w:hAnsi="Arial" w:cs="Arial"/>
          <w:color w:val="000000"/>
          <w:shd w:val="clear" w:color="auto" w:fill="FFFFFF"/>
        </w:rPr>
        <w:t>Realización de Feria gastronómica, para apoyar las víctimas del conflicto armado, en la cual se invitaron 1</w:t>
      </w:r>
      <w:r w:rsidR="00913553">
        <w:rPr>
          <w:rFonts w:ascii="Arial" w:hAnsi="Arial" w:cs="Arial"/>
          <w:color w:val="000000"/>
          <w:shd w:val="clear" w:color="auto" w:fill="FFFFFF"/>
        </w:rPr>
        <w:t>0</w:t>
      </w:r>
      <w:r w:rsidRPr="00937663">
        <w:rPr>
          <w:rFonts w:ascii="Arial" w:hAnsi="Arial" w:cs="Arial"/>
          <w:color w:val="000000"/>
          <w:shd w:val="clear" w:color="auto" w:fill="FFFFFF"/>
        </w:rPr>
        <w:t xml:space="preserve"> unidades productivas, provenientes de diferentes regiones del País, que actualmente viven en la ciudad de Bogotá, actividad ejecutada con la colaboración de la Alta Consejería para la paz. </w:t>
      </w:r>
    </w:p>
    <w:p w:rsidR="00613F61" w:rsidRDefault="00613F61" w:rsidP="00613F61">
      <w:pPr>
        <w:pStyle w:val="NormalWeb"/>
        <w:shd w:val="clear" w:color="auto" w:fill="FFFFFF"/>
        <w:ind w:left="720"/>
        <w:contextualSpacing/>
        <w:jc w:val="both"/>
        <w:rPr>
          <w:rFonts w:ascii="Arial" w:hAnsi="Arial" w:cs="Arial"/>
          <w:color w:val="000000"/>
          <w:highlight w:val="yellow"/>
          <w:shd w:val="clear" w:color="auto" w:fill="FFFFFF"/>
        </w:rPr>
      </w:pPr>
    </w:p>
    <w:p w:rsidR="00613F61" w:rsidRDefault="00613F61" w:rsidP="00613F61">
      <w:pPr>
        <w:pStyle w:val="NormalWeb"/>
        <w:shd w:val="clear" w:color="auto" w:fill="FFFFFF"/>
        <w:ind w:left="720"/>
        <w:contextualSpacing/>
        <w:jc w:val="both"/>
        <w:rPr>
          <w:rFonts w:ascii="Arial" w:hAnsi="Arial" w:cs="Arial"/>
          <w:color w:val="000000"/>
          <w:highlight w:val="yellow"/>
          <w:shd w:val="clear" w:color="auto" w:fill="FFFFFF"/>
          <w:lang w:val="es-CO"/>
        </w:rPr>
      </w:pPr>
      <w:r>
        <w:rPr>
          <w:rFonts w:ascii="Arial" w:hAnsi="Arial" w:cs="Arial"/>
          <w:noProof/>
          <w:color w:val="000000"/>
          <w:shd w:val="clear" w:color="auto" w:fill="FFFFFF"/>
        </w:rPr>
        <w:drawing>
          <wp:inline distT="0" distB="0" distL="0" distR="0">
            <wp:extent cx="2533650" cy="1733550"/>
            <wp:effectExtent l="0" t="0" r="0" b="0"/>
            <wp:docPr id="19" name="Imagen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8"/>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3650" cy="1733550"/>
                    </a:xfrm>
                    <a:prstGeom prst="rect">
                      <a:avLst/>
                    </a:prstGeom>
                    <a:noFill/>
                    <a:ln>
                      <a:noFill/>
                    </a:ln>
                  </pic:spPr>
                </pic:pic>
              </a:graphicData>
            </a:graphic>
          </wp:inline>
        </w:drawing>
      </w:r>
      <w:r w:rsidRPr="00613F61">
        <w:rPr>
          <w:rFonts w:ascii="Arial" w:hAnsi="Arial" w:cs="Arial"/>
          <w:noProof/>
          <w:color w:val="000000"/>
          <w:shd w:val="clear" w:color="auto" w:fill="FFFFFF"/>
          <w:lang w:val="es-CO" w:eastAsia="es-CO"/>
        </w:rPr>
        <w:t xml:space="preserve"> </w:t>
      </w:r>
      <w:r>
        <w:rPr>
          <w:rFonts w:ascii="Arial" w:hAnsi="Arial" w:cs="Arial"/>
          <w:noProof/>
          <w:color w:val="000000"/>
          <w:shd w:val="clear" w:color="auto" w:fill="FFFFFF"/>
        </w:rPr>
        <w:drawing>
          <wp:inline distT="0" distB="0" distL="0" distR="0" wp14:anchorId="5D723045" wp14:editId="00B2B152">
            <wp:extent cx="2286000" cy="168986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1689867"/>
                    </a:xfrm>
                    <a:prstGeom prst="rect">
                      <a:avLst/>
                    </a:prstGeom>
                    <a:noFill/>
                    <a:ln>
                      <a:noFill/>
                    </a:ln>
                  </pic:spPr>
                </pic:pic>
              </a:graphicData>
            </a:graphic>
          </wp:inline>
        </w:drawing>
      </w:r>
    </w:p>
    <w:p w:rsidR="00613F61" w:rsidRDefault="00613F61" w:rsidP="00613F61">
      <w:pPr>
        <w:pStyle w:val="NormalWeb"/>
        <w:shd w:val="clear" w:color="auto" w:fill="FFFFFF"/>
        <w:ind w:left="720"/>
        <w:contextualSpacing/>
        <w:jc w:val="both"/>
        <w:rPr>
          <w:rFonts w:ascii="Arial" w:hAnsi="Arial" w:cs="Arial"/>
          <w:color w:val="000000"/>
          <w:highlight w:val="yellow"/>
          <w:shd w:val="clear" w:color="auto" w:fill="FFFFFF"/>
          <w:lang w:val="es-CO"/>
        </w:rPr>
      </w:pPr>
    </w:p>
    <w:p w:rsidR="00EF02BF" w:rsidRDefault="00EF02BF" w:rsidP="00272E8C">
      <w:pPr>
        <w:pStyle w:val="NormalWeb"/>
        <w:shd w:val="clear" w:color="auto" w:fill="FFFFFF"/>
        <w:ind w:left="720"/>
        <w:contextualSpacing/>
        <w:jc w:val="both"/>
        <w:rPr>
          <w:rFonts w:ascii="Arial" w:hAnsi="Arial" w:cs="Arial"/>
          <w:color w:val="FF0000"/>
          <w:shd w:val="clear" w:color="auto" w:fill="FFFFFF"/>
        </w:rPr>
      </w:pPr>
    </w:p>
    <w:p w:rsidR="00272E8C" w:rsidRPr="00EF02BF" w:rsidRDefault="00272E8C" w:rsidP="00272E8C">
      <w:pPr>
        <w:pStyle w:val="NormalWeb"/>
        <w:shd w:val="clear" w:color="auto" w:fill="FFFFFF"/>
        <w:ind w:left="720"/>
        <w:contextualSpacing/>
        <w:jc w:val="both"/>
        <w:rPr>
          <w:rFonts w:ascii="Arial" w:hAnsi="Arial" w:cs="Arial"/>
          <w:shd w:val="clear" w:color="auto" w:fill="FFFFFF"/>
        </w:rPr>
      </w:pPr>
      <w:r w:rsidRPr="00EF02BF">
        <w:rPr>
          <w:rFonts w:ascii="Arial" w:hAnsi="Arial" w:cs="Arial"/>
          <w:shd w:val="clear" w:color="auto" w:fill="FFFFFF"/>
        </w:rPr>
        <w:lastRenderedPageBreak/>
        <w:t>El total de las ventas entre las 10 unidades productivas fue de $1.874.500, eso significa que hubo un núm</w:t>
      </w:r>
      <w:r w:rsidR="00A81D1A">
        <w:rPr>
          <w:rFonts w:ascii="Arial" w:hAnsi="Arial" w:cs="Arial"/>
          <w:shd w:val="clear" w:color="auto" w:fill="FFFFFF"/>
        </w:rPr>
        <w:t>ero aproximado en ventas de $187.</w:t>
      </w:r>
      <w:bookmarkStart w:id="88" w:name="_GoBack"/>
      <w:bookmarkEnd w:id="88"/>
      <w:r w:rsidR="00A81D1A">
        <w:rPr>
          <w:rFonts w:ascii="Arial" w:hAnsi="Arial" w:cs="Arial"/>
          <w:shd w:val="clear" w:color="auto" w:fill="FFFFFF"/>
        </w:rPr>
        <w:t>450</w:t>
      </w:r>
      <w:r w:rsidRPr="00EF02BF">
        <w:rPr>
          <w:rFonts w:ascii="Arial" w:hAnsi="Arial" w:cs="Arial"/>
          <w:shd w:val="clear" w:color="auto" w:fill="FFFFFF"/>
        </w:rPr>
        <w:t>por cada unidad.</w:t>
      </w:r>
    </w:p>
    <w:p w:rsidR="00272E8C" w:rsidRPr="00272E8C" w:rsidRDefault="00272E8C" w:rsidP="00613F61">
      <w:pPr>
        <w:pStyle w:val="NormalWeb"/>
        <w:shd w:val="clear" w:color="auto" w:fill="FFFFFF"/>
        <w:ind w:left="720"/>
        <w:contextualSpacing/>
        <w:jc w:val="both"/>
        <w:rPr>
          <w:rFonts w:ascii="Arial" w:hAnsi="Arial" w:cs="Arial"/>
          <w:color w:val="000000"/>
          <w:highlight w:val="yellow"/>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shd w:val="clear" w:color="auto" w:fill="FFFFFF"/>
        </w:rPr>
      </w:pPr>
      <w:r w:rsidRPr="00DE5845">
        <w:rPr>
          <w:rFonts w:ascii="Arial" w:hAnsi="Arial" w:cs="Arial"/>
          <w:color w:val="000000"/>
          <w:shd w:val="clear" w:color="auto" w:fill="FFFFFF"/>
        </w:rPr>
        <w:t>Divulgación del programa del Gobierno Nacional, creado a través de Prosperidad Social, implementado por la Fundación Panamericana, para el Desarrollo y con Cooperación Internacional, por medio del Gobierno de Canadá y CUSO Internacional, que le brinda la opor</w:t>
      </w:r>
      <w:r>
        <w:rPr>
          <w:rFonts w:ascii="Arial" w:hAnsi="Arial" w:cs="Arial"/>
          <w:color w:val="000000"/>
          <w:shd w:val="clear" w:color="auto" w:fill="FFFFFF"/>
        </w:rPr>
        <w:t>tunidad, a población vulnerable</w:t>
      </w:r>
      <w:r w:rsidRPr="00DE5845">
        <w:rPr>
          <w:rFonts w:ascii="Arial" w:hAnsi="Arial" w:cs="Arial"/>
          <w:color w:val="000000"/>
          <w:shd w:val="clear" w:color="auto" w:fill="FFFFFF"/>
        </w:rPr>
        <w:t xml:space="preserve"> de vincularse laboralmente, por medio de cursos gratuitos, para formación complementaria, fortalecimiento de sus competencias, capacidades para la inserción en el mercado laboral y acompañamiento en la búsqueda del empleo, a beneficiarios de la Caja de la Vivienda </w:t>
      </w:r>
      <w:r w:rsidRPr="00DE5845">
        <w:rPr>
          <w:rFonts w:ascii="Arial" w:hAnsi="Arial" w:cs="Arial"/>
          <w:shd w:val="clear" w:color="auto" w:fill="FFFFFF"/>
        </w:rPr>
        <w:t>Popular, en el marco de Responsabilidad Social.</w:t>
      </w:r>
    </w:p>
    <w:p w:rsidR="00272E8C" w:rsidRDefault="00272E8C" w:rsidP="00272E8C">
      <w:pPr>
        <w:pStyle w:val="NormalWeb"/>
        <w:shd w:val="clear" w:color="auto" w:fill="FFFFFF"/>
        <w:overflowPunct/>
        <w:autoSpaceDE/>
        <w:autoSpaceDN/>
        <w:adjustRightInd/>
        <w:spacing w:beforeAutospacing="1" w:afterAutospacing="1"/>
        <w:ind w:left="720"/>
        <w:contextualSpacing/>
        <w:jc w:val="both"/>
        <w:textAlignment w:val="auto"/>
        <w:rPr>
          <w:rFonts w:ascii="Arial" w:hAnsi="Arial" w:cs="Arial"/>
          <w:shd w:val="clear" w:color="auto" w:fill="FFFFFF"/>
        </w:rPr>
      </w:pPr>
    </w:p>
    <w:p w:rsidR="00272E8C" w:rsidRPr="00EF02BF" w:rsidRDefault="00EF02BF" w:rsidP="00EF02BF">
      <w:pPr>
        <w:pStyle w:val="NormalWeb"/>
        <w:shd w:val="clear" w:color="auto" w:fill="FFFFFF"/>
        <w:ind w:left="720"/>
        <w:contextualSpacing/>
        <w:jc w:val="center"/>
        <w:rPr>
          <w:rFonts w:ascii="Arial" w:hAnsi="Arial" w:cs="Arial"/>
          <w:b/>
          <w:sz w:val="20"/>
          <w:shd w:val="clear" w:color="auto" w:fill="FFFFFF"/>
        </w:rPr>
      </w:pPr>
      <w:r>
        <w:rPr>
          <w:rFonts w:ascii="Arial" w:hAnsi="Arial" w:cs="Arial"/>
          <w:b/>
          <w:color w:val="222222"/>
          <w:sz w:val="20"/>
          <w:shd w:val="clear" w:color="auto" w:fill="FFFFFF"/>
        </w:rPr>
        <w:t xml:space="preserve">Tabla No. 29 - </w:t>
      </w:r>
      <w:r w:rsidR="00272E8C" w:rsidRPr="00EF02BF">
        <w:rPr>
          <w:rFonts w:ascii="Arial" w:hAnsi="Arial" w:cs="Arial"/>
          <w:b/>
          <w:color w:val="222222"/>
          <w:sz w:val="20"/>
          <w:shd w:val="clear" w:color="auto" w:fill="FFFFFF"/>
        </w:rPr>
        <w:t>“Preinscripción realizada en BOGOTA (</w:t>
      </w:r>
      <w:r w:rsidR="00272E8C" w:rsidRPr="00EF02BF">
        <w:rPr>
          <w:rFonts w:ascii="Arial" w:hAnsi="Arial" w:cs="Arial"/>
          <w:b/>
          <w:bCs/>
          <w:color w:val="222222"/>
          <w:sz w:val="20"/>
          <w:shd w:val="clear" w:color="auto" w:fill="FFFFFF"/>
        </w:rPr>
        <w:t>Caja de Vivienda Popular y Corabastos</w:t>
      </w:r>
    </w:p>
    <w:p w:rsidR="00272E8C" w:rsidRDefault="00272E8C" w:rsidP="00272E8C">
      <w:pPr>
        <w:pStyle w:val="NormalWeb"/>
        <w:shd w:val="clear" w:color="auto" w:fill="FFFFFF"/>
        <w:ind w:left="720"/>
        <w:contextualSpacing/>
        <w:jc w:val="both"/>
        <w:rPr>
          <w:rFonts w:ascii="Arial" w:hAnsi="Arial" w:cs="Arial"/>
          <w:shd w:val="clear" w:color="auto" w:fill="FFFFFF"/>
        </w:rPr>
      </w:pPr>
    </w:p>
    <w:p w:rsidR="00272E8C" w:rsidRDefault="00272E8C" w:rsidP="00272E8C">
      <w:pPr>
        <w:pStyle w:val="NormalWeb"/>
        <w:shd w:val="clear" w:color="auto" w:fill="FFFFFF"/>
        <w:ind w:left="720"/>
        <w:contextualSpacing/>
        <w:jc w:val="both"/>
        <w:rPr>
          <w:rFonts w:ascii="Arial" w:hAnsi="Arial" w:cs="Arial"/>
          <w:shd w:val="clear" w:color="auto" w:fill="FFFFFF"/>
        </w:rPr>
      </w:pPr>
      <w:r>
        <w:rPr>
          <w:noProof/>
        </w:rPr>
        <w:drawing>
          <wp:inline distT="0" distB="0" distL="0" distR="0" wp14:anchorId="5FFDDAAC" wp14:editId="28BAEECC">
            <wp:extent cx="4895850" cy="1898015"/>
            <wp:effectExtent l="0" t="0" r="0" b="6985"/>
            <wp:docPr id="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50"/>
                    <a:stretch>
                      <a:fillRect/>
                    </a:stretch>
                  </pic:blipFill>
                  <pic:spPr>
                    <a:xfrm>
                      <a:off x="0" y="0"/>
                      <a:ext cx="4895850" cy="1898015"/>
                    </a:xfrm>
                    <a:prstGeom prst="rect">
                      <a:avLst/>
                    </a:prstGeom>
                  </pic:spPr>
                </pic:pic>
              </a:graphicData>
            </a:graphic>
          </wp:inline>
        </w:drawing>
      </w:r>
    </w:p>
    <w:p w:rsidR="00272E8C" w:rsidRPr="00526F85" w:rsidRDefault="00EF02BF" w:rsidP="00272E8C">
      <w:pPr>
        <w:pStyle w:val="NormalWeb"/>
        <w:shd w:val="clear" w:color="auto" w:fill="FFFFFF"/>
        <w:ind w:left="720"/>
        <w:contextualSpacing/>
        <w:jc w:val="center"/>
        <w:rPr>
          <w:rFonts w:ascii="Arial" w:hAnsi="Arial" w:cs="Arial"/>
          <w:sz w:val="16"/>
          <w:szCs w:val="16"/>
          <w:shd w:val="clear" w:color="auto" w:fill="FFFFFF"/>
        </w:rPr>
      </w:pPr>
      <w:r>
        <w:rPr>
          <w:rFonts w:ascii="Arial" w:hAnsi="Arial" w:cs="Arial"/>
          <w:sz w:val="16"/>
          <w:szCs w:val="16"/>
          <w:shd w:val="clear" w:color="auto" w:fill="FFFFFF"/>
        </w:rPr>
        <w:t xml:space="preserve">Fuente: </w:t>
      </w:r>
      <w:r w:rsidR="00272E8C" w:rsidRPr="00526F85">
        <w:rPr>
          <w:rFonts w:ascii="Arial" w:hAnsi="Arial" w:cs="Arial"/>
          <w:sz w:val="16"/>
          <w:szCs w:val="16"/>
          <w:shd w:val="clear" w:color="auto" w:fill="FFFFFF"/>
        </w:rPr>
        <w:t>FUPAD y Prosperidad Social</w:t>
      </w:r>
      <w:r w:rsidR="00272E8C">
        <w:rPr>
          <w:rFonts w:ascii="Arial" w:hAnsi="Arial" w:cs="Arial"/>
          <w:sz w:val="16"/>
          <w:szCs w:val="16"/>
          <w:shd w:val="clear" w:color="auto" w:fill="FFFFFF"/>
        </w:rPr>
        <w:t xml:space="preserve"> 2017</w:t>
      </w:r>
    </w:p>
    <w:p w:rsidR="00272E8C" w:rsidRDefault="00272E8C" w:rsidP="00272E8C">
      <w:pPr>
        <w:pStyle w:val="NormalWeb"/>
        <w:shd w:val="clear" w:color="auto" w:fill="FFFFFF"/>
        <w:overflowPunct/>
        <w:autoSpaceDE/>
        <w:autoSpaceDN/>
        <w:adjustRightInd/>
        <w:spacing w:beforeAutospacing="1" w:afterAutospacing="1"/>
        <w:ind w:left="720"/>
        <w:contextualSpacing/>
        <w:jc w:val="both"/>
        <w:textAlignment w:val="auto"/>
        <w:rPr>
          <w:rFonts w:ascii="Arial" w:hAnsi="Arial" w:cs="Arial"/>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shd w:val="clear" w:color="auto" w:fill="FFFFFF"/>
        </w:rPr>
      </w:pPr>
      <w:r w:rsidRPr="00DE5845">
        <w:rPr>
          <w:rFonts w:ascii="Arial" w:hAnsi="Arial" w:cs="Arial"/>
          <w:shd w:val="clear" w:color="auto" w:fill="FFFFFF"/>
        </w:rPr>
        <w:t xml:space="preserve">Se realizó actividad de concientización a toda la entidad, celebrando el día de la Responsabilidad Social, según lo establecido en el Acuerdo 494 de 2012, Artículo Primero - La Administración Distrital, promoverá la Responsabilidad Social, en el Distrito Capital, a través de los medios de comunicación y tecnologías de la información de los que disponga, estimulará las buenas prácticas de Responsabilidad Social en el Distrito Capital, en los distintos ámbitos de actuación pública y/o privada, así como a las personas naturales y jurídicas que hayan sido reconocidas ante el Concejo de Bogotá, D.C. </w:t>
      </w:r>
    </w:p>
    <w:p w:rsidR="00613F61" w:rsidRPr="00DE5845" w:rsidRDefault="00613F61" w:rsidP="00613F61">
      <w:pPr>
        <w:pStyle w:val="NormalWeb"/>
        <w:shd w:val="clear" w:color="auto" w:fill="FFFFFF"/>
        <w:ind w:left="720"/>
        <w:contextualSpacing/>
        <w:jc w:val="both"/>
        <w:rPr>
          <w:rFonts w:ascii="Arial" w:hAnsi="Arial" w:cs="Arial"/>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 xml:space="preserve">Elaboración de la Política de Responsabilidad Social, aprobada por el Comité Directivo de la Caja de la Vivienda Popular. </w:t>
      </w:r>
    </w:p>
    <w:p w:rsidR="00613F61" w:rsidRPr="00DE5845" w:rsidRDefault="00613F61" w:rsidP="00613F61">
      <w:pPr>
        <w:pStyle w:val="NormalWeb"/>
        <w:shd w:val="clear" w:color="auto" w:fill="FFFFFF"/>
        <w:ind w:left="720"/>
        <w:contextualSpacing/>
        <w:jc w:val="both"/>
        <w:rPr>
          <w:rFonts w:ascii="Arial" w:hAnsi="Arial" w:cs="Arial"/>
          <w:color w:val="000000"/>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Creación de la Matriz, donde se consolidan</w:t>
      </w:r>
      <w:r w:rsidR="004D45A2">
        <w:rPr>
          <w:rFonts w:ascii="Arial" w:hAnsi="Arial" w:cs="Arial"/>
          <w:color w:val="000000"/>
          <w:shd w:val="clear" w:color="auto" w:fill="FFFFFF"/>
        </w:rPr>
        <w:t xml:space="preserve"> las evidencias de</w:t>
      </w:r>
      <w:r w:rsidRPr="00DE5845">
        <w:rPr>
          <w:rFonts w:ascii="Arial" w:hAnsi="Arial" w:cs="Arial"/>
          <w:color w:val="000000"/>
          <w:shd w:val="clear" w:color="auto" w:fill="FFFFFF"/>
        </w:rPr>
        <w:t xml:space="preserve"> los encuentros de Participación Ciudadana, para mantener la trazabilidad de los encuentros con la ciudadanía, ejecutadas por las Direccionales Misionales de la entidad (Carpeta de Calidad No. 35 – Participación Ciudadana). </w:t>
      </w:r>
    </w:p>
    <w:p w:rsidR="00613F61" w:rsidRPr="00DE5845" w:rsidRDefault="00613F61" w:rsidP="00613F61">
      <w:pPr>
        <w:pStyle w:val="NormalWeb"/>
        <w:shd w:val="clear" w:color="auto" w:fill="FFFFFF"/>
        <w:ind w:left="720"/>
        <w:contextualSpacing/>
        <w:jc w:val="both"/>
        <w:rPr>
          <w:rFonts w:ascii="Arial" w:hAnsi="Arial" w:cs="Arial"/>
          <w:color w:val="000000"/>
          <w:shd w:val="clear" w:color="auto" w:fill="FFFFFF"/>
        </w:rPr>
      </w:pPr>
    </w:p>
    <w:p w:rsidR="00613F61" w:rsidRDefault="00613F61" w:rsidP="000F29CE">
      <w:pPr>
        <w:pStyle w:val="NormalWeb"/>
        <w:numPr>
          <w:ilvl w:val="0"/>
          <w:numId w:val="20"/>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DE5845">
        <w:rPr>
          <w:rFonts w:ascii="Arial" w:hAnsi="Arial" w:cs="Arial"/>
          <w:color w:val="000000"/>
          <w:shd w:val="clear" w:color="auto" w:fill="FFFFFF"/>
        </w:rPr>
        <w:t>La Caja de la Vivienda Popular, adelanta alianzas, para aunar esfuerzos en pro de temas importantes, para nuestros beneficiarios, resolviendo problemáticas sociales fundamentales, estas, a su vez, mejoran las competencias en Responsabilidad Social, de los diferentes actores y generan recursos diversos para asumir asuntos de la política pública.</w:t>
      </w:r>
    </w:p>
    <w:p w:rsidR="00613F61" w:rsidRDefault="00613F61" w:rsidP="00613F61">
      <w:pPr>
        <w:pStyle w:val="Prrafodelista"/>
        <w:rPr>
          <w:rFonts w:ascii="Arial" w:hAnsi="Arial" w:cs="Arial"/>
          <w:color w:val="000000"/>
          <w:shd w:val="clear" w:color="auto" w:fill="FFFFFF"/>
        </w:rPr>
      </w:pPr>
    </w:p>
    <w:p w:rsidR="00613F61" w:rsidRDefault="00613F61" w:rsidP="00716A16">
      <w:pPr>
        <w:pStyle w:val="Ttulo3"/>
        <w:numPr>
          <w:ilvl w:val="1"/>
          <w:numId w:val="40"/>
        </w:numPr>
        <w:tabs>
          <w:tab w:val="left" w:pos="567"/>
        </w:tabs>
        <w:ind w:left="567" w:hanging="567"/>
        <w:rPr>
          <w:b/>
          <w:sz w:val="24"/>
          <w:szCs w:val="24"/>
        </w:rPr>
      </w:pPr>
      <w:bookmarkStart w:id="89" w:name="_Toc505178305"/>
      <w:r w:rsidRPr="00716A16">
        <w:rPr>
          <w:b/>
          <w:sz w:val="24"/>
          <w:szCs w:val="24"/>
        </w:rPr>
        <w:t>Subsistema de Gestión Ambiental</w:t>
      </w:r>
      <w:bookmarkEnd w:id="89"/>
    </w:p>
    <w:p w:rsidR="00716A16" w:rsidRPr="00716A16" w:rsidRDefault="00716A16" w:rsidP="00716A16">
      <w:pPr>
        <w:rPr>
          <w:lang w:val="es-ES_tradnl" w:eastAsia="es-ES"/>
        </w:rPr>
      </w:pPr>
    </w:p>
    <w:p w:rsidR="00613F61" w:rsidRPr="00DE5845" w:rsidRDefault="00613F61" w:rsidP="00613F61">
      <w:pPr>
        <w:pStyle w:val="NormalWeb"/>
        <w:shd w:val="clear" w:color="auto" w:fill="FFFFFF"/>
        <w:jc w:val="both"/>
        <w:rPr>
          <w:rFonts w:ascii="Arial" w:hAnsi="Arial" w:cs="Arial"/>
          <w:color w:val="000000"/>
          <w:shd w:val="clear" w:color="auto" w:fill="FFFFFF"/>
        </w:rPr>
      </w:pPr>
      <w:r w:rsidRPr="00DE5845">
        <w:rPr>
          <w:rFonts w:ascii="Arial" w:hAnsi="Arial" w:cs="Arial"/>
          <w:color w:val="000000"/>
          <w:shd w:val="clear" w:color="auto" w:fill="FFFFFF"/>
        </w:rPr>
        <w:t>En el marco del Subsistema de Gestión Ambiental la Oficina Asesora de Planeación adelantó y ejecutó acciones determinadas a reducir los Impactos Ambientales negativos generados e</w:t>
      </w:r>
      <w:r>
        <w:rPr>
          <w:rFonts w:ascii="Arial" w:hAnsi="Arial" w:cs="Arial"/>
          <w:color w:val="000000"/>
          <w:shd w:val="clear" w:color="auto" w:fill="FFFFFF"/>
        </w:rPr>
        <w:t xml:space="preserve">n el cumplimiento de su misión. </w:t>
      </w:r>
      <w:r w:rsidRPr="00DE5845">
        <w:rPr>
          <w:rFonts w:ascii="Arial" w:hAnsi="Arial" w:cs="Arial"/>
          <w:color w:val="000000"/>
          <w:shd w:val="clear" w:color="auto" w:fill="FFFFFF"/>
        </w:rPr>
        <w:t>Los logros alcanzados fueron:</w:t>
      </w:r>
    </w:p>
    <w:p w:rsidR="00613F61" w:rsidRDefault="00613F61" w:rsidP="000F29CE">
      <w:pPr>
        <w:pStyle w:val="NormalWeb"/>
        <w:numPr>
          <w:ilvl w:val="0"/>
          <w:numId w:val="26"/>
        </w:numPr>
        <w:shd w:val="clear" w:color="auto" w:fill="FFFFFF"/>
        <w:overflowPunct/>
        <w:autoSpaceDE/>
        <w:autoSpaceDN/>
        <w:adjustRightInd/>
        <w:spacing w:before="0" w:afterAutospacing="1"/>
        <w:contextualSpacing/>
        <w:jc w:val="both"/>
        <w:textAlignment w:val="auto"/>
        <w:rPr>
          <w:rFonts w:ascii="Arial" w:hAnsi="Arial" w:cs="Arial"/>
          <w:color w:val="000000"/>
        </w:rPr>
      </w:pPr>
      <w:r w:rsidRPr="00DE5845">
        <w:rPr>
          <w:rFonts w:ascii="Arial" w:hAnsi="Arial" w:cs="Arial"/>
          <w:color w:val="000000"/>
        </w:rPr>
        <w:t xml:space="preserve">Se revisaron y actualizaron los aspectos e impactos ambientales definidos con anterioridad, además se realizó seguimiento a estos impactos a través del análisis de la situación evidenciada y de las condiciones </w:t>
      </w:r>
      <w:r>
        <w:rPr>
          <w:rFonts w:ascii="Arial" w:hAnsi="Arial" w:cs="Arial"/>
          <w:color w:val="000000"/>
        </w:rPr>
        <w:t>d</w:t>
      </w:r>
      <w:r w:rsidRPr="00DE5845">
        <w:rPr>
          <w:rFonts w:ascii="Arial" w:hAnsi="Arial" w:cs="Arial"/>
          <w:color w:val="000000"/>
        </w:rPr>
        <w:t>el entorno encontrado durante el desarrollo de las operaciones de la Entidad.</w:t>
      </w:r>
    </w:p>
    <w:p w:rsidR="00613F61" w:rsidRPr="00DE5845" w:rsidRDefault="00613F61" w:rsidP="00613F61">
      <w:pPr>
        <w:pStyle w:val="NormalWeb"/>
        <w:shd w:val="clear" w:color="auto" w:fill="FFFFFF"/>
        <w:spacing w:before="0"/>
        <w:ind w:left="720"/>
        <w:contextualSpacing/>
        <w:jc w:val="both"/>
        <w:rPr>
          <w:rFonts w:ascii="Arial" w:hAnsi="Arial" w:cs="Arial"/>
          <w:color w:val="000000"/>
        </w:rPr>
      </w:pPr>
    </w:p>
    <w:p w:rsidR="00613F61" w:rsidRPr="000E5976" w:rsidRDefault="00613F61" w:rsidP="000F29CE">
      <w:pPr>
        <w:pStyle w:val="NormalWeb"/>
        <w:numPr>
          <w:ilvl w:val="0"/>
          <w:numId w:val="26"/>
        </w:numPr>
        <w:shd w:val="clear" w:color="auto" w:fill="FFFFFF"/>
        <w:overflowPunct/>
        <w:autoSpaceDE/>
        <w:autoSpaceDN/>
        <w:adjustRightInd/>
        <w:spacing w:before="0" w:afterAutospacing="1"/>
        <w:contextualSpacing/>
        <w:jc w:val="both"/>
        <w:textAlignment w:val="auto"/>
        <w:rPr>
          <w:rFonts w:ascii="Arial" w:hAnsi="Arial" w:cs="Arial"/>
          <w:color w:val="222222"/>
        </w:rPr>
      </w:pPr>
      <w:r w:rsidRPr="00DE5845">
        <w:rPr>
          <w:rFonts w:ascii="Arial" w:hAnsi="Arial" w:cs="Arial"/>
          <w:color w:val="000000"/>
        </w:rPr>
        <w:t xml:space="preserve">Se analizó, revisó y actualizó la normativa de todos los procedimientos y manuales relacionados con la gestión ambiental. </w:t>
      </w:r>
    </w:p>
    <w:p w:rsidR="00613F61" w:rsidRPr="00DE5845" w:rsidRDefault="00613F61" w:rsidP="00613F61">
      <w:pPr>
        <w:pStyle w:val="NormalWeb"/>
        <w:shd w:val="clear" w:color="auto" w:fill="FFFFFF"/>
        <w:spacing w:before="0"/>
        <w:ind w:left="720"/>
        <w:contextualSpacing/>
        <w:jc w:val="both"/>
        <w:rPr>
          <w:rFonts w:ascii="Arial" w:hAnsi="Arial" w:cs="Arial"/>
          <w:color w:val="222222"/>
        </w:rPr>
      </w:pPr>
    </w:p>
    <w:p w:rsidR="00613F61" w:rsidRPr="000E5976" w:rsidRDefault="00613F61" w:rsidP="000F29CE">
      <w:pPr>
        <w:pStyle w:val="NormalWeb"/>
        <w:numPr>
          <w:ilvl w:val="0"/>
          <w:numId w:val="26"/>
        </w:numPr>
        <w:shd w:val="clear" w:color="auto" w:fill="FFFFFF"/>
        <w:overflowPunct/>
        <w:autoSpaceDE/>
        <w:autoSpaceDN/>
        <w:adjustRightInd/>
        <w:spacing w:before="0" w:afterAutospacing="1"/>
        <w:contextualSpacing/>
        <w:jc w:val="both"/>
        <w:textAlignment w:val="auto"/>
        <w:rPr>
          <w:rFonts w:ascii="Arial" w:hAnsi="Arial" w:cs="Arial"/>
          <w:color w:val="222222"/>
        </w:rPr>
      </w:pPr>
      <w:r w:rsidRPr="00DE5845">
        <w:rPr>
          <w:rFonts w:ascii="Arial" w:hAnsi="Arial" w:cs="Arial"/>
          <w:color w:val="000000"/>
        </w:rPr>
        <w:t xml:space="preserve">Se empezó a ejecutar el procedimiento de requisitos legales ambientales para contratos internos que cumplan con las características de este procedimiento. </w:t>
      </w:r>
    </w:p>
    <w:p w:rsidR="00613F61" w:rsidRPr="00DE5845" w:rsidRDefault="00613F61" w:rsidP="00613F61">
      <w:pPr>
        <w:pStyle w:val="NormalWeb"/>
        <w:shd w:val="clear" w:color="auto" w:fill="FFFFFF"/>
        <w:spacing w:before="0"/>
        <w:ind w:left="720"/>
        <w:contextualSpacing/>
        <w:jc w:val="both"/>
        <w:rPr>
          <w:rFonts w:ascii="Arial" w:hAnsi="Arial" w:cs="Arial"/>
          <w:color w:val="222222"/>
        </w:rPr>
      </w:pPr>
    </w:p>
    <w:p w:rsidR="00613F61" w:rsidRPr="000E5976" w:rsidRDefault="00613F61" w:rsidP="000F29CE">
      <w:pPr>
        <w:pStyle w:val="NormalWeb"/>
        <w:numPr>
          <w:ilvl w:val="0"/>
          <w:numId w:val="26"/>
        </w:numPr>
        <w:shd w:val="clear" w:color="auto" w:fill="FFFFFF"/>
        <w:overflowPunct/>
        <w:autoSpaceDE/>
        <w:autoSpaceDN/>
        <w:adjustRightInd/>
        <w:spacing w:before="0" w:afterAutospacing="1"/>
        <w:contextualSpacing/>
        <w:jc w:val="both"/>
        <w:textAlignment w:val="auto"/>
        <w:rPr>
          <w:rFonts w:ascii="Arial" w:hAnsi="Arial" w:cs="Arial"/>
          <w:color w:val="222222"/>
        </w:rPr>
      </w:pPr>
      <w:r w:rsidRPr="00BC2A34">
        <w:rPr>
          <w:rFonts w:ascii="Arial" w:hAnsi="Arial" w:cs="Arial"/>
          <w:color w:val="000000"/>
        </w:rPr>
        <w:t>Se realizó la actualización del documento Plan Institucional de Gestión Ambiental (PIGA) y se realizó la auditoria de la Gestión Ambiental realizada en la Vigencia 2016 por parte de la Secretaría Distrital de Ambiente.</w:t>
      </w:r>
      <w:r w:rsidRPr="00DE5845">
        <w:rPr>
          <w:rFonts w:ascii="Arial" w:hAnsi="Arial" w:cs="Arial"/>
          <w:color w:val="000000"/>
        </w:rPr>
        <w:t xml:space="preserve"> </w:t>
      </w:r>
    </w:p>
    <w:p w:rsidR="00613F61" w:rsidRPr="00DE5845" w:rsidRDefault="00613F61" w:rsidP="00613F61">
      <w:pPr>
        <w:pStyle w:val="NormalWeb"/>
        <w:shd w:val="clear" w:color="auto" w:fill="FFFFFF"/>
        <w:spacing w:before="0"/>
        <w:ind w:left="720"/>
        <w:contextualSpacing/>
        <w:jc w:val="both"/>
        <w:rPr>
          <w:rFonts w:ascii="Arial" w:hAnsi="Arial" w:cs="Arial"/>
          <w:color w:val="222222"/>
        </w:rPr>
      </w:pPr>
    </w:p>
    <w:p w:rsidR="00613F61" w:rsidRPr="00DE5845" w:rsidRDefault="00613F61" w:rsidP="000F29CE">
      <w:pPr>
        <w:pStyle w:val="NormalWeb"/>
        <w:numPr>
          <w:ilvl w:val="0"/>
          <w:numId w:val="26"/>
        </w:numPr>
        <w:shd w:val="clear" w:color="auto" w:fill="FFFFFF"/>
        <w:overflowPunct/>
        <w:autoSpaceDE/>
        <w:autoSpaceDN/>
        <w:adjustRightInd/>
        <w:spacing w:before="0" w:afterAutospacing="1"/>
        <w:contextualSpacing/>
        <w:jc w:val="both"/>
        <w:textAlignment w:val="auto"/>
        <w:rPr>
          <w:rFonts w:ascii="Arial" w:hAnsi="Arial" w:cs="Arial"/>
          <w:color w:val="222222"/>
        </w:rPr>
      </w:pPr>
      <w:r>
        <w:rPr>
          <w:rFonts w:ascii="Arial" w:hAnsi="Arial" w:cs="Arial"/>
          <w:color w:val="000000"/>
        </w:rPr>
        <w:t>Se realizó el seguimiento a 11</w:t>
      </w:r>
      <w:r w:rsidRPr="00DE5845">
        <w:rPr>
          <w:rFonts w:ascii="Arial" w:hAnsi="Arial" w:cs="Arial"/>
          <w:color w:val="000000"/>
        </w:rPr>
        <w:t xml:space="preserve"> procesos constructivos generadores de Residuos de Construcción y Demolición, por el desarrollo de obras de la CVP.</w:t>
      </w:r>
    </w:p>
    <w:p w:rsidR="00613F61" w:rsidRDefault="00613F61" w:rsidP="00613F61">
      <w:pPr>
        <w:jc w:val="both"/>
        <w:rPr>
          <w:rFonts w:cs="Arial"/>
          <w:sz w:val="24"/>
          <w:szCs w:val="24"/>
        </w:rPr>
      </w:pPr>
      <w:r w:rsidRPr="00613F61">
        <w:rPr>
          <w:rFonts w:cs="Arial"/>
          <w:sz w:val="24"/>
          <w:szCs w:val="24"/>
        </w:rPr>
        <w:lastRenderedPageBreak/>
        <w:t xml:space="preserve">Dentro del Plan Institucional de Gestión Ambiental (PIGA) se contempló un plan de acción con 5 programas, en donde se incluyeron las líneas de Movilidad Urbana Sostenible y de Adaptación al Cambio Climático. Se actualizaron las metas y los objetivos de los programas según requerimientos de los entes de control. </w:t>
      </w:r>
    </w:p>
    <w:p w:rsidR="0049235C" w:rsidRPr="0049235C" w:rsidRDefault="0049235C" w:rsidP="0049235C">
      <w:pPr>
        <w:jc w:val="center"/>
        <w:rPr>
          <w:rFonts w:cs="Arial"/>
          <w:b/>
          <w:sz w:val="20"/>
          <w:szCs w:val="20"/>
        </w:rPr>
      </w:pPr>
      <w:r w:rsidRPr="0049235C">
        <w:rPr>
          <w:rFonts w:cs="Arial"/>
          <w:b/>
          <w:sz w:val="20"/>
          <w:szCs w:val="20"/>
        </w:rPr>
        <w:t xml:space="preserve">Tabla No. </w:t>
      </w:r>
      <w:r w:rsidR="00EF02BF">
        <w:rPr>
          <w:rFonts w:cs="Arial"/>
          <w:b/>
          <w:sz w:val="20"/>
          <w:szCs w:val="20"/>
        </w:rPr>
        <w:t>30</w:t>
      </w:r>
      <w:r w:rsidRPr="0049235C">
        <w:rPr>
          <w:rFonts w:cs="Arial"/>
          <w:b/>
          <w:sz w:val="20"/>
          <w:szCs w:val="20"/>
        </w:rPr>
        <w:t xml:space="preserve"> – Plan Institucional de Gestión Ambiental - PIGA</w:t>
      </w:r>
    </w:p>
    <w:tbl>
      <w:tblPr>
        <w:tblW w:w="8897" w:type="dxa"/>
        <w:jc w:val="center"/>
        <w:tblCellMar>
          <w:left w:w="70" w:type="dxa"/>
          <w:right w:w="70" w:type="dxa"/>
        </w:tblCellMar>
        <w:tblLook w:val="04A0" w:firstRow="1" w:lastRow="0" w:firstColumn="1" w:lastColumn="0" w:noHBand="0" w:noVBand="1"/>
      </w:tblPr>
      <w:tblGrid>
        <w:gridCol w:w="2174"/>
        <w:gridCol w:w="2061"/>
        <w:gridCol w:w="2063"/>
        <w:gridCol w:w="2599"/>
      </w:tblGrid>
      <w:tr w:rsidR="00613F61" w:rsidRPr="00B56405" w:rsidTr="00B53EB4">
        <w:trPr>
          <w:trHeight w:val="221"/>
          <w:tblHeader/>
          <w:jc w:val="center"/>
        </w:trPr>
        <w:tc>
          <w:tcPr>
            <w:tcW w:w="217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13F61" w:rsidRPr="00B56405" w:rsidRDefault="00613F61" w:rsidP="00B53EB4">
            <w:pPr>
              <w:spacing w:after="0" w:line="240" w:lineRule="auto"/>
              <w:jc w:val="center"/>
              <w:rPr>
                <w:rFonts w:eastAsia="Times New Roman" w:cs="Arial"/>
                <w:b/>
                <w:sz w:val="16"/>
                <w:szCs w:val="16"/>
                <w:lang w:eastAsia="es-CO"/>
              </w:rPr>
            </w:pPr>
            <w:r w:rsidRPr="00B56405">
              <w:rPr>
                <w:rFonts w:eastAsia="Times New Roman" w:cs="Arial"/>
                <w:b/>
                <w:sz w:val="16"/>
                <w:szCs w:val="16"/>
                <w:lang w:eastAsia="es-CO"/>
              </w:rPr>
              <w:t>PROGRAMAS</w:t>
            </w:r>
          </w:p>
        </w:tc>
        <w:tc>
          <w:tcPr>
            <w:tcW w:w="4124" w:type="dxa"/>
            <w:gridSpan w:val="2"/>
            <w:tcBorders>
              <w:top w:val="single" w:sz="8" w:space="0" w:color="auto"/>
              <w:left w:val="nil"/>
              <w:bottom w:val="single" w:sz="8" w:space="0" w:color="auto"/>
              <w:right w:val="single" w:sz="4" w:space="0" w:color="000000"/>
            </w:tcBorders>
            <w:shd w:val="clear" w:color="auto" w:fill="auto"/>
            <w:noWrap/>
            <w:vAlign w:val="bottom"/>
            <w:hideMark/>
          </w:tcPr>
          <w:p w:rsidR="00613F61" w:rsidRPr="00B56405" w:rsidRDefault="00613F61" w:rsidP="00B53EB4">
            <w:pPr>
              <w:spacing w:after="0" w:line="240" w:lineRule="auto"/>
              <w:jc w:val="center"/>
              <w:rPr>
                <w:rFonts w:eastAsia="Times New Roman" w:cs="Arial"/>
                <w:b/>
                <w:sz w:val="16"/>
                <w:szCs w:val="16"/>
                <w:lang w:eastAsia="es-CO"/>
              </w:rPr>
            </w:pPr>
            <w:r w:rsidRPr="00B56405">
              <w:rPr>
                <w:rFonts w:eastAsia="Times New Roman" w:cs="Arial"/>
                <w:b/>
                <w:sz w:val="16"/>
                <w:szCs w:val="16"/>
                <w:lang w:eastAsia="es-CO"/>
              </w:rPr>
              <w:t>OBJETIVOS</w:t>
            </w:r>
          </w:p>
        </w:tc>
        <w:tc>
          <w:tcPr>
            <w:tcW w:w="2599" w:type="dxa"/>
            <w:tcBorders>
              <w:top w:val="single" w:sz="8" w:space="0" w:color="auto"/>
              <w:left w:val="nil"/>
              <w:bottom w:val="single" w:sz="8" w:space="0" w:color="auto"/>
              <w:right w:val="single" w:sz="8" w:space="0" w:color="auto"/>
            </w:tcBorders>
            <w:shd w:val="clear" w:color="auto" w:fill="auto"/>
            <w:noWrap/>
            <w:vAlign w:val="bottom"/>
            <w:hideMark/>
          </w:tcPr>
          <w:p w:rsidR="00613F61" w:rsidRPr="00B56405" w:rsidRDefault="00613F61" w:rsidP="00B53EB4">
            <w:pPr>
              <w:spacing w:after="0" w:line="240" w:lineRule="auto"/>
              <w:jc w:val="center"/>
              <w:rPr>
                <w:rFonts w:eastAsia="Times New Roman" w:cs="Arial"/>
                <w:b/>
                <w:sz w:val="16"/>
                <w:szCs w:val="16"/>
                <w:lang w:eastAsia="es-CO"/>
              </w:rPr>
            </w:pPr>
            <w:r w:rsidRPr="00B56405">
              <w:rPr>
                <w:rFonts w:eastAsia="Times New Roman" w:cs="Arial"/>
                <w:b/>
                <w:sz w:val="16"/>
                <w:szCs w:val="16"/>
                <w:lang w:eastAsia="es-CO"/>
              </w:rPr>
              <w:t>METAS</w:t>
            </w:r>
          </w:p>
        </w:tc>
      </w:tr>
      <w:tr w:rsidR="00613F61" w:rsidRPr="00B56405" w:rsidTr="00B53EB4">
        <w:trPr>
          <w:trHeight w:val="796"/>
          <w:jc w:val="center"/>
        </w:trPr>
        <w:tc>
          <w:tcPr>
            <w:tcW w:w="2174" w:type="dxa"/>
            <w:tcBorders>
              <w:top w:val="nil"/>
              <w:left w:val="single" w:sz="4" w:space="0" w:color="auto"/>
              <w:bottom w:val="single" w:sz="4" w:space="0" w:color="auto"/>
              <w:right w:val="single" w:sz="4" w:space="0" w:color="auto"/>
            </w:tcBorders>
            <w:shd w:val="clear" w:color="000000" w:fill="FFFFFF"/>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1 USO EFICIENTE DEL AGUA</w:t>
            </w:r>
          </w:p>
        </w:tc>
        <w:tc>
          <w:tcPr>
            <w:tcW w:w="4124" w:type="dxa"/>
            <w:gridSpan w:val="2"/>
            <w:tcBorders>
              <w:top w:val="single" w:sz="8" w:space="0" w:color="auto"/>
              <w:left w:val="nil"/>
              <w:bottom w:val="single" w:sz="4" w:space="0" w:color="auto"/>
              <w:right w:val="single" w:sz="4" w:space="0" w:color="000000"/>
            </w:tcBorders>
            <w:shd w:val="clear" w:color="auto" w:fill="auto"/>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Disminuir el consumo del recurso hídrico en la entidad</w:t>
            </w:r>
          </w:p>
          <w:p w:rsidR="00613F61" w:rsidRPr="00B56405" w:rsidRDefault="00613F61" w:rsidP="00B53EB4">
            <w:pPr>
              <w:spacing w:after="0" w:line="240" w:lineRule="auto"/>
              <w:jc w:val="center"/>
              <w:rPr>
                <w:rFonts w:eastAsia="Times New Roman" w:cs="Arial"/>
                <w:sz w:val="16"/>
                <w:szCs w:val="16"/>
                <w:lang w:eastAsia="es-CO"/>
              </w:rPr>
            </w:pPr>
          </w:p>
        </w:tc>
        <w:tc>
          <w:tcPr>
            <w:tcW w:w="2599"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Disminuir en un 1,5% el consumo de recurso hídrico de la entidad respecto al año anterior.</w:t>
            </w:r>
          </w:p>
        </w:tc>
      </w:tr>
      <w:tr w:rsidR="00613F61" w:rsidRPr="00B56405" w:rsidTr="00B53EB4">
        <w:trPr>
          <w:trHeight w:val="563"/>
          <w:jc w:val="center"/>
        </w:trPr>
        <w:tc>
          <w:tcPr>
            <w:tcW w:w="2174" w:type="dxa"/>
            <w:tcBorders>
              <w:top w:val="nil"/>
              <w:left w:val="single" w:sz="4" w:space="0" w:color="auto"/>
              <w:bottom w:val="single" w:sz="4" w:space="0" w:color="auto"/>
              <w:right w:val="single" w:sz="4" w:space="0" w:color="auto"/>
            </w:tcBorders>
            <w:shd w:val="clear" w:color="000000" w:fill="FFFFFF"/>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2 USO EFICIENTE DE LA ENERGÍA</w:t>
            </w:r>
          </w:p>
        </w:tc>
        <w:tc>
          <w:tcPr>
            <w:tcW w:w="4124" w:type="dxa"/>
            <w:gridSpan w:val="2"/>
            <w:tcBorders>
              <w:top w:val="single" w:sz="4" w:space="0" w:color="auto"/>
              <w:left w:val="nil"/>
              <w:bottom w:val="single" w:sz="4" w:space="0" w:color="auto"/>
              <w:right w:val="single" w:sz="4" w:space="0" w:color="000000"/>
            </w:tcBorders>
            <w:shd w:val="clear" w:color="auto" w:fill="auto"/>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Disminuir el consumo de energía eléctrica de la entidad</w:t>
            </w:r>
          </w:p>
          <w:p w:rsidR="00613F61" w:rsidRPr="00B56405" w:rsidRDefault="00613F61" w:rsidP="00B53EB4">
            <w:pPr>
              <w:spacing w:after="0" w:line="240" w:lineRule="auto"/>
              <w:jc w:val="center"/>
              <w:rPr>
                <w:rFonts w:eastAsia="Times New Roman" w:cs="Arial"/>
                <w:sz w:val="16"/>
                <w:szCs w:val="16"/>
                <w:lang w:eastAsia="es-CO"/>
              </w:rPr>
            </w:pPr>
          </w:p>
        </w:tc>
        <w:tc>
          <w:tcPr>
            <w:tcW w:w="2599"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Disminuir en un 2% el consumo de energía eléctrica de la entidad respecto al año anterior</w:t>
            </w:r>
          </w:p>
        </w:tc>
      </w:tr>
      <w:tr w:rsidR="00613F61" w:rsidRPr="00B56405" w:rsidTr="00B53EB4">
        <w:trPr>
          <w:trHeight w:val="876"/>
          <w:jc w:val="center"/>
        </w:trPr>
        <w:tc>
          <w:tcPr>
            <w:tcW w:w="2174" w:type="dxa"/>
            <w:tcBorders>
              <w:top w:val="nil"/>
              <w:left w:val="single" w:sz="4" w:space="0" w:color="auto"/>
              <w:bottom w:val="single" w:sz="4" w:space="0" w:color="auto"/>
              <w:right w:val="single" w:sz="4" w:space="0" w:color="auto"/>
            </w:tcBorders>
            <w:shd w:val="clear" w:color="000000" w:fill="FFFFFF"/>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3 GESTIÓN INTEGRAL DE RESIDUOS</w:t>
            </w:r>
          </w:p>
          <w:p w:rsidR="00613F61" w:rsidRPr="00B56405" w:rsidRDefault="00613F61" w:rsidP="00B53EB4">
            <w:pPr>
              <w:spacing w:after="0" w:line="240" w:lineRule="auto"/>
              <w:jc w:val="center"/>
              <w:rPr>
                <w:rFonts w:eastAsia="Times New Roman" w:cs="Arial"/>
                <w:sz w:val="16"/>
                <w:szCs w:val="16"/>
                <w:lang w:eastAsia="es-CO"/>
              </w:rPr>
            </w:pPr>
          </w:p>
        </w:tc>
        <w:tc>
          <w:tcPr>
            <w:tcW w:w="4124" w:type="dxa"/>
            <w:gridSpan w:val="2"/>
            <w:tcBorders>
              <w:top w:val="single" w:sz="4" w:space="0" w:color="auto"/>
              <w:left w:val="nil"/>
              <w:bottom w:val="single" w:sz="4" w:space="0" w:color="auto"/>
              <w:right w:val="single" w:sz="4" w:space="0" w:color="000000"/>
            </w:tcBorders>
            <w:shd w:val="clear" w:color="auto" w:fill="auto"/>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 xml:space="preserve">Gestionar adecuadamente todos los tipos de residuos generados en la entidad </w:t>
            </w:r>
          </w:p>
          <w:p w:rsidR="00613F61" w:rsidRPr="00B56405" w:rsidRDefault="00613F61" w:rsidP="00B53EB4">
            <w:pPr>
              <w:spacing w:after="0" w:line="240" w:lineRule="auto"/>
              <w:jc w:val="center"/>
              <w:rPr>
                <w:rFonts w:eastAsia="Times New Roman" w:cs="Arial"/>
                <w:sz w:val="16"/>
                <w:szCs w:val="16"/>
                <w:lang w:eastAsia="es-CO"/>
              </w:rPr>
            </w:pPr>
          </w:p>
        </w:tc>
        <w:tc>
          <w:tcPr>
            <w:tcW w:w="2599"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 xml:space="preserve">Gestionar adecuadamente el 100% de los residuos generados en la entidad </w:t>
            </w:r>
          </w:p>
          <w:p w:rsidR="00613F61" w:rsidRPr="00B56405" w:rsidRDefault="00613F61" w:rsidP="00B53EB4">
            <w:pPr>
              <w:spacing w:after="0" w:line="240" w:lineRule="auto"/>
              <w:rPr>
                <w:rFonts w:eastAsia="Times New Roman" w:cs="Arial"/>
                <w:sz w:val="16"/>
                <w:szCs w:val="16"/>
                <w:lang w:eastAsia="es-CO"/>
              </w:rPr>
            </w:pPr>
          </w:p>
        </w:tc>
      </w:tr>
      <w:tr w:rsidR="00613F61" w:rsidRPr="00B56405" w:rsidTr="00B53EB4">
        <w:trPr>
          <w:trHeight w:val="1316"/>
          <w:jc w:val="center"/>
        </w:trPr>
        <w:tc>
          <w:tcPr>
            <w:tcW w:w="2174" w:type="dxa"/>
            <w:tcBorders>
              <w:top w:val="nil"/>
              <w:left w:val="single" w:sz="4" w:space="0" w:color="auto"/>
              <w:bottom w:val="single" w:sz="4" w:space="0" w:color="auto"/>
              <w:right w:val="single" w:sz="4" w:space="0" w:color="auto"/>
            </w:tcBorders>
            <w:shd w:val="clear" w:color="000000" w:fill="FFFFFF"/>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4 CONSUMO SOSTENIBLE</w:t>
            </w:r>
          </w:p>
        </w:tc>
        <w:tc>
          <w:tcPr>
            <w:tcW w:w="4124" w:type="dxa"/>
            <w:gridSpan w:val="2"/>
            <w:tcBorders>
              <w:top w:val="single" w:sz="4" w:space="0" w:color="auto"/>
              <w:left w:val="nil"/>
              <w:bottom w:val="single" w:sz="4" w:space="0" w:color="auto"/>
              <w:right w:val="single" w:sz="4" w:space="0" w:color="000000"/>
            </w:tcBorders>
            <w:shd w:val="clear" w:color="auto" w:fill="auto"/>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Gestionar procesos de contratación de personas jurídicas con criterios de sostenibilidad y disminuir el consumo de papel blanco</w:t>
            </w:r>
          </w:p>
          <w:p w:rsidR="00613F61" w:rsidRPr="00B56405" w:rsidRDefault="00613F61" w:rsidP="00B53EB4">
            <w:pPr>
              <w:spacing w:after="0" w:line="240" w:lineRule="auto"/>
              <w:jc w:val="center"/>
              <w:rPr>
                <w:rFonts w:eastAsia="Times New Roman" w:cs="Arial"/>
                <w:sz w:val="16"/>
                <w:szCs w:val="16"/>
                <w:lang w:eastAsia="es-CO"/>
              </w:rPr>
            </w:pPr>
          </w:p>
        </w:tc>
        <w:tc>
          <w:tcPr>
            <w:tcW w:w="2599"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Gestionar el 80 % de las contrataciones de personas jurídicas con criterios de sostenibilidad y Disminuir el consumo anual de papel en un 2%</w:t>
            </w:r>
          </w:p>
        </w:tc>
      </w:tr>
      <w:tr w:rsidR="00613F61" w:rsidRPr="00B56405" w:rsidTr="00B53EB4">
        <w:trPr>
          <w:trHeight w:val="1128"/>
          <w:jc w:val="center"/>
        </w:trPr>
        <w:tc>
          <w:tcPr>
            <w:tcW w:w="2174" w:type="dxa"/>
            <w:vMerge w:val="restart"/>
            <w:tcBorders>
              <w:top w:val="nil"/>
              <w:left w:val="single" w:sz="4" w:space="0" w:color="auto"/>
              <w:bottom w:val="single" w:sz="4" w:space="0" w:color="auto"/>
              <w:right w:val="single" w:sz="4" w:space="0" w:color="auto"/>
            </w:tcBorders>
            <w:shd w:val="clear" w:color="000000" w:fill="FFFFFF"/>
            <w:vAlign w:val="center"/>
            <w:hideMark/>
          </w:tcPr>
          <w:p w:rsidR="00613F61" w:rsidRPr="00B56405" w:rsidRDefault="00613F61" w:rsidP="00B53EB4">
            <w:pPr>
              <w:spacing w:after="0" w:line="240" w:lineRule="auto"/>
              <w:jc w:val="center"/>
              <w:rPr>
                <w:rFonts w:eastAsia="Times New Roman" w:cs="Arial"/>
                <w:sz w:val="16"/>
                <w:szCs w:val="16"/>
                <w:lang w:eastAsia="es-CO"/>
              </w:rPr>
            </w:pPr>
            <w:r w:rsidRPr="00B56405">
              <w:rPr>
                <w:rFonts w:eastAsia="Times New Roman" w:cs="Arial"/>
                <w:sz w:val="16"/>
                <w:szCs w:val="16"/>
                <w:lang w:eastAsia="es-CO"/>
              </w:rPr>
              <w:t>5 IMPLEMENTACIÓN DE PRÁCTICAS SOSTENIBLES</w:t>
            </w:r>
          </w:p>
        </w:tc>
        <w:tc>
          <w:tcPr>
            <w:tcW w:w="2061"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3 ADAPTACIÓN AL CAMBIO CLIMÁTICO</w:t>
            </w:r>
          </w:p>
          <w:p w:rsidR="00613F61" w:rsidRPr="00B56405" w:rsidRDefault="00613F61" w:rsidP="00B53EB4">
            <w:pPr>
              <w:spacing w:after="0" w:line="240" w:lineRule="auto"/>
              <w:rPr>
                <w:rFonts w:eastAsia="Times New Roman" w:cs="Arial"/>
                <w:sz w:val="16"/>
                <w:szCs w:val="16"/>
                <w:lang w:eastAsia="es-CO"/>
              </w:rPr>
            </w:pPr>
          </w:p>
        </w:tc>
        <w:tc>
          <w:tcPr>
            <w:tcW w:w="2063"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Realización de estudios y construcción de jardines verticales en las fachadas de la CVP</w:t>
            </w:r>
          </w:p>
        </w:tc>
        <w:tc>
          <w:tcPr>
            <w:tcW w:w="2599"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Disminuir la huella de carbono en un 10%</w:t>
            </w:r>
          </w:p>
          <w:p w:rsidR="00613F61" w:rsidRPr="00B56405" w:rsidRDefault="00613F61" w:rsidP="00B53EB4">
            <w:pPr>
              <w:spacing w:after="0" w:line="240" w:lineRule="auto"/>
              <w:rPr>
                <w:rFonts w:eastAsia="Times New Roman" w:cs="Arial"/>
                <w:sz w:val="16"/>
                <w:szCs w:val="16"/>
                <w:lang w:eastAsia="es-CO"/>
              </w:rPr>
            </w:pPr>
          </w:p>
          <w:p w:rsidR="00613F61" w:rsidRPr="00B56405" w:rsidRDefault="00613F61" w:rsidP="00B53EB4">
            <w:pPr>
              <w:spacing w:after="0" w:line="240" w:lineRule="auto"/>
              <w:rPr>
                <w:rFonts w:eastAsia="Times New Roman" w:cs="Arial"/>
                <w:sz w:val="16"/>
                <w:szCs w:val="16"/>
                <w:lang w:eastAsia="es-CO"/>
              </w:rPr>
            </w:pPr>
          </w:p>
        </w:tc>
      </w:tr>
      <w:tr w:rsidR="00613F61" w:rsidRPr="00B56405" w:rsidTr="00B53EB4">
        <w:trPr>
          <w:trHeight w:val="1505"/>
          <w:jc w:val="center"/>
        </w:trPr>
        <w:tc>
          <w:tcPr>
            <w:tcW w:w="2174" w:type="dxa"/>
            <w:vMerge/>
            <w:tcBorders>
              <w:top w:val="nil"/>
              <w:left w:val="single" w:sz="4" w:space="0" w:color="auto"/>
              <w:bottom w:val="single" w:sz="4" w:space="0" w:color="auto"/>
              <w:right w:val="single" w:sz="4" w:space="0" w:color="auto"/>
            </w:tcBorders>
            <w:vAlign w:val="center"/>
            <w:hideMark/>
          </w:tcPr>
          <w:p w:rsidR="00613F61" w:rsidRPr="00B56405" w:rsidRDefault="00613F61" w:rsidP="00B53EB4">
            <w:pPr>
              <w:spacing w:after="0" w:line="240" w:lineRule="auto"/>
              <w:rPr>
                <w:rFonts w:eastAsia="Times New Roman" w:cs="Arial"/>
                <w:sz w:val="16"/>
                <w:szCs w:val="16"/>
                <w:lang w:eastAsia="es-CO"/>
              </w:rPr>
            </w:pPr>
          </w:p>
        </w:tc>
        <w:tc>
          <w:tcPr>
            <w:tcW w:w="2061"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1 MOVILIDAD URBANA SOSTENIBLE</w:t>
            </w:r>
          </w:p>
          <w:p w:rsidR="00613F61" w:rsidRPr="00B56405" w:rsidRDefault="00613F61" w:rsidP="00B53EB4">
            <w:pPr>
              <w:spacing w:after="0" w:line="240" w:lineRule="auto"/>
              <w:rPr>
                <w:rFonts w:eastAsia="Times New Roman" w:cs="Arial"/>
                <w:sz w:val="16"/>
                <w:szCs w:val="16"/>
                <w:lang w:eastAsia="es-CO"/>
              </w:rPr>
            </w:pPr>
          </w:p>
          <w:p w:rsidR="00613F61" w:rsidRPr="00B56405" w:rsidRDefault="00613F61" w:rsidP="00B53EB4">
            <w:pPr>
              <w:spacing w:after="0" w:line="240" w:lineRule="auto"/>
              <w:rPr>
                <w:rFonts w:eastAsia="Times New Roman" w:cs="Arial"/>
                <w:sz w:val="16"/>
                <w:szCs w:val="16"/>
                <w:lang w:eastAsia="es-CO"/>
              </w:rPr>
            </w:pPr>
          </w:p>
        </w:tc>
        <w:tc>
          <w:tcPr>
            <w:tcW w:w="2063"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Promover el uso de modelos de transporte ambientalmente sostenibles y prácticas de transporte adecuadas.</w:t>
            </w:r>
          </w:p>
        </w:tc>
        <w:tc>
          <w:tcPr>
            <w:tcW w:w="2599" w:type="dxa"/>
            <w:tcBorders>
              <w:top w:val="nil"/>
              <w:left w:val="nil"/>
              <w:bottom w:val="single" w:sz="4" w:space="0" w:color="auto"/>
              <w:right w:val="single" w:sz="4" w:space="0" w:color="auto"/>
            </w:tcBorders>
            <w:shd w:val="clear" w:color="auto" w:fill="auto"/>
            <w:vAlign w:val="center"/>
            <w:hideMark/>
          </w:tcPr>
          <w:p w:rsidR="00613F61" w:rsidRPr="00B56405" w:rsidRDefault="00613F61" w:rsidP="00B53EB4">
            <w:pPr>
              <w:spacing w:after="0" w:line="240" w:lineRule="auto"/>
              <w:rPr>
                <w:rFonts w:eastAsia="Times New Roman" w:cs="Arial"/>
                <w:sz w:val="16"/>
                <w:szCs w:val="16"/>
                <w:lang w:eastAsia="es-CO"/>
              </w:rPr>
            </w:pPr>
            <w:r w:rsidRPr="00B56405">
              <w:rPr>
                <w:rFonts w:eastAsia="Times New Roman" w:cs="Arial"/>
                <w:sz w:val="16"/>
                <w:szCs w:val="16"/>
                <w:lang w:eastAsia="es-CO"/>
              </w:rPr>
              <w:t>5% del personal utilizando medios de transporte ambientalmente sostenible</w:t>
            </w:r>
          </w:p>
          <w:p w:rsidR="00613F61" w:rsidRPr="00B56405" w:rsidRDefault="00613F61" w:rsidP="00B53EB4">
            <w:pPr>
              <w:spacing w:after="0" w:line="240" w:lineRule="auto"/>
              <w:rPr>
                <w:rFonts w:eastAsia="Times New Roman" w:cs="Arial"/>
                <w:sz w:val="16"/>
                <w:szCs w:val="16"/>
                <w:lang w:eastAsia="es-CO"/>
              </w:rPr>
            </w:pPr>
          </w:p>
          <w:p w:rsidR="00613F61" w:rsidRPr="00B56405" w:rsidRDefault="00613F61" w:rsidP="00B53EB4">
            <w:pPr>
              <w:spacing w:after="0" w:line="240" w:lineRule="auto"/>
              <w:rPr>
                <w:rFonts w:eastAsia="Times New Roman" w:cs="Arial"/>
                <w:sz w:val="16"/>
                <w:szCs w:val="16"/>
                <w:lang w:eastAsia="es-CO"/>
              </w:rPr>
            </w:pPr>
          </w:p>
          <w:p w:rsidR="00613F61" w:rsidRPr="00B56405" w:rsidRDefault="00613F61" w:rsidP="00B53EB4">
            <w:pPr>
              <w:spacing w:after="0" w:line="240" w:lineRule="auto"/>
              <w:rPr>
                <w:rFonts w:eastAsia="Times New Roman" w:cs="Arial"/>
                <w:sz w:val="16"/>
                <w:szCs w:val="16"/>
                <w:lang w:eastAsia="es-CO"/>
              </w:rPr>
            </w:pPr>
          </w:p>
        </w:tc>
      </w:tr>
    </w:tbl>
    <w:p w:rsidR="00613F61" w:rsidRPr="003B5F6B" w:rsidRDefault="0049235C" w:rsidP="00613F61">
      <w:pPr>
        <w:jc w:val="center"/>
        <w:rPr>
          <w:rFonts w:cs="Arial"/>
          <w:sz w:val="16"/>
          <w:szCs w:val="16"/>
        </w:rPr>
      </w:pPr>
      <w:r>
        <w:rPr>
          <w:rFonts w:cs="Arial"/>
          <w:sz w:val="16"/>
          <w:szCs w:val="16"/>
        </w:rPr>
        <w:t>Fuente: Oficina Asesora de Planeación 2017</w:t>
      </w:r>
    </w:p>
    <w:p w:rsidR="00613F61" w:rsidRDefault="00613F61" w:rsidP="00613F61">
      <w:pPr>
        <w:jc w:val="both"/>
        <w:rPr>
          <w:rFonts w:cs="Arial"/>
          <w:i/>
          <w:szCs w:val="20"/>
          <w:u w:val="single"/>
        </w:rPr>
      </w:pPr>
      <w:r w:rsidRPr="00B25ACF">
        <w:rPr>
          <w:rFonts w:cs="Arial"/>
          <w:i/>
          <w:szCs w:val="20"/>
          <w:u w:val="single"/>
        </w:rPr>
        <w:t>Plan Institucional de Gestión Ambiental – PIGA- Programa de ahorro y uso eficiente del agua:</w:t>
      </w:r>
    </w:p>
    <w:p w:rsidR="00613F61" w:rsidRPr="00557C22"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realizó el inventario de puntos de agua actualizado con el fin de conocer el estado de los mismos y la cantidad total de puntos de agua con sistemas ahorradores y no ahorradores para así poner en marcha el plan de reparación y cambio de los puntos dañados.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557C22"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lastRenderedPageBreak/>
        <w:t>Se adelantaron inspecciones a las condiciones ambientales internas con el fin de detectar fallas en los sistemas hidrosanitarios que pudieran provocar pérdidas del recurso hídrico, las inspecciones mostraron un desgaste alto en todos los puntos de agua de la entidad, se concertó un contrato para su reparación y cambio.</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557C22"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publicaron continuamente piezas comunicativas asociadas al uso adecuado del agua dentro y fuera de las instalaciones de la entidad a través de las carteleras digitales.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B13D7B"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realizaron capacitaciones y sensibilizaciones sobre el uso adecuado del agua dentro y fuera de las instalaciones. </w:t>
      </w:r>
    </w:p>
    <w:p w:rsidR="00613F61" w:rsidRPr="00DE5845" w:rsidRDefault="00613F61" w:rsidP="00613F61">
      <w:pPr>
        <w:pStyle w:val="NormalWeb"/>
        <w:shd w:val="clear" w:color="auto" w:fill="FFFFFF"/>
        <w:contextualSpacing/>
        <w:jc w:val="both"/>
        <w:rPr>
          <w:rFonts w:ascii="Arial" w:hAnsi="Arial" w:cs="Arial"/>
          <w:color w:val="222222"/>
        </w:rPr>
      </w:pPr>
    </w:p>
    <w:p w:rsidR="00613F61" w:rsidRPr="00AE0D01"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realizaron actividades enmarcadas en el cuidado del agua y su posible agotamiento.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AE0D01"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realizó el registro y análisis de consumos de agua.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DE5845" w:rsidRDefault="00613F61" w:rsidP="000F29CE">
      <w:pPr>
        <w:pStyle w:val="NormalWeb"/>
        <w:numPr>
          <w:ilvl w:val="0"/>
          <w:numId w:val="24"/>
        </w:numPr>
        <w:shd w:val="clear" w:color="auto" w:fill="FFFFFF"/>
        <w:overflowPunct/>
        <w:autoSpaceDE/>
        <w:autoSpaceDN/>
        <w:adjustRightInd/>
        <w:spacing w:beforeAutospacing="1" w:afterAutospacing="1"/>
        <w:jc w:val="both"/>
        <w:textAlignment w:val="auto"/>
        <w:rPr>
          <w:rFonts w:ascii="Arial" w:hAnsi="Arial" w:cs="Arial"/>
          <w:color w:val="222222"/>
        </w:rPr>
      </w:pPr>
      <w:r w:rsidRPr="00DE5845">
        <w:rPr>
          <w:rFonts w:ascii="Arial" w:hAnsi="Arial" w:cs="Arial"/>
          <w:color w:val="000000"/>
        </w:rPr>
        <w:t xml:space="preserve">Dentro del programa de uso eficiente del agua se registró un gran avance en la reducción del consumo de agua per cápita. En comparación con el primer semestre de la vigencia anterior se obtuvo una reducción del 8%.  </w:t>
      </w:r>
    </w:p>
    <w:p w:rsidR="00613F61" w:rsidRPr="00AE0D01"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Pr>
          <w:rFonts w:ascii="Arial" w:hAnsi="Arial" w:cs="Arial"/>
          <w:color w:val="000000"/>
        </w:rPr>
        <w:t>Se actualizaron</w:t>
      </w:r>
      <w:r w:rsidRPr="00DE5845">
        <w:rPr>
          <w:rFonts w:ascii="Arial" w:hAnsi="Arial" w:cs="Arial"/>
          <w:color w:val="000000"/>
        </w:rPr>
        <w:t xml:space="preserve"> los afiches ubicados en los baños para que los funcionarios realicen un buen uso de este y </w:t>
      </w:r>
      <w:r>
        <w:rPr>
          <w:rFonts w:ascii="Arial" w:hAnsi="Arial" w:cs="Arial"/>
          <w:color w:val="000000"/>
        </w:rPr>
        <w:t>contribuyan con</w:t>
      </w:r>
      <w:r w:rsidRPr="00DE5845">
        <w:rPr>
          <w:rFonts w:ascii="Arial" w:hAnsi="Arial" w:cs="Arial"/>
          <w:color w:val="000000"/>
        </w:rPr>
        <w:t xml:space="preserve"> el ahorro del agua.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4"/>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Dentro de la Semana SIG se incluyeron actividades lúdicas y pedagógicas enmarcadas al programa de ahorro y uso eficiente del agua. </w:t>
      </w:r>
    </w:p>
    <w:p w:rsidR="00613F61" w:rsidRPr="00B25ACF" w:rsidRDefault="00613F61" w:rsidP="00613F61">
      <w:pPr>
        <w:jc w:val="both"/>
        <w:rPr>
          <w:rFonts w:cs="Arial"/>
          <w:i/>
          <w:szCs w:val="20"/>
          <w:u w:val="single"/>
        </w:rPr>
      </w:pPr>
      <w:r w:rsidRPr="00B25ACF">
        <w:rPr>
          <w:rFonts w:cs="Arial"/>
          <w:i/>
          <w:szCs w:val="20"/>
          <w:u w:val="single"/>
        </w:rPr>
        <w:t>Plan Institucional de Gestión Ambiental – PIGA- Programa de ahorro y uso eficiente de la energía:</w:t>
      </w:r>
    </w:p>
    <w:p w:rsidR="00613F61" w:rsidRPr="0049555C"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realizaron actividades de capacitación y sensibilización, en el marco de implementación del Sistema Integrado de Gestión promoviendo las buenas prácticas frente al uso adecuado de la energía. Se realizaron actividades para disminuir el uso del ascensor, programar los computadores para bajo consumo, apagar los computadores a la hora del almuerzo.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49555C"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adelantaron inspecciones a las condiciones ambientales internas con el fin de detectar fallas en los sistemas de iluminación, así como buenas y malas prácticas frente al uso de la energía eléctrica.</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lastRenderedPageBreak/>
        <w:t xml:space="preserve">Se realizó el cambio de las luminarias de tubos fluorescentes por tubos tipo LED.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49555C"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publicaron piezas comunicativas asociadas al uso adecuado de la energía dentro y fuera de las instalaciones de la entidad a través de las carteleras digitales.</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49555C"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realizó el registro y análisis de consumos de energía, donde se obtuvo una reducción per cápita del 35% aproximadamente.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49555C"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Pr>
          <w:rFonts w:ascii="Arial" w:hAnsi="Arial" w:cs="Arial"/>
          <w:color w:val="000000"/>
        </w:rPr>
        <w:t>Se actualizaron</w:t>
      </w:r>
      <w:r w:rsidRPr="00DE5845">
        <w:rPr>
          <w:rFonts w:ascii="Arial" w:hAnsi="Arial" w:cs="Arial"/>
          <w:color w:val="000000"/>
        </w:rPr>
        <w:t xml:space="preserve"> los afiches de las áreas de trabajo para que los funcionarios se comprometan a ahorrar energía e implementen buenas prácticas.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La Secretaría Distrital de Ambiente solicitó a la CVP a razón del Acuerdo 655 de 2016 “Por el cual se establece el uso de FNCE en el Distrito Capital” que se realizara un estudio de áreas al aire libre, óptimas para la implementación de celdas fotovoltaicas y así implementar Fuentes No Convencionales de Energía (FNCE). La Entidad cuenta con aproximadamente 300 metros cuadrados de área libre para este fin.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DE5845" w:rsidRDefault="00613F61" w:rsidP="000F29CE">
      <w:pPr>
        <w:pStyle w:val="NormalWeb"/>
        <w:numPr>
          <w:ilvl w:val="0"/>
          <w:numId w:val="25"/>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Dentro de la Semana SIG se incluyeron actividades lúdicas y pedagógicas enmarcadas al programa de ahorro y uso eficiente de la energía. </w:t>
      </w:r>
    </w:p>
    <w:p w:rsidR="00613F61" w:rsidRDefault="00613F61" w:rsidP="00613F61">
      <w:pPr>
        <w:pStyle w:val="NormalWeb"/>
        <w:shd w:val="clear" w:color="auto" w:fill="FFFFFF"/>
        <w:jc w:val="both"/>
        <w:rPr>
          <w:rFonts w:ascii="Arial" w:hAnsi="Arial" w:cs="Arial"/>
          <w:color w:val="000000"/>
        </w:rPr>
      </w:pPr>
    </w:p>
    <w:p w:rsidR="00613F61" w:rsidRPr="00B25ACF" w:rsidRDefault="00613F61" w:rsidP="00613F61">
      <w:pPr>
        <w:jc w:val="both"/>
        <w:rPr>
          <w:rFonts w:cs="Arial"/>
          <w:i/>
          <w:szCs w:val="20"/>
          <w:u w:val="single"/>
        </w:rPr>
      </w:pPr>
      <w:r w:rsidRPr="00B25ACF">
        <w:rPr>
          <w:rFonts w:cs="Arial"/>
          <w:i/>
          <w:szCs w:val="20"/>
          <w:u w:val="single"/>
        </w:rPr>
        <w:t>Plan Institucional de Gestión Ambiental – PIGA- Programa de gestión integral de residuos</w:t>
      </w:r>
    </w:p>
    <w:p w:rsidR="00613F61" w:rsidRPr="00DE5845" w:rsidRDefault="00613F61" w:rsidP="00613F61">
      <w:pPr>
        <w:pStyle w:val="NormalWeb"/>
        <w:shd w:val="clear" w:color="auto" w:fill="FFFFFF"/>
        <w:jc w:val="both"/>
        <w:rPr>
          <w:rFonts w:ascii="Arial" w:hAnsi="Arial" w:cs="Arial"/>
          <w:color w:val="000000"/>
        </w:rPr>
      </w:pPr>
      <w:r w:rsidRPr="00DE5845">
        <w:rPr>
          <w:rFonts w:ascii="Arial" w:hAnsi="Arial" w:cs="Arial"/>
          <w:color w:val="000000"/>
        </w:rPr>
        <w:t>El programa de Gestión Integral de Residuos abarca toda la Gestión realizada a los residuos de la entidad teniendo en cuenta sus características físicas (residuos sólidos, líquidos, semisólidos o gaseosos) y su impacto sobre el ambiente, según lo identificado en la Matriz de Aspectos e Impactos Ambientales.</w:t>
      </w:r>
    </w:p>
    <w:p w:rsidR="00613F61" w:rsidRPr="00DE5845" w:rsidRDefault="00613F61" w:rsidP="00613F61">
      <w:pPr>
        <w:pStyle w:val="NormalWeb"/>
        <w:shd w:val="clear" w:color="auto" w:fill="FFFFFF"/>
        <w:jc w:val="both"/>
        <w:rPr>
          <w:rFonts w:ascii="Arial" w:hAnsi="Arial" w:cs="Arial"/>
          <w:color w:val="000000"/>
        </w:rPr>
      </w:pPr>
      <w:r w:rsidRPr="00DE5845">
        <w:rPr>
          <w:rFonts w:ascii="Arial" w:hAnsi="Arial" w:cs="Arial"/>
          <w:color w:val="000000"/>
        </w:rPr>
        <w:t>Durante el primer semestre de la vigencia 2017 se realizaron las adecuaciones del sótano y primer piso de la Entidad, donde se acondicionó entre otras cosas el cuarto de basuras (centro de acopio)</w:t>
      </w:r>
      <w:r>
        <w:rPr>
          <w:rFonts w:ascii="Arial" w:hAnsi="Arial" w:cs="Arial"/>
          <w:color w:val="000000"/>
        </w:rPr>
        <w:t>,</w:t>
      </w:r>
      <w:r w:rsidRPr="00DE5845">
        <w:rPr>
          <w:rFonts w:ascii="Arial" w:hAnsi="Arial" w:cs="Arial"/>
          <w:color w:val="000000"/>
        </w:rPr>
        <w:t xml:space="preserve"> según la normativa vigente y se dotó además a toda la Entidad con canecas nuevas para poder realizar una mejor separación de los residuos en la fuente de origen y así gestionar con mayor eficiencia los residuos generados.  </w:t>
      </w:r>
    </w:p>
    <w:p w:rsidR="00613F61" w:rsidRDefault="00613F61" w:rsidP="00613F61">
      <w:pPr>
        <w:pStyle w:val="NormalWeb"/>
        <w:shd w:val="clear" w:color="auto" w:fill="FFFFFF"/>
        <w:jc w:val="both"/>
        <w:rPr>
          <w:rFonts w:ascii="Arial" w:hAnsi="Arial" w:cs="Arial"/>
          <w:color w:val="000000"/>
        </w:rPr>
      </w:pPr>
      <w:r w:rsidRPr="00DE5845">
        <w:rPr>
          <w:rFonts w:ascii="Arial" w:hAnsi="Arial" w:cs="Arial"/>
          <w:color w:val="000000"/>
        </w:rPr>
        <w:t xml:space="preserve"> A continuación, se hace la presentación de los logros y avances obtenidos durante la vigencia 2017 frente a este programa teniendo en cuenta la tipología de residuos manejados al interior de la entidad.</w:t>
      </w:r>
    </w:p>
    <w:p w:rsidR="00485B54" w:rsidRDefault="00485B54" w:rsidP="00613F61">
      <w:pPr>
        <w:pStyle w:val="NormalWeb"/>
        <w:shd w:val="clear" w:color="auto" w:fill="FFFFFF"/>
        <w:jc w:val="both"/>
        <w:rPr>
          <w:rFonts w:ascii="Arial" w:hAnsi="Arial" w:cs="Arial"/>
          <w:color w:val="000000"/>
        </w:rPr>
      </w:pPr>
    </w:p>
    <w:p w:rsidR="00613F61" w:rsidRPr="00B25ACF" w:rsidRDefault="00613F61" w:rsidP="000F29CE">
      <w:pPr>
        <w:pStyle w:val="NormalWeb"/>
        <w:numPr>
          <w:ilvl w:val="0"/>
          <w:numId w:val="29"/>
        </w:numPr>
        <w:shd w:val="clear" w:color="auto" w:fill="FFFFFF"/>
        <w:overflowPunct/>
        <w:autoSpaceDE/>
        <w:autoSpaceDN/>
        <w:adjustRightInd/>
        <w:spacing w:beforeAutospacing="1" w:afterAutospacing="1"/>
        <w:jc w:val="both"/>
        <w:textAlignment w:val="auto"/>
        <w:rPr>
          <w:rFonts w:ascii="Arial" w:hAnsi="Arial" w:cs="Arial"/>
          <w:b/>
          <w:color w:val="222222"/>
        </w:rPr>
      </w:pPr>
      <w:r w:rsidRPr="00B25ACF">
        <w:rPr>
          <w:rFonts w:ascii="Arial" w:hAnsi="Arial" w:cs="Arial"/>
          <w:b/>
          <w:color w:val="000000"/>
        </w:rPr>
        <w:lastRenderedPageBreak/>
        <w:t>Residuos no peligrosos (no aprovechables)</w:t>
      </w:r>
    </w:p>
    <w:p w:rsidR="00613F61" w:rsidRPr="0049555C" w:rsidRDefault="00613F61" w:rsidP="000F29CE">
      <w:pPr>
        <w:pStyle w:val="NormalWeb"/>
        <w:numPr>
          <w:ilvl w:val="0"/>
          <w:numId w:val="27"/>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realizaron las adecuaciones de los puntos ecológicos de la entidad, modificando los respectivos rótulos con el fin de facilitar a los(as) servidores(as) la separación de los residuos generados.</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DE5845" w:rsidRDefault="00613F61" w:rsidP="000F29CE">
      <w:pPr>
        <w:pStyle w:val="NormalWeb"/>
        <w:numPr>
          <w:ilvl w:val="0"/>
          <w:numId w:val="27"/>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w:t>
      </w:r>
      <w:r>
        <w:rPr>
          <w:rFonts w:ascii="Arial" w:hAnsi="Arial" w:cs="Arial"/>
          <w:color w:val="000000"/>
        </w:rPr>
        <w:t>adquirieron</w:t>
      </w:r>
      <w:r w:rsidRPr="00DE5845">
        <w:rPr>
          <w:rFonts w:ascii="Arial" w:hAnsi="Arial" w:cs="Arial"/>
          <w:color w:val="000000"/>
        </w:rPr>
        <w:t xml:space="preserve"> 40 canecas nuevas, 6 puntos ecológicos y 12 carros contenedores de acopio de residuos para una gestión más eficiente. </w:t>
      </w:r>
    </w:p>
    <w:p w:rsidR="00613F61" w:rsidRDefault="00613F61" w:rsidP="00613F61">
      <w:pPr>
        <w:pStyle w:val="NormalWeb"/>
        <w:shd w:val="clear" w:color="auto" w:fill="FFFFFF"/>
        <w:contextualSpacing/>
        <w:jc w:val="both"/>
        <w:rPr>
          <w:rFonts w:ascii="Arial" w:hAnsi="Arial" w:cs="Arial"/>
          <w:color w:val="000000"/>
        </w:rPr>
      </w:pPr>
    </w:p>
    <w:p w:rsidR="00613F61" w:rsidRPr="00C37136" w:rsidRDefault="00613F61" w:rsidP="000F29CE">
      <w:pPr>
        <w:pStyle w:val="NormalWeb"/>
        <w:numPr>
          <w:ilvl w:val="0"/>
          <w:numId w:val="29"/>
        </w:numPr>
        <w:shd w:val="clear" w:color="auto" w:fill="FFFFFF"/>
        <w:overflowPunct/>
        <w:autoSpaceDE/>
        <w:autoSpaceDN/>
        <w:adjustRightInd/>
        <w:spacing w:beforeAutospacing="1" w:afterAutospacing="1"/>
        <w:contextualSpacing/>
        <w:jc w:val="both"/>
        <w:textAlignment w:val="auto"/>
        <w:rPr>
          <w:rFonts w:ascii="Arial" w:hAnsi="Arial" w:cs="Arial"/>
          <w:b/>
          <w:color w:val="000000"/>
        </w:rPr>
      </w:pPr>
      <w:r w:rsidRPr="00B25ACF">
        <w:rPr>
          <w:rFonts w:ascii="Arial" w:hAnsi="Arial" w:cs="Arial"/>
          <w:b/>
          <w:color w:val="000000"/>
        </w:rPr>
        <w:t>Residuos no peligrosos (aprovechables)</w:t>
      </w:r>
    </w:p>
    <w:p w:rsidR="00613F61" w:rsidRPr="0049555C" w:rsidRDefault="00613F61" w:rsidP="00613F61">
      <w:pPr>
        <w:pStyle w:val="NormalWeb"/>
        <w:shd w:val="clear" w:color="auto" w:fill="FFFFFF"/>
        <w:contextualSpacing/>
        <w:jc w:val="both"/>
        <w:rPr>
          <w:rFonts w:ascii="Arial" w:hAnsi="Arial" w:cs="Arial"/>
          <w:color w:val="000000"/>
        </w:rPr>
      </w:pPr>
    </w:p>
    <w:p w:rsidR="00613F61" w:rsidRPr="0049555C" w:rsidRDefault="00613F61" w:rsidP="000F29CE">
      <w:pPr>
        <w:pStyle w:val="NormalWeb"/>
        <w:numPr>
          <w:ilvl w:val="0"/>
          <w:numId w:val="28"/>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realizó la entrega de residuos aprovechables a la asociación de recicladores de chapinero “ASOCHAPINERO” en cumplimiento al decreto 400 de 2004. Se entregaron más de 5 toneladas de residuos aprovechables, lo que ha evitado remitir los mismos al relleno sanitario y por ende acotar el recurso suelo.</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49555C" w:rsidRDefault="00613F61" w:rsidP="000F29CE">
      <w:pPr>
        <w:pStyle w:val="NormalWeb"/>
        <w:numPr>
          <w:ilvl w:val="0"/>
          <w:numId w:val="28"/>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realizó la actividad de sensibilización de clasificación de residuos aprovechables en todas las dependencias de la entidad, con la cual se promovieron las buenas prácticas frente a la separación adecuada de residuos en los puntos ecológicos de la CVP.</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8"/>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Dentro de la Semana SIG se incluyeron actividades lúdicas y pedagógicas enmarcadas al programa de gestión integral de residuos. </w:t>
      </w:r>
    </w:p>
    <w:p w:rsidR="00613F61" w:rsidRPr="009526CE" w:rsidRDefault="00613F61" w:rsidP="00613F61">
      <w:pPr>
        <w:pStyle w:val="NormalWeb"/>
        <w:shd w:val="clear" w:color="auto" w:fill="FFFFFF"/>
        <w:overflowPunct/>
        <w:autoSpaceDE/>
        <w:autoSpaceDN/>
        <w:adjustRightInd/>
        <w:spacing w:beforeAutospacing="1" w:afterAutospacing="1"/>
        <w:ind w:left="1440"/>
        <w:contextualSpacing/>
        <w:jc w:val="both"/>
        <w:textAlignment w:val="auto"/>
        <w:rPr>
          <w:rFonts w:ascii="Arial" w:hAnsi="Arial" w:cs="Arial"/>
          <w:color w:val="222222"/>
        </w:rPr>
      </w:pPr>
    </w:p>
    <w:p w:rsidR="00613F61" w:rsidRPr="00B25ACF" w:rsidRDefault="00613F61" w:rsidP="000F29CE">
      <w:pPr>
        <w:pStyle w:val="NormalWeb"/>
        <w:numPr>
          <w:ilvl w:val="0"/>
          <w:numId w:val="29"/>
        </w:numPr>
        <w:shd w:val="clear" w:color="auto" w:fill="FFFFFF"/>
        <w:overflowPunct/>
        <w:autoSpaceDE/>
        <w:autoSpaceDN/>
        <w:adjustRightInd/>
        <w:spacing w:beforeAutospacing="1" w:afterAutospacing="1"/>
        <w:jc w:val="both"/>
        <w:textAlignment w:val="auto"/>
        <w:rPr>
          <w:rFonts w:ascii="Arial" w:hAnsi="Arial" w:cs="Arial"/>
          <w:b/>
          <w:color w:val="222222"/>
        </w:rPr>
      </w:pPr>
      <w:r w:rsidRPr="00B25ACF">
        <w:rPr>
          <w:rFonts w:ascii="Arial" w:hAnsi="Arial" w:cs="Arial"/>
          <w:b/>
          <w:color w:val="000000"/>
        </w:rPr>
        <w:t>Residuos Peligrosos</w:t>
      </w:r>
    </w:p>
    <w:p w:rsidR="00613F61" w:rsidRPr="009D4C14" w:rsidRDefault="00613F61" w:rsidP="000F29CE">
      <w:pPr>
        <w:pStyle w:val="NormalWeb"/>
        <w:numPr>
          <w:ilvl w:val="0"/>
          <w:numId w:val="30"/>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realizó el registro mensual de los residuos peligrosos generados en la Entidad en cumplimiento con el Decreto 4741 de 2005.</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9D4C14" w:rsidRDefault="00613F61" w:rsidP="000F29CE">
      <w:pPr>
        <w:pStyle w:val="NormalWeb"/>
        <w:numPr>
          <w:ilvl w:val="0"/>
          <w:numId w:val="30"/>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realizó la entrega de residuos de luminarias usadas a través del programa post consumo con la Empresa Mega Servicios Plus S.A.S., por un peso de 130 Kg.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9D4C14" w:rsidRDefault="00613F61" w:rsidP="000F29CE">
      <w:pPr>
        <w:pStyle w:val="NormalWeb"/>
        <w:numPr>
          <w:ilvl w:val="0"/>
          <w:numId w:val="30"/>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realizó la entrega de residuos de tóner a través del programa post consumo a la Empresa Mega Servicios Plus S.A.S. por un peso de 75 Kg.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B13D7B" w:rsidRDefault="00613F61" w:rsidP="000F29CE">
      <w:pPr>
        <w:pStyle w:val="NormalWeb"/>
        <w:numPr>
          <w:ilvl w:val="0"/>
          <w:numId w:val="30"/>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compró un Kit Antiderrame para la seguridad de los funcionarios en caso de un accidente con residuos peligrosos. </w:t>
      </w:r>
    </w:p>
    <w:p w:rsidR="00613F61" w:rsidRPr="00DE5845" w:rsidRDefault="00613F61" w:rsidP="00613F61">
      <w:pPr>
        <w:pStyle w:val="NormalWeb"/>
        <w:shd w:val="clear" w:color="auto" w:fill="FFFFFF"/>
        <w:contextualSpacing/>
        <w:jc w:val="both"/>
        <w:rPr>
          <w:rFonts w:ascii="Arial" w:hAnsi="Arial" w:cs="Arial"/>
          <w:color w:val="222222"/>
        </w:rPr>
      </w:pPr>
    </w:p>
    <w:p w:rsidR="00613F61" w:rsidRDefault="00613F61" w:rsidP="00613F61">
      <w:pPr>
        <w:pStyle w:val="NormalWeb"/>
        <w:shd w:val="clear" w:color="auto" w:fill="FFFFFF"/>
        <w:jc w:val="both"/>
        <w:rPr>
          <w:rFonts w:ascii="Arial" w:hAnsi="Arial" w:cs="Arial"/>
          <w:i/>
          <w:color w:val="000000"/>
          <w:u w:val="single"/>
        </w:rPr>
      </w:pPr>
      <w:r w:rsidRPr="00EC71A3">
        <w:rPr>
          <w:rFonts w:ascii="Arial" w:hAnsi="Arial" w:cs="Arial"/>
          <w:i/>
          <w:color w:val="000000"/>
          <w:u w:val="single"/>
        </w:rPr>
        <w:t>Plan Institucional de Gestión Ambiental – PIGA- Programa de consumo sostenible</w:t>
      </w:r>
    </w:p>
    <w:p w:rsidR="00613F61" w:rsidRPr="00EC71A3" w:rsidRDefault="00613F61" w:rsidP="00613F61">
      <w:pPr>
        <w:pStyle w:val="NormalWeb"/>
        <w:shd w:val="clear" w:color="auto" w:fill="FFFFFF"/>
        <w:jc w:val="center"/>
        <w:rPr>
          <w:rFonts w:ascii="Arial" w:hAnsi="Arial" w:cs="Arial"/>
          <w:i/>
          <w:color w:val="222222"/>
          <w:u w:val="single"/>
        </w:rPr>
      </w:pPr>
    </w:p>
    <w:p w:rsidR="00613F61" w:rsidRPr="00BC673A" w:rsidRDefault="00613F61" w:rsidP="000F29CE">
      <w:pPr>
        <w:pStyle w:val="NormalWeb"/>
        <w:numPr>
          <w:ilvl w:val="0"/>
          <w:numId w:val="23"/>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realizó la inclusión de los criterios de incorporación de compras verdes dentro del anexo técnico de contratos que cumplían con las condiciones de incorporación.</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B13D7B" w:rsidRDefault="00613F61" w:rsidP="000F29CE">
      <w:pPr>
        <w:pStyle w:val="NormalWeb"/>
        <w:numPr>
          <w:ilvl w:val="0"/>
          <w:numId w:val="23"/>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realizaron actividades de capacitación y sensibilización, en el marco de implementación del Sistema Integrado de Gestión promoviendo el consumo sostenible del papel.</w:t>
      </w:r>
    </w:p>
    <w:p w:rsidR="00613F61" w:rsidRDefault="00613F61" w:rsidP="00613F61">
      <w:pPr>
        <w:pStyle w:val="NormalWeb"/>
        <w:shd w:val="clear" w:color="auto" w:fill="FFFFFF"/>
        <w:contextualSpacing/>
        <w:jc w:val="both"/>
        <w:rPr>
          <w:rFonts w:ascii="Arial" w:hAnsi="Arial" w:cs="Arial"/>
          <w:color w:val="000000"/>
        </w:rPr>
      </w:pPr>
    </w:p>
    <w:p w:rsidR="00613F61" w:rsidRPr="00BC673A" w:rsidRDefault="00613F61" w:rsidP="00613F61">
      <w:pPr>
        <w:pStyle w:val="NormalWeb"/>
        <w:shd w:val="clear" w:color="auto" w:fill="FFFFFF"/>
        <w:contextualSpacing/>
        <w:jc w:val="center"/>
        <w:rPr>
          <w:rFonts w:ascii="Arial" w:hAnsi="Arial" w:cs="Arial"/>
          <w:color w:val="222222"/>
        </w:rPr>
      </w:pPr>
      <w:r>
        <w:rPr>
          <w:rFonts w:ascii="Arial" w:hAnsi="Arial" w:cs="Arial"/>
          <w:noProof/>
          <w:color w:val="222222"/>
        </w:rPr>
        <w:drawing>
          <wp:inline distT="0" distB="0" distL="0" distR="0">
            <wp:extent cx="2447925" cy="2092156"/>
            <wp:effectExtent l="0" t="0" r="0" b="3810"/>
            <wp:docPr id="40" name="Imagen 40" descr="IMG_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2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2064" cy="2095693"/>
                    </a:xfrm>
                    <a:prstGeom prst="rect">
                      <a:avLst/>
                    </a:prstGeom>
                    <a:noFill/>
                    <a:ln>
                      <a:noFill/>
                    </a:ln>
                  </pic:spPr>
                </pic:pic>
              </a:graphicData>
            </a:graphic>
          </wp:inline>
        </w:drawing>
      </w:r>
      <w:r w:rsidRPr="00613F61">
        <w:rPr>
          <w:rFonts w:ascii="Arial" w:hAnsi="Arial" w:cs="Arial"/>
          <w:i/>
          <w:noProof/>
          <w:color w:val="222222"/>
          <w:u w:val="single"/>
          <w:lang w:val="es-CO" w:eastAsia="es-CO"/>
        </w:rPr>
        <w:t xml:space="preserve"> </w:t>
      </w:r>
      <w:r>
        <w:rPr>
          <w:rFonts w:ascii="Arial" w:hAnsi="Arial" w:cs="Arial"/>
          <w:i/>
          <w:noProof/>
          <w:color w:val="222222"/>
          <w:u w:val="single"/>
        </w:rPr>
        <w:drawing>
          <wp:inline distT="0" distB="0" distL="0" distR="0" wp14:anchorId="101B9264" wp14:editId="0CCBB144">
            <wp:extent cx="1685925" cy="2091351"/>
            <wp:effectExtent l="0" t="0" r="0" b="4445"/>
            <wp:docPr id="41" name="Imagen 41" descr="IMG_20171127_0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1127_0911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091351"/>
                    </a:xfrm>
                    <a:prstGeom prst="rect">
                      <a:avLst/>
                    </a:prstGeom>
                    <a:noFill/>
                    <a:ln>
                      <a:noFill/>
                    </a:ln>
                  </pic:spPr>
                </pic:pic>
              </a:graphicData>
            </a:graphic>
          </wp:inline>
        </w:drawing>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BC673A" w:rsidRDefault="00613F61" w:rsidP="000F29CE">
      <w:pPr>
        <w:pStyle w:val="NormalWeb"/>
        <w:numPr>
          <w:ilvl w:val="0"/>
          <w:numId w:val="23"/>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realizó el registro y análisis de residuos aprovechables.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3"/>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Dentro de la Semana SIG se incluyeron actividades lúdicas y pedagógicas enmarcadas al programa de consumo sostenible.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3"/>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Se redactó un artículo en la Revista de la CVP relacionado al consumo sostenible y al reciclaje en Bogotá y Colombia, comparando su implementación y gestión con otros países.</w:t>
      </w:r>
    </w:p>
    <w:p w:rsidR="00613F61" w:rsidRDefault="00613F61" w:rsidP="00613F61">
      <w:pPr>
        <w:pStyle w:val="NormalWeb"/>
        <w:shd w:val="clear" w:color="auto" w:fill="FFFFFF"/>
        <w:ind w:left="720"/>
        <w:contextualSpacing/>
        <w:jc w:val="both"/>
        <w:rPr>
          <w:rFonts w:ascii="Arial" w:hAnsi="Arial" w:cs="Arial"/>
          <w:color w:val="222222"/>
        </w:rPr>
      </w:pPr>
    </w:p>
    <w:p w:rsidR="00613F61" w:rsidRDefault="00613F61" w:rsidP="00613F61">
      <w:pPr>
        <w:pStyle w:val="NormalWeb"/>
        <w:shd w:val="clear" w:color="auto" w:fill="FFFFFF"/>
        <w:jc w:val="both"/>
        <w:rPr>
          <w:rFonts w:ascii="Arial" w:hAnsi="Arial" w:cs="Arial"/>
          <w:i/>
          <w:color w:val="000000"/>
          <w:u w:val="single"/>
        </w:rPr>
      </w:pPr>
      <w:r w:rsidRPr="00EC71A3">
        <w:rPr>
          <w:rFonts w:ascii="Arial" w:hAnsi="Arial" w:cs="Arial"/>
          <w:i/>
          <w:color w:val="000000"/>
          <w:u w:val="single"/>
        </w:rPr>
        <w:t>Plan Institucional de Gestión Ambiental – PIGA- Programa de implementación de prácticas sostenibles</w:t>
      </w:r>
    </w:p>
    <w:p w:rsidR="00613F61" w:rsidRPr="00EC71A3" w:rsidRDefault="00613F61" w:rsidP="00613F61">
      <w:pPr>
        <w:pStyle w:val="NormalWeb"/>
        <w:shd w:val="clear" w:color="auto" w:fill="FFFFFF"/>
        <w:jc w:val="center"/>
        <w:rPr>
          <w:rFonts w:ascii="Arial" w:hAnsi="Arial" w:cs="Arial"/>
          <w:i/>
          <w:color w:val="222222"/>
          <w:u w:val="single"/>
        </w:rPr>
      </w:pPr>
      <w:r>
        <w:rPr>
          <w:rFonts w:ascii="Arial" w:hAnsi="Arial" w:cs="Arial"/>
          <w:i/>
          <w:noProof/>
          <w:color w:val="222222"/>
          <w:u w:val="single"/>
        </w:rPr>
        <w:lastRenderedPageBreak/>
        <w:drawing>
          <wp:inline distT="0" distB="0" distL="0" distR="0">
            <wp:extent cx="1819275" cy="2422944"/>
            <wp:effectExtent l="0" t="0" r="0" b="0"/>
            <wp:docPr id="38" name="Imagen 38" descr="76a98963-027e-4c26-9d49-430261ef8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6a98963-027e-4c26-9d49-430261ef85d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9275" cy="2422944"/>
                    </a:xfrm>
                    <a:prstGeom prst="rect">
                      <a:avLst/>
                    </a:prstGeom>
                    <a:noFill/>
                    <a:ln>
                      <a:noFill/>
                    </a:ln>
                  </pic:spPr>
                </pic:pic>
              </a:graphicData>
            </a:graphic>
          </wp:inline>
        </w:drawing>
      </w:r>
      <w:r>
        <w:rPr>
          <w:rFonts w:ascii="Arial" w:hAnsi="Arial" w:cs="Arial"/>
          <w:i/>
          <w:noProof/>
          <w:color w:val="222222"/>
          <w:u w:val="single"/>
        </w:rPr>
        <w:drawing>
          <wp:inline distT="0" distB="0" distL="0" distR="0" wp14:anchorId="56C44BF5" wp14:editId="43A2D371">
            <wp:extent cx="2823236" cy="2390775"/>
            <wp:effectExtent l="0" t="0" r="0" b="0"/>
            <wp:docPr id="22" name="Imagen 22" descr="b35418b3-bc47-4b11-a9ae-4cdad0c3a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35418b3-bc47-4b11-a9ae-4cdad0c3a6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3236" cy="2390775"/>
                    </a:xfrm>
                    <a:prstGeom prst="rect">
                      <a:avLst/>
                    </a:prstGeom>
                    <a:noFill/>
                    <a:ln>
                      <a:noFill/>
                    </a:ln>
                  </pic:spPr>
                </pic:pic>
              </a:graphicData>
            </a:graphic>
          </wp:inline>
        </w:drawing>
      </w:r>
    </w:p>
    <w:p w:rsidR="00613F61" w:rsidRPr="00BC673A"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w:t>
      </w:r>
      <w:r>
        <w:rPr>
          <w:rFonts w:ascii="Arial" w:hAnsi="Arial" w:cs="Arial"/>
          <w:color w:val="000000"/>
        </w:rPr>
        <w:t>remitieron</w:t>
      </w:r>
      <w:r w:rsidRPr="00DE5845">
        <w:rPr>
          <w:rFonts w:ascii="Arial" w:hAnsi="Arial" w:cs="Arial"/>
          <w:color w:val="000000"/>
        </w:rPr>
        <w:t xml:space="preserve"> correos incentivando el uso de la bicicleta dentro de los funcionarios y contratistas.</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BC673A"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Se realizaron actividades de capacitación y sensibilización, en el marco de implementación del Sistema Integrado de Gestión promoviendo el uso de medios de transporte sostenible.</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Pr="00BC673A"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000000"/>
        </w:rPr>
        <w:t xml:space="preserve">Se realizó la compra del jardín vertical de la Entidad, ayudando así a mitigar la huella de carbono generada.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Dentro de la Semana SIG se incluyeron actividades lúdicas y pedagógicas enmarcadas al programa de implementación de prácticas sostenibles.</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Se realizaron puestas en escena de grupos de teatro para concientizar a los funcionarios sobre la implementación de prácticas como la movilidad sostenible, huertas urbanas, compras sostenibles y consumo de productos amigables con el medio ambiente.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Ser realizaron ferias para los funcionarios de la Entidad, enmarcadas en el uso de la Bicicleta y referentes ambientales quienes mostraron sus productos amigables con el ambiente.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Se realizó la Semana Ambiental donde se proyectaron videos y se realizaron actividades relacionadas a los programas relacionados al Plan Institucional de Gestión Ambiental. </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lastRenderedPageBreak/>
        <w:t>Participación en la X Semana de la Bicicleta, donde se organizaron actividades referentes a los beneficios de su uso tanto para el medio ambiente como para la salud.</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Se realizó una jornada de feria de la bicicleta donde los participantes podían probar bicicletas con sistemas eléctricos y se realizó un pequeño taller para despinchar ruedas.</w:t>
      </w:r>
    </w:p>
    <w:p w:rsidR="00613F61" w:rsidRPr="00DE5845" w:rsidRDefault="00613F61" w:rsidP="00613F61">
      <w:pPr>
        <w:pStyle w:val="NormalWeb"/>
        <w:shd w:val="clear" w:color="auto" w:fill="FFFFFF"/>
        <w:ind w:left="720"/>
        <w:contextualSpacing/>
        <w:jc w:val="both"/>
        <w:rPr>
          <w:rFonts w:ascii="Arial" w:hAnsi="Arial" w:cs="Arial"/>
          <w:color w:val="222222"/>
        </w:rPr>
      </w:pPr>
    </w:p>
    <w:p w:rsidR="00613F61" w:rsidRDefault="00613F61" w:rsidP="000F29CE">
      <w:pPr>
        <w:pStyle w:val="NormalWeb"/>
        <w:numPr>
          <w:ilvl w:val="0"/>
          <w:numId w:val="22"/>
        </w:numPr>
        <w:shd w:val="clear" w:color="auto" w:fill="FFFFFF"/>
        <w:overflowPunct/>
        <w:autoSpaceDE/>
        <w:autoSpaceDN/>
        <w:adjustRightInd/>
        <w:spacing w:beforeAutospacing="1" w:afterAutospacing="1"/>
        <w:contextualSpacing/>
        <w:jc w:val="both"/>
        <w:textAlignment w:val="auto"/>
        <w:rPr>
          <w:rFonts w:ascii="Arial" w:hAnsi="Arial" w:cs="Arial"/>
          <w:color w:val="222222"/>
        </w:rPr>
      </w:pPr>
      <w:r w:rsidRPr="00DE5845">
        <w:rPr>
          <w:rFonts w:ascii="Arial" w:hAnsi="Arial" w:cs="Arial"/>
          <w:color w:val="222222"/>
        </w:rPr>
        <w:t xml:space="preserve">Se realizaron dos Retos, el reto de mujeres y el reto de directivos, en los cuales la Caja de la Vivienda Popular participó, logrando una cantidad significativa de participantes.  </w:t>
      </w:r>
    </w:p>
    <w:p w:rsidR="00B6447F" w:rsidRDefault="00B6447F" w:rsidP="00B6447F">
      <w:pPr>
        <w:pStyle w:val="Prrafodelista"/>
        <w:rPr>
          <w:rFonts w:ascii="Arial" w:hAnsi="Arial" w:cs="Arial"/>
          <w:color w:val="222222"/>
        </w:rPr>
      </w:pPr>
    </w:p>
    <w:p w:rsidR="00B6447F" w:rsidRPr="00044807" w:rsidRDefault="00B6447F" w:rsidP="00B6447F">
      <w:pPr>
        <w:pStyle w:val="Ttulo3"/>
        <w:numPr>
          <w:ilvl w:val="0"/>
          <w:numId w:val="0"/>
        </w:numPr>
        <w:rPr>
          <w:b/>
          <w:sz w:val="24"/>
          <w:szCs w:val="24"/>
        </w:rPr>
      </w:pPr>
      <w:bookmarkStart w:id="90" w:name="_Toc505178306"/>
      <w:r w:rsidRPr="00044807">
        <w:rPr>
          <w:b/>
          <w:sz w:val="24"/>
          <w:szCs w:val="24"/>
        </w:rPr>
        <w:t>4.</w:t>
      </w:r>
      <w:r>
        <w:rPr>
          <w:b/>
          <w:sz w:val="24"/>
          <w:szCs w:val="24"/>
        </w:rPr>
        <w:t>4</w:t>
      </w:r>
      <w:r w:rsidRPr="00044807">
        <w:rPr>
          <w:b/>
          <w:sz w:val="24"/>
          <w:szCs w:val="24"/>
        </w:rPr>
        <w:t xml:space="preserve"> Subsistema de Seguridad y Salud en el Trabajo</w:t>
      </w:r>
      <w:bookmarkEnd w:id="90"/>
    </w:p>
    <w:p w:rsidR="00B6447F" w:rsidRPr="0036601B" w:rsidRDefault="00B6447F" w:rsidP="00B6447F">
      <w:pPr>
        <w:autoSpaceDE w:val="0"/>
        <w:autoSpaceDN w:val="0"/>
        <w:adjustRightInd w:val="0"/>
        <w:spacing w:after="0" w:line="240" w:lineRule="auto"/>
        <w:jc w:val="both"/>
        <w:rPr>
          <w:rFonts w:cs="Arial"/>
          <w:b/>
        </w:rPr>
      </w:pPr>
    </w:p>
    <w:p w:rsidR="00B6447F" w:rsidRPr="00044807" w:rsidRDefault="00B6447F" w:rsidP="00B6447F">
      <w:pPr>
        <w:jc w:val="both"/>
        <w:rPr>
          <w:rFonts w:cs="Arial"/>
          <w:sz w:val="24"/>
          <w:szCs w:val="24"/>
        </w:rPr>
      </w:pPr>
      <w:r w:rsidRPr="00044807">
        <w:rPr>
          <w:rFonts w:cs="Arial"/>
          <w:sz w:val="24"/>
          <w:szCs w:val="24"/>
        </w:rPr>
        <w:t>A través de la Resolución No. 2493 del 26 de mayo de 2017 se aprobó el plan institucional de seguridad y salud en el trabajo para la presente vigencia.</w:t>
      </w:r>
    </w:p>
    <w:p w:rsidR="00B6447F" w:rsidRPr="00044807" w:rsidRDefault="00B6447F" w:rsidP="00B6447F">
      <w:pPr>
        <w:jc w:val="both"/>
        <w:rPr>
          <w:rFonts w:cs="Arial"/>
          <w:sz w:val="24"/>
          <w:szCs w:val="24"/>
        </w:rPr>
      </w:pPr>
      <w:r w:rsidRPr="00044807">
        <w:rPr>
          <w:rFonts w:cs="Arial"/>
          <w:sz w:val="24"/>
          <w:szCs w:val="24"/>
        </w:rPr>
        <w:t>El Subsistema de Seguridad y Salud en el Trabajo de la Caja de la Vivienda Popular está constituido por los siguientes programas</w:t>
      </w:r>
      <w:r>
        <w:rPr>
          <w:rFonts w:cs="Arial"/>
          <w:sz w:val="24"/>
          <w:szCs w:val="24"/>
        </w:rPr>
        <w:t xml:space="preserve"> y</w:t>
      </w:r>
      <w:r w:rsidRPr="00044807">
        <w:rPr>
          <w:rFonts w:cs="Arial"/>
          <w:sz w:val="24"/>
          <w:szCs w:val="24"/>
        </w:rPr>
        <w:t xml:space="preserve"> en cada uno de ellos se describirán las actividades desarrolladas: </w:t>
      </w:r>
    </w:p>
    <w:p w:rsidR="00B6447F" w:rsidRPr="00044807" w:rsidRDefault="00B6447F" w:rsidP="000F29CE">
      <w:pPr>
        <w:numPr>
          <w:ilvl w:val="0"/>
          <w:numId w:val="31"/>
        </w:numPr>
        <w:spacing w:after="160" w:line="259" w:lineRule="auto"/>
        <w:contextualSpacing/>
        <w:jc w:val="both"/>
        <w:rPr>
          <w:rFonts w:cs="Arial"/>
          <w:sz w:val="24"/>
          <w:szCs w:val="24"/>
        </w:rPr>
      </w:pPr>
      <w:r w:rsidRPr="00044807">
        <w:rPr>
          <w:rFonts w:cs="Arial"/>
          <w:b/>
          <w:sz w:val="24"/>
          <w:szCs w:val="24"/>
        </w:rPr>
        <w:t>Medicina Preventiva y del Trabajo</w:t>
      </w:r>
      <w:r w:rsidRPr="00044807">
        <w:rPr>
          <w:rFonts w:cs="Arial"/>
          <w:sz w:val="24"/>
          <w:szCs w:val="24"/>
        </w:rPr>
        <w:t>: Es el conjunto de actividades encaminadas a la promoción, prevención y control de la salud de los servidores de la entidad. En este programa se integran las acciones de Medicina Preventiva y del Trabajo, teniendo en cuenta que las dos tienden a promover condiciones adecuadas de bienestar físico, mental y social de los servidores, protegiéndolos de los riesgos laborales</w:t>
      </w:r>
      <w:r w:rsidRPr="00044807">
        <w:rPr>
          <w:rFonts w:cs="Arial"/>
          <w:sz w:val="24"/>
          <w:szCs w:val="24"/>
          <w:lang w:val="es-419"/>
        </w:rPr>
        <w:t xml:space="preserve">. Las </w:t>
      </w:r>
      <w:r w:rsidRPr="00044807">
        <w:rPr>
          <w:rFonts w:cs="Arial"/>
          <w:sz w:val="24"/>
          <w:szCs w:val="24"/>
        </w:rPr>
        <w:t>actividades que se realizaron en este programa son las siguientes</w:t>
      </w:r>
      <w:r w:rsidRPr="00044807">
        <w:rPr>
          <w:rFonts w:cs="Arial"/>
          <w:sz w:val="24"/>
          <w:szCs w:val="24"/>
          <w:lang w:val="es-419"/>
        </w:rPr>
        <w:t>:</w:t>
      </w:r>
    </w:p>
    <w:p w:rsidR="00B6447F" w:rsidRPr="00044807" w:rsidRDefault="00B6447F" w:rsidP="00B6447F">
      <w:pPr>
        <w:spacing w:after="160" w:line="259" w:lineRule="auto"/>
        <w:jc w:val="both"/>
        <w:rPr>
          <w:rFonts w:cs="Arial"/>
          <w:sz w:val="24"/>
          <w:szCs w:val="24"/>
        </w:rPr>
      </w:pPr>
    </w:p>
    <w:p w:rsidR="00B6447F" w:rsidRPr="00044807"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t>Tamizaje de Riesgo Cardiovascular el cual consiste en la toma de tensión arterial, peso, talla, y se realiza el cálculo de índice de masa corporal (IMC). Este fue realizado por un médico especialista en Salud Ocupacional, esta actividad fue programada dentro del plan anual con la ARL Positiva.</w:t>
      </w:r>
    </w:p>
    <w:p w:rsidR="00B6447F" w:rsidRPr="00044807" w:rsidRDefault="00B6447F" w:rsidP="00FF0591">
      <w:pPr>
        <w:spacing w:after="0" w:line="240" w:lineRule="auto"/>
        <w:ind w:left="765"/>
        <w:jc w:val="both"/>
        <w:rPr>
          <w:rFonts w:cs="Arial"/>
          <w:sz w:val="24"/>
          <w:szCs w:val="24"/>
        </w:rPr>
      </w:pPr>
    </w:p>
    <w:p w:rsidR="00B6447F" w:rsidRPr="00044807"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t>Inspección puestos y áreas de trabajo, realizado por una profesional especialista en Salud Ocupacional.</w:t>
      </w:r>
    </w:p>
    <w:p w:rsidR="00B6447F" w:rsidRPr="00044807" w:rsidRDefault="00B6447F" w:rsidP="00FF0591">
      <w:pPr>
        <w:spacing w:after="0" w:line="240" w:lineRule="auto"/>
        <w:ind w:left="765"/>
        <w:jc w:val="both"/>
        <w:rPr>
          <w:rFonts w:cs="Arial"/>
          <w:sz w:val="24"/>
          <w:szCs w:val="24"/>
        </w:rPr>
      </w:pPr>
    </w:p>
    <w:p w:rsidR="00B6447F" w:rsidRPr="00044807"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lastRenderedPageBreak/>
        <w:t>Intervención resultados batería Riesgo Psicosocial, a través de actividades lúdicas, trabajo en equipo, pausas mentales.</w:t>
      </w:r>
    </w:p>
    <w:p w:rsidR="00B6447F" w:rsidRPr="00044807" w:rsidRDefault="00B6447F" w:rsidP="00FF0591">
      <w:pPr>
        <w:spacing w:after="0" w:line="240" w:lineRule="auto"/>
        <w:ind w:left="765"/>
        <w:jc w:val="both"/>
        <w:rPr>
          <w:rFonts w:cs="Arial"/>
          <w:sz w:val="24"/>
          <w:szCs w:val="24"/>
        </w:rPr>
      </w:pPr>
    </w:p>
    <w:p w:rsidR="00B6447F" w:rsidRPr="00044807"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t>Se programaron los exámenes médicos ocupacionales de ingreso, periódicos y de retiro a los de los funcionarios de la entidad, exámenes de sangre perfil lipídico, se tienen en cuenta las recomendaciones allí consignadas con el fin de programar las actividades a realizar en la nueva vigencia.</w:t>
      </w:r>
    </w:p>
    <w:p w:rsidR="00B6447F" w:rsidRPr="00044807" w:rsidRDefault="00B6447F" w:rsidP="00FF0591">
      <w:pPr>
        <w:spacing w:after="0" w:line="240" w:lineRule="auto"/>
        <w:ind w:left="765"/>
        <w:jc w:val="both"/>
        <w:rPr>
          <w:rFonts w:cs="Arial"/>
          <w:sz w:val="24"/>
          <w:szCs w:val="24"/>
        </w:rPr>
      </w:pPr>
    </w:p>
    <w:p w:rsidR="00B6447F" w:rsidRPr="00044807"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t>Pausas Activas las cuales se realizaron por las diferentes áreas de la entidad, en ellas se les enseñaba a los funcionarios y contratistas diferentes tipos de ejercicios de manos, espalda, cabeza para que ellos lo replicaran día a día en sus labores diarias.</w:t>
      </w:r>
    </w:p>
    <w:p w:rsidR="00B6447F" w:rsidRPr="00044807" w:rsidRDefault="00B6447F" w:rsidP="00FF0591">
      <w:pPr>
        <w:spacing w:after="0" w:line="240" w:lineRule="auto"/>
        <w:ind w:left="765"/>
        <w:jc w:val="both"/>
        <w:rPr>
          <w:rFonts w:cs="Arial"/>
          <w:sz w:val="24"/>
          <w:szCs w:val="24"/>
        </w:rPr>
      </w:pPr>
    </w:p>
    <w:p w:rsidR="00B6447F" w:rsidRPr="00044807"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t>Ausentismo Laboral: Se incluye los datos de ausentismo de los funcionarios en la aplicación suministrada por la ARL Positiva.</w:t>
      </w:r>
    </w:p>
    <w:p w:rsidR="00B6447F" w:rsidRPr="00044807" w:rsidRDefault="00B6447F" w:rsidP="00FF0591">
      <w:pPr>
        <w:spacing w:after="0" w:line="240" w:lineRule="auto"/>
        <w:ind w:left="765"/>
        <w:jc w:val="both"/>
        <w:rPr>
          <w:rFonts w:cs="Arial"/>
          <w:sz w:val="24"/>
          <w:szCs w:val="24"/>
        </w:rPr>
      </w:pPr>
    </w:p>
    <w:p w:rsidR="00B6447F" w:rsidRPr="00044807"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t>Charlas por todas las áreas de trabajo sobre riesgo público en el cual se da recomendaciones en caso de estar expuestos a robos, amenazas o atentados.</w:t>
      </w:r>
    </w:p>
    <w:p w:rsidR="00B6447F" w:rsidRPr="00044807" w:rsidRDefault="00B6447F" w:rsidP="00FF0591">
      <w:pPr>
        <w:spacing w:after="0" w:line="240" w:lineRule="auto"/>
        <w:ind w:left="765"/>
        <w:jc w:val="both"/>
        <w:rPr>
          <w:rFonts w:cs="Arial"/>
          <w:sz w:val="24"/>
          <w:szCs w:val="24"/>
        </w:rPr>
      </w:pPr>
    </w:p>
    <w:p w:rsidR="00B6447F" w:rsidRDefault="00B6447F" w:rsidP="000F29CE">
      <w:pPr>
        <w:numPr>
          <w:ilvl w:val="0"/>
          <w:numId w:val="32"/>
        </w:numPr>
        <w:spacing w:after="0" w:line="240" w:lineRule="auto"/>
        <w:contextualSpacing/>
        <w:jc w:val="both"/>
        <w:rPr>
          <w:rFonts w:cs="Arial"/>
          <w:sz w:val="24"/>
          <w:szCs w:val="24"/>
        </w:rPr>
      </w:pPr>
      <w:r w:rsidRPr="00044807">
        <w:rPr>
          <w:rFonts w:cs="Arial"/>
          <w:sz w:val="24"/>
          <w:szCs w:val="24"/>
        </w:rPr>
        <w:t>Sensibilización sobre el subsistema de Seguridad y Salud en el Trabajo por las diferentes áreas de la entidad y en la inducción de funcionarios y contratistas que ingresan a la entidad, se les da a conocer la política, objetivos y conceptos básicos del subsistema.</w:t>
      </w:r>
    </w:p>
    <w:p w:rsidR="00B6447F" w:rsidRDefault="00B6447F" w:rsidP="00B6447F">
      <w:pPr>
        <w:pStyle w:val="Prrafodelista"/>
        <w:rPr>
          <w:rFonts w:cs="Arial"/>
        </w:rPr>
      </w:pPr>
    </w:p>
    <w:p w:rsidR="00B6447F" w:rsidRPr="00044807" w:rsidRDefault="00B6447F" w:rsidP="000F29CE">
      <w:pPr>
        <w:numPr>
          <w:ilvl w:val="0"/>
          <w:numId w:val="33"/>
        </w:numPr>
        <w:spacing w:after="160" w:line="259" w:lineRule="auto"/>
        <w:contextualSpacing/>
        <w:jc w:val="both"/>
        <w:rPr>
          <w:rFonts w:cs="Arial"/>
          <w:sz w:val="24"/>
          <w:szCs w:val="24"/>
        </w:rPr>
      </w:pPr>
      <w:r w:rsidRPr="00044807">
        <w:rPr>
          <w:rFonts w:cs="Arial"/>
          <w:b/>
          <w:sz w:val="24"/>
          <w:szCs w:val="24"/>
        </w:rPr>
        <w:t>Higiene y Seguridad Industrial</w:t>
      </w:r>
      <w:r w:rsidRPr="00044807">
        <w:rPr>
          <w:rFonts w:cs="Arial"/>
          <w:sz w:val="24"/>
          <w:szCs w:val="24"/>
        </w:rPr>
        <w:t>: Tiene como objeto la identificación, reconocimiento, evaluación y control de los factores ambientales que se originen en los lugares de trabajo y que puedan afectar la salud de los servidores, estableciendo las causas potenciales y reales que los generan, y formulando medidas de control de las mismas, para prevenir la ocurrencia o recurrencia de accidentes de trabajo y enfermedades laborales</w:t>
      </w:r>
      <w:r w:rsidRPr="00044807">
        <w:rPr>
          <w:rFonts w:cs="Arial"/>
          <w:sz w:val="24"/>
          <w:szCs w:val="24"/>
          <w:lang w:val="es-419"/>
        </w:rPr>
        <w:t>. Las</w:t>
      </w:r>
      <w:r w:rsidRPr="00044807">
        <w:rPr>
          <w:rFonts w:cs="Arial"/>
          <w:sz w:val="24"/>
          <w:szCs w:val="24"/>
        </w:rPr>
        <w:t xml:space="preserve"> actividades que se realizaron en este programa son las siguientes:</w:t>
      </w:r>
    </w:p>
    <w:p w:rsidR="00B6447F" w:rsidRPr="00044807" w:rsidRDefault="00B6447F" w:rsidP="00B6447F">
      <w:pPr>
        <w:spacing w:after="0" w:line="240" w:lineRule="auto"/>
        <w:jc w:val="both"/>
        <w:rPr>
          <w:rFonts w:cs="Arial"/>
          <w:sz w:val="24"/>
          <w:szCs w:val="24"/>
        </w:rPr>
      </w:pPr>
    </w:p>
    <w:p w:rsidR="00B6447F" w:rsidRPr="00044807" w:rsidRDefault="00B6447F" w:rsidP="000F29CE">
      <w:pPr>
        <w:numPr>
          <w:ilvl w:val="0"/>
          <w:numId w:val="34"/>
        </w:numPr>
        <w:spacing w:after="0" w:line="240" w:lineRule="auto"/>
        <w:contextualSpacing/>
        <w:jc w:val="both"/>
        <w:rPr>
          <w:rFonts w:cs="Arial"/>
          <w:sz w:val="24"/>
          <w:szCs w:val="24"/>
        </w:rPr>
      </w:pPr>
      <w:r w:rsidRPr="00044807">
        <w:rPr>
          <w:rFonts w:cs="Arial"/>
          <w:sz w:val="24"/>
          <w:szCs w:val="24"/>
        </w:rPr>
        <w:t>Dotación botiquines con los elementos médicos necesarios con el fin de brindar una respuesta oportuna en caso de emergencia.</w:t>
      </w:r>
    </w:p>
    <w:p w:rsidR="00B6447F" w:rsidRPr="00044807" w:rsidRDefault="00B6447F" w:rsidP="00FF0591">
      <w:pPr>
        <w:spacing w:after="0" w:line="240" w:lineRule="auto"/>
        <w:ind w:left="1080"/>
        <w:jc w:val="both"/>
        <w:rPr>
          <w:rFonts w:cs="Arial"/>
          <w:sz w:val="24"/>
          <w:szCs w:val="24"/>
        </w:rPr>
      </w:pPr>
    </w:p>
    <w:p w:rsidR="00B6447F" w:rsidRPr="00044807" w:rsidRDefault="00B6447F" w:rsidP="000F29CE">
      <w:pPr>
        <w:numPr>
          <w:ilvl w:val="0"/>
          <w:numId w:val="34"/>
        </w:numPr>
        <w:spacing w:after="0" w:line="240" w:lineRule="auto"/>
        <w:contextualSpacing/>
        <w:jc w:val="both"/>
        <w:rPr>
          <w:rFonts w:cs="Arial"/>
          <w:sz w:val="24"/>
          <w:szCs w:val="24"/>
        </w:rPr>
      </w:pPr>
      <w:r w:rsidRPr="00044807">
        <w:rPr>
          <w:rFonts w:cs="Arial"/>
          <w:sz w:val="24"/>
          <w:szCs w:val="24"/>
        </w:rPr>
        <w:t>Capacitación Brigada de emergencia en temas de primeros auxilios, contra incendios, trabajo en equipo y pista de entrenamiento.</w:t>
      </w:r>
    </w:p>
    <w:p w:rsidR="00B6447F" w:rsidRPr="00044807" w:rsidRDefault="00B6447F" w:rsidP="00FF0591">
      <w:pPr>
        <w:spacing w:after="0" w:line="240" w:lineRule="auto"/>
        <w:ind w:left="1080"/>
        <w:jc w:val="both"/>
        <w:rPr>
          <w:rFonts w:cs="Arial"/>
          <w:sz w:val="24"/>
          <w:szCs w:val="24"/>
        </w:rPr>
      </w:pPr>
    </w:p>
    <w:p w:rsidR="00B6447F" w:rsidRPr="00044807" w:rsidRDefault="00B6447F" w:rsidP="000F29CE">
      <w:pPr>
        <w:numPr>
          <w:ilvl w:val="0"/>
          <w:numId w:val="34"/>
        </w:numPr>
        <w:spacing w:after="0" w:line="240" w:lineRule="auto"/>
        <w:contextualSpacing/>
        <w:jc w:val="both"/>
        <w:rPr>
          <w:rFonts w:cs="Arial"/>
          <w:sz w:val="24"/>
          <w:szCs w:val="24"/>
        </w:rPr>
      </w:pPr>
      <w:r w:rsidRPr="00044807">
        <w:rPr>
          <w:rFonts w:cs="Arial"/>
          <w:sz w:val="24"/>
          <w:szCs w:val="24"/>
        </w:rPr>
        <w:lastRenderedPageBreak/>
        <w:t xml:space="preserve">Participación del simulacro distrital en el cual se evalúa la respuesta institucional en caso de evacuación del edificio. </w:t>
      </w:r>
    </w:p>
    <w:p w:rsidR="00B6447F" w:rsidRPr="00044807" w:rsidRDefault="00B6447F" w:rsidP="00FF0591">
      <w:pPr>
        <w:spacing w:after="0" w:line="240" w:lineRule="auto"/>
        <w:ind w:left="1080"/>
        <w:jc w:val="both"/>
        <w:rPr>
          <w:rFonts w:cs="Arial"/>
          <w:sz w:val="24"/>
          <w:szCs w:val="24"/>
        </w:rPr>
      </w:pPr>
    </w:p>
    <w:p w:rsidR="00B6447F" w:rsidRPr="00044807" w:rsidRDefault="00B6447F" w:rsidP="000F29CE">
      <w:pPr>
        <w:numPr>
          <w:ilvl w:val="0"/>
          <w:numId w:val="34"/>
        </w:numPr>
        <w:spacing w:after="0" w:line="240" w:lineRule="auto"/>
        <w:contextualSpacing/>
        <w:jc w:val="both"/>
        <w:rPr>
          <w:rFonts w:cs="Arial"/>
          <w:sz w:val="24"/>
          <w:szCs w:val="24"/>
        </w:rPr>
      </w:pPr>
      <w:r w:rsidRPr="00044807">
        <w:rPr>
          <w:rFonts w:cs="Arial"/>
          <w:sz w:val="24"/>
          <w:szCs w:val="24"/>
        </w:rPr>
        <w:t>Cambio en la señalización de la entidad donde se identifica rutas de evacuación, áreas de trabajo y punto de encuentro.</w:t>
      </w:r>
    </w:p>
    <w:p w:rsidR="00B6447F" w:rsidRPr="00044807" w:rsidRDefault="00B6447F" w:rsidP="00FF0591">
      <w:pPr>
        <w:spacing w:after="0" w:line="240" w:lineRule="auto"/>
        <w:ind w:left="1440"/>
        <w:jc w:val="both"/>
        <w:rPr>
          <w:rFonts w:cs="Arial"/>
          <w:sz w:val="24"/>
          <w:szCs w:val="24"/>
        </w:rPr>
      </w:pPr>
    </w:p>
    <w:p w:rsidR="00B6447F" w:rsidRPr="00044807" w:rsidRDefault="00B6447F" w:rsidP="000F29CE">
      <w:pPr>
        <w:numPr>
          <w:ilvl w:val="0"/>
          <w:numId w:val="34"/>
        </w:numPr>
        <w:spacing w:after="0" w:line="240" w:lineRule="auto"/>
        <w:contextualSpacing/>
        <w:jc w:val="both"/>
        <w:rPr>
          <w:rFonts w:cs="Arial"/>
          <w:sz w:val="24"/>
          <w:szCs w:val="24"/>
        </w:rPr>
      </w:pPr>
      <w:r w:rsidRPr="00044807">
        <w:rPr>
          <w:rFonts w:cs="Arial"/>
          <w:sz w:val="24"/>
          <w:szCs w:val="24"/>
        </w:rPr>
        <w:t>Dotación elementos de comunicación para la brigada de emergencia.</w:t>
      </w:r>
    </w:p>
    <w:p w:rsidR="00B6447F" w:rsidRPr="00044807" w:rsidRDefault="00B6447F" w:rsidP="00FF0591">
      <w:pPr>
        <w:spacing w:after="0" w:line="240" w:lineRule="auto"/>
        <w:ind w:left="1080"/>
        <w:jc w:val="both"/>
        <w:rPr>
          <w:rFonts w:cs="Arial"/>
          <w:sz w:val="24"/>
          <w:szCs w:val="24"/>
        </w:rPr>
      </w:pPr>
    </w:p>
    <w:p w:rsidR="00B6447F" w:rsidRPr="00044807" w:rsidRDefault="00B6447F" w:rsidP="000F29CE">
      <w:pPr>
        <w:numPr>
          <w:ilvl w:val="0"/>
          <w:numId w:val="34"/>
        </w:numPr>
        <w:spacing w:after="0" w:line="240" w:lineRule="auto"/>
        <w:contextualSpacing/>
        <w:jc w:val="both"/>
        <w:rPr>
          <w:rFonts w:cs="Arial"/>
          <w:sz w:val="24"/>
          <w:szCs w:val="24"/>
        </w:rPr>
      </w:pPr>
      <w:r w:rsidRPr="00044807">
        <w:rPr>
          <w:rFonts w:cs="Arial"/>
          <w:sz w:val="24"/>
          <w:szCs w:val="24"/>
        </w:rPr>
        <w:t>Medición iluminación en 10 puntos de la entidad.</w:t>
      </w:r>
    </w:p>
    <w:p w:rsidR="00B6447F" w:rsidRPr="00044807" w:rsidRDefault="00B6447F" w:rsidP="00FF0591">
      <w:pPr>
        <w:spacing w:after="0" w:line="240" w:lineRule="auto"/>
        <w:ind w:left="1080"/>
        <w:jc w:val="both"/>
        <w:rPr>
          <w:rFonts w:cs="Arial"/>
          <w:sz w:val="24"/>
          <w:szCs w:val="24"/>
        </w:rPr>
      </w:pPr>
    </w:p>
    <w:p w:rsidR="00B6447F" w:rsidRPr="00044807" w:rsidRDefault="00B6447F" w:rsidP="000F29CE">
      <w:pPr>
        <w:numPr>
          <w:ilvl w:val="0"/>
          <w:numId w:val="34"/>
        </w:numPr>
        <w:spacing w:after="0" w:line="240" w:lineRule="auto"/>
        <w:contextualSpacing/>
        <w:jc w:val="both"/>
        <w:rPr>
          <w:rFonts w:cs="Arial"/>
          <w:sz w:val="24"/>
          <w:szCs w:val="24"/>
        </w:rPr>
      </w:pPr>
      <w:r w:rsidRPr="00044807">
        <w:rPr>
          <w:rFonts w:cs="Arial"/>
          <w:sz w:val="24"/>
          <w:szCs w:val="24"/>
        </w:rPr>
        <w:t>Entrega elementos de protección personal como lo son botas de seguridad, casco, protector auditivo, tapabocas para los funcionarios con tipo de riesgo V.</w:t>
      </w:r>
    </w:p>
    <w:p w:rsidR="00B6447F" w:rsidRPr="00044807" w:rsidRDefault="00B6447F" w:rsidP="00B6447F">
      <w:pPr>
        <w:spacing w:after="0" w:line="240" w:lineRule="auto"/>
        <w:ind w:left="1080"/>
        <w:jc w:val="both"/>
        <w:rPr>
          <w:rFonts w:cs="Arial"/>
          <w:sz w:val="24"/>
          <w:szCs w:val="24"/>
        </w:rPr>
      </w:pPr>
    </w:p>
    <w:p w:rsidR="00B6447F" w:rsidRDefault="00B6447F" w:rsidP="000F29CE">
      <w:pPr>
        <w:numPr>
          <w:ilvl w:val="0"/>
          <w:numId w:val="33"/>
        </w:numPr>
        <w:spacing w:after="160" w:line="259" w:lineRule="auto"/>
        <w:contextualSpacing/>
        <w:jc w:val="both"/>
        <w:rPr>
          <w:rFonts w:cs="Arial"/>
          <w:sz w:val="24"/>
          <w:szCs w:val="24"/>
        </w:rPr>
      </w:pPr>
      <w:r w:rsidRPr="00044807">
        <w:rPr>
          <w:rFonts w:cs="Arial"/>
          <w:b/>
          <w:sz w:val="24"/>
          <w:szCs w:val="24"/>
        </w:rPr>
        <w:t>Funcionamiento Comité Paritario de Seguridad y Salud en el Trabajo (COPASST)</w:t>
      </w:r>
      <w:r w:rsidRPr="00044807">
        <w:rPr>
          <w:rFonts w:cs="Arial"/>
          <w:b/>
          <w:sz w:val="24"/>
          <w:szCs w:val="24"/>
          <w:lang w:val="es-ES"/>
        </w:rPr>
        <w:t>:</w:t>
      </w:r>
      <w:r w:rsidRPr="00044807">
        <w:rPr>
          <w:rFonts w:cs="Arial"/>
          <w:sz w:val="24"/>
          <w:szCs w:val="24"/>
        </w:rPr>
        <w:t xml:space="preserve"> El Comité Paritario de Seguridad y Salud en el Trabajo es un organismo de coordinación entre las direcciones de la entidad y los servidores, encargado de promover y vigilar las normas y programas del Subsistema de Gestión de Seguridad y Salud en el Trabajo, durante esta vigencia el comité se reunió mensualmente y participó activamente en el plan anual de seguridad y salud en el trabajo. </w:t>
      </w:r>
    </w:p>
    <w:p w:rsidR="00B6447F" w:rsidRPr="00044807" w:rsidRDefault="00B6447F" w:rsidP="00B6447F">
      <w:pPr>
        <w:spacing w:after="160" w:line="259" w:lineRule="auto"/>
        <w:ind w:left="720"/>
        <w:contextualSpacing/>
        <w:jc w:val="both"/>
        <w:rPr>
          <w:rFonts w:cs="Arial"/>
          <w:sz w:val="24"/>
          <w:szCs w:val="24"/>
        </w:rPr>
      </w:pPr>
    </w:p>
    <w:p w:rsidR="00B6447F" w:rsidRPr="00044807" w:rsidRDefault="00B6447F" w:rsidP="00B6447F">
      <w:pPr>
        <w:pStyle w:val="Ttulo3"/>
        <w:numPr>
          <w:ilvl w:val="0"/>
          <w:numId w:val="0"/>
        </w:numPr>
        <w:rPr>
          <w:b/>
          <w:sz w:val="24"/>
          <w:szCs w:val="24"/>
        </w:rPr>
      </w:pPr>
      <w:bookmarkStart w:id="91" w:name="_Toc505178307"/>
      <w:r w:rsidRPr="00044807">
        <w:rPr>
          <w:b/>
          <w:sz w:val="24"/>
          <w:szCs w:val="24"/>
        </w:rPr>
        <w:t>4.</w:t>
      </w:r>
      <w:r>
        <w:rPr>
          <w:b/>
          <w:sz w:val="24"/>
          <w:szCs w:val="24"/>
        </w:rPr>
        <w:t>5</w:t>
      </w:r>
      <w:r w:rsidRPr="00044807">
        <w:rPr>
          <w:b/>
          <w:sz w:val="24"/>
          <w:szCs w:val="24"/>
        </w:rPr>
        <w:t xml:space="preserve"> Subsistema de Seguridad de la información</w:t>
      </w:r>
      <w:bookmarkEnd w:id="91"/>
    </w:p>
    <w:p w:rsidR="00B6447F" w:rsidRPr="0036601B" w:rsidRDefault="00B6447F" w:rsidP="00B6447F">
      <w:pPr>
        <w:autoSpaceDE w:val="0"/>
        <w:autoSpaceDN w:val="0"/>
        <w:adjustRightInd w:val="0"/>
        <w:spacing w:after="0" w:line="240" w:lineRule="auto"/>
        <w:jc w:val="both"/>
        <w:rPr>
          <w:rFonts w:cs="Arial"/>
          <w:b/>
        </w:rPr>
      </w:pPr>
    </w:p>
    <w:p w:rsidR="00B6447F" w:rsidRPr="00CA170F" w:rsidRDefault="00B6447F" w:rsidP="00B6447F">
      <w:pPr>
        <w:pStyle w:val="NormalWeb"/>
        <w:shd w:val="clear" w:color="auto" w:fill="FFFFFF"/>
        <w:jc w:val="both"/>
        <w:rPr>
          <w:rFonts w:ascii="Arial" w:hAnsi="Arial" w:cs="Arial"/>
          <w:color w:val="000000"/>
          <w:shd w:val="clear" w:color="auto" w:fill="FFFFFF"/>
        </w:rPr>
      </w:pPr>
      <w:r w:rsidRPr="00CA170F">
        <w:rPr>
          <w:rFonts w:ascii="Arial" w:hAnsi="Arial" w:cs="Arial"/>
          <w:color w:val="000000"/>
          <w:shd w:val="clear" w:color="auto" w:fill="FFFFFF"/>
        </w:rPr>
        <w:t>A través del subsistema de Seguridad de la información, se han adelantado acciones que apuntan a la reducción de riesgos asociados al hurto y manipulación mal intencionada de la información; a continuación, se presentan los logros alcanzados:</w:t>
      </w: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CA170F">
        <w:rPr>
          <w:rFonts w:ascii="Arial" w:hAnsi="Arial" w:cs="Arial"/>
          <w:color w:val="000000"/>
          <w:shd w:val="clear" w:color="auto" w:fill="FFFFFF"/>
        </w:rPr>
        <w:t>Se levantó un inventario de Activos de Información para cada una de las dependencias de la CVP, tabulándolo y publicándolo en la carpeta de calidad de la entidad.</w:t>
      </w:r>
    </w:p>
    <w:p w:rsidR="00B6447F" w:rsidRPr="00CA170F" w:rsidRDefault="00B6447F" w:rsidP="00B6447F">
      <w:pPr>
        <w:pStyle w:val="NormalWeb"/>
        <w:shd w:val="clear" w:color="auto" w:fill="FFFFFF"/>
        <w:ind w:left="720"/>
        <w:contextualSpacing/>
        <w:jc w:val="both"/>
        <w:rPr>
          <w:rFonts w:ascii="Arial" w:hAnsi="Arial" w:cs="Arial"/>
          <w:color w:val="000000"/>
          <w:shd w:val="clear" w:color="auto" w:fill="FFFFFF"/>
        </w:rPr>
      </w:pP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CA170F">
        <w:rPr>
          <w:rFonts w:ascii="Arial" w:hAnsi="Arial" w:cs="Arial"/>
          <w:color w:val="000000"/>
          <w:shd w:val="clear" w:color="auto" w:fill="FFFFFF"/>
        </w:rPr>
        <w:t>Se fortaleció la configuración del firewall con el fin de minimizar los riegos de seguridad por infiltración de usuarios indeseados, de igual manera se adquirió la renovación del</w:t>
      </w:r>
      <w:r>
        <w:rPr>
          <w:rFonts w:ascii="Arial" w:hAnsi="Arial" w:cs="Arial"/>
          <w:color w:val="000000"/>
          <w:shd w:val="clear" w:color="auto" w:fill="FFFFFF"/>
        </w:rPr>
        <w:t xml:space="preserve"> </w:t>
      </w:r>
      <w:r w:rsidRPr="00CA170F">
        <w:rPr>
          <w:rFonts w:ascii="Arial" w:hAnsi="Arial" w:cs="Arial"/>
          <w:color w:val="000000"/>
          <w:shd w:val="clear" w:color="auto" w:fill="FFFFFF"/>
        </w:rPr>
        <w:t>antivirus NOD 32, con el fin de mantener protegidas todas las estaciones de trabajo contra el ataque de virus maliciosos, que puedan llegar a través de correo electrónico o de dispositivos móviles como USB, CDs etc.</w:t>
      </w:r>
    </w:p>
    <w:p w:rsidR="00B6447F" w:rsidRPr="00CA170F" w:rsidRDefault="00B6447F" w:rsidP="00B6447F">
      <w:pPr>
        <w:pStyle w:val="NormalWeb"/>
        <w:shd w:val="clear" w:color="auto" w:fill="FFFFFF"/>
        <w:ind w:left="720"/>
        <w:contextualSpacing/>
        <w:jc w:val="both"/>
        <w:rPr>
          <w:rFonts w:ascii="Arial" w:hAnsi="Arial" w:cs="Arial"/>
          <w:color w:val="000000"/>
          <w:shd w:val="clear" w:color="auto" w:fill="FFFFFF"/>
        </w:rPr>
      </w:pP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rPr>
      </w:pPr>
      <w:r w:rsidRPr="00CA170F">
        <w:rPr>
          <w:rFonts w:ascii="Arial" w:hAnsi="Arial" w:cs="Arial"/>
          <w:color w:val="000000"/>
          <w:shd w:val="clear" w:color="auto" w:fill="FFFFFF"/>
        </w:rPr>
        <w:lastRenderedPageBreak/>
        <w:t>Se realizó el seguimiento para asegurar que los usuarios efectúen el cambio de contraseña periódicamente, para el acceso al equipo y a los sistemas de información.</w:t>
      </w:r>
    </w:p>
    <w:p w:rsidR="00B6447F" w:rsidRPr="00CA170F" w:rsidRDefault="00B6447F" w:rsidP="00B6447F">
      <w:pPr>
        <w:pStyle w:val="NormalWeb"/>
        <w:shd w:val="clear" w:color="auto" w:fill="FFFFFF"/>
        <w:ind w:left="720"/>
        <w:contextualSpacing/>
        <w:jc w:val="both"/>
        <w:rPr>
          <w:rFonts w:ascii="Arial" w:hAnsi="Arial" w:cs="Arial"/>
          <w:color w:val="000000"/>
          <w:shd w:val="clear" w:color="auto" w:fill="FFFFFF"/>
        </w:rPr>
      </w:pP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Preven</w:t>
      </w:r>
      <w:r>
        <w:rPr>
          <w:rFonts w:ascii="Arial" w:hAnsi="Arial" w:cs="Arial"/>
          <w:color w:val="000000"/>
          <w:shd w:val="clear" w:color="auto" w:fill="FFFFFF"/>
          <w:lang w:val="es-CO"/>
        </w:rPr>
        <w:t xml:space="preserve">ción de pérdida de información: </w:t>
      </w:r>
      <w:r w:rsidRPr="00BC2A34">
        <w:rPr>
          <w:rFonts w:ascii="Arial" w:hAnsi="Arial" w:cs="Arial"/>
          <w:color w:val="000000"/>
          <w:shd w:val="clear" w:color="auto" w:fill="FFFFFF"/>
          <w:lang w:val="es-CO"/>
        </w:rPr>
        <w:t>Se adelantó campaña de comunicación, con el fin de informar a todos los usuarios de la entidad (contratistas y funcionarios), la forma de proteger la información cuando se desplegó a nivel mundial el programa dañino de tipo ransomware WannaCry.</w:t>
      </w:r>
      <w:r>
        <w:rPr>
          <w:rFonts w:ascii="Arial" w:hAnsi="Arial" w:cs="Arial"/>
          <w:color w:val="000000"/>
          <w:shd w:val="clear" w:color="auto" w:fill="FFFFFF"/>
          <w:lang w:val="es-CO"/>
        </w:rPr>
        <w:t xml:space="preserve"> </w:t>
      </w:r>
      <w:r w:rsidRPr="00BC2A34">
        <w:rPr>
          <w:rFonts w:ascii="Arial" w:hAnsi="Arial" w:cs="Arial"/>
          <w:color w:val="000000"/>
          <w:shd w:val="clear" w:color="auto" w:fill="FFFFFF"/>
          <w:lang w:val="es-CO"/>
        </w:rPr>
        <w:t>Esta campaña consistió en publicar a través de la intranet, fondo de pantalla y las pantallas digitales, los tips para prevenir la infección de este programa.</w:t>
      </w:r>
    </w:p>
    <w:p w:rsidR="00B6447F"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adelantaron jornadas para instalar los parches de seguridad para todos los equipos de cómputo (servidores, computadores de escritorio, portátiles) que tienen instalado sistema operativo Windows.</w:t>
      </w:r>
    </w:p>
    <w:p w:rsidR="00B6447F" w:rsidRPr="00BC2A34"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instaló el parche de actualización que emitió el fabricante del antivirus Nod32, antivirus licenciado que está instalado en todos los equipos de cómputo (propios y arriendo) con el fin de mitigar el riesgo de infección.</w:t>
      </w:r>
    </w:p>
    <w:p w:rsidR="00B6447F" w:rsidRPr="00BC2A34"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Con la renovación del licenciamiento de antivirus ESET Nod32, se adquirió un módulo adicional que se llama SAFETICA, el cual permite prevenir la fuga de información, Mantiene bajo control los dispositivos propios de los usuarios de la entidad. Ninguna información puede extraerse de la zona protegida con estos dispositivos, adicionalmente, Safetica protege la información incluso si se pierde un dispositivo de almacenamiento externo o portátil debido a que todo el disco o los archivos seleccionados permanecen cifrados e inaccesibles para el ladrón o persona que se encuentre estos dispositivos.</w:t>
      </w:r>
    </w:p>
    <w:p w:rsidR="00B6447F" w:rsidRPr="00BC2A34"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Pr="00BC2A34"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adelantaron campañas de sensibilización para adoptar mejores prácticas para utilizar contraseñas fuertes y la importancia de estar cambiándolas periódicamente haciendo énfasis en no compartirlas con los demás funcionarios.</w:t>
      </w:r>
    </w:p>
    <w:p w:rsidR="00B6447F" w:rsidRPr="00BC2A34" w:rsidRDefault="00B6447F" w:rsidP="00B6447F">
      <w:pPr>
        <w:pStyle w:val="NormalWeb"/>
        <w:shd w:val="clear" w:color="auto" w:fill="FFFFFF"/>
        <w:contextualSpacing/>
        <w:jc w:val="both"/>
        <w:rPr>
          <w:rFonts w:ascii="Arial" w:hAnsi="Arial" w:cs="Arial"/>
          <w:color w:val="000000"/>
          <w:shd w:val="clear" w:color="auto" w:fill="FFFFFF"/>
          <w:lang w:val="es-CO"/>
        </w:rPr>
      </w:pPr>
    </w:p>
    <w:p w:rsidR="00B6447F" w:rsidRDefault="00B6447F" w:rsidP="000F29CE">
      <w:pPr>
        <w:pStyle w:val="NormalWeb"/>
        <w:numPr>
          <w:ilvl w:val="0"/>
          <w:numId w:val="35"/>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adelantó el proceso de contratación para la actualización de las licencias del  Firewall y actualización del firmware para mejorar la administración de las políticas de navegación de los usuarios mediante el uso del internet.</w:t>
      </w:r>
    </w:p>
    <w:p w:rsidR="00B6447F" w:rsidRPr="00A03212"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Pr="00CA170F" w:rsidRDefault="00B6447F" w:rsidP="000F29CE">
      <w:pPr>
        <w:pStyle w:val="NormalWeb"/>
        <w:numPr>
          <w:ilvl w:val="0"/>
          <w:numId w:val="36"/>
        </w:numPr>
        <w:shd w:val="clear" w:color="auto" w:fill="FFFFFF"/>
        <w:overflowPunct/>
        <w:autoSpaceDE/>
        <w:autoSpaceDN/>
        <w:adjustRightInd/>
        <w:spacing w:beforeAutospacing="1" w:afterAutospacing="1"/>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lastRenderedPageBreak/>
        <w:t>D</w:t>
      </w:r>
      <w:r>
        <w:rPr>
          <w:rFonts w:ascii="Arial" w:hAnsi="Arial" w:cs="Arial"/>
          <w:color w:val="000000"/>
          <w:shd w:val="clear" w:color="auto" w:fill="FFFFFF"/>
          <w:lang w:val="es-CO"/>
        </w:rPr>
        <w:t xml:space="preserve">isponibilidad de la información: </w:t>
      </w:r>
      <w:r w:rsidRPr="00BC2A34">
        <w:rPr>
          <w:rFonts w:ascii="Arial" w:hAnsi="Arial" w:cs="Arial"/>
          <w:color w:val="000000"/>
          <w:shd w:val="clear" w:color="auto" w:fill="FFFFFF"/>
          <w:lang w:val="es-CO"/>
        </w:rPr>
        <w:t>Se adelantó un convenio interadministrativo con le Empresa de Teléfonos de Bogotá S.A - ETB - con el fin de garantizar la comunicación y acceso a la información entre las sedes externas y e</w:t>
      </w:r>
      <w:r>
        <w:rPr>
          <w:rFonts w:ascii="Arial" w:hAnsi="Arial" w:cs="Arial"/>
          <w:color w:val="000000"/>
          <w:shd w:val="clear" w:color="auto" w:fill="FFFFFF"/>
          <w:lang w:val="es-CO"/>
        </w:rPr>
        <w:t xml:space="preserve">l edificio principal de la CVP. </w:t>
      </w:r>
      <w:r w:rsidRPr="00BC2A34">
        <w:rPr>
          <w:rFonts w:ascii="Arial" w:hAnsi="Arial" w:cs="Arial"/>
          <w:color w:val="000000"/>
          <w:shd w:val="clear" w:color="auto" w:fill="FFFFFF"/>
          <w:lang w:val="es-CO"/>
        </w:rPr>
        <w:t>Este Convenio</w:t>
      </w:r>
      <w:r>
        <w:rPr>
          <w:rFonts w:ascii="Arial" w:hAnsi="Arial" w:cs="Arial"/>
          <w:color w:val="000000"/>
          <w:shd w:val="clear" w:color="auto" w:fill="FFFFFF"/>
          <w:lang w:val="es-CO"/>
        </w:rPr>
        <w:t xml:space="preserve"> contempla la conectividad así:</w:t>
      </w:r>
    </w:p>
    <w:p w:rsidR="00B6447F" w:rsidRDefault="00B6447F" w:rsidP="000F29CE">
      <w:pPr>
        <w:pStyle w:val="NormalWeb"/>
        <w:numPr>
          <w:ilvl w:val="0"/>
          <w:numId w:val="3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Sedes externas hacia el centro de cómputo de la CVP mediante canales MPLS en fibra con ancho de banda de 20 Mbs.</w:t>
      </w:r>
    </w:p>
    <w:p w:rsidR="00B6447F" w:rsidRDefault="00B6447F" w:rsidP="00B6447F">
      <w:pPr>
        <w:pStyle w:val="NormalWeb"/>
        <w:shd w:val="clear" w:color="auto" w:fill="FFFFFF"/>
        <w:ind w:left="1440"/>
        <w:contextualSpacing/>
        <w:jc w:val="both"/>
        <w:rPr>
          <w:rFonts w:ascii="Arial" w:hAnsi="Arial" w:cs="Arial"/>
          <w:color w:val="000000"/>
          <w:shd w:val="clear" w:color="auto" w:fill="FFFFFF"/>
          <w:lang w:val="es-CO"/>
        </w:rPr>
      </w:pPr>
    </w:p>
    <w:p w:rsidR="00B6447F" w:rsidRDefault="00B6447F" w:rsidP="000F29CE">
      <w:pPr>
        <w:pStyle w:val="NormalWeb"/>
        <w:numPr>
          <w:ilvl w:val="0"/>
          <w:numId w:val="3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Centro de Cómputo CVP hacia el datacenter de la ETB mediante un canal MPLS de 80 Mbs</w:t>
      </w:r>
      <w:r>
        <w:rPr>
          <w:rFonts w:ascii="Arial" w:hAnsi="Arial" w:cs="Arial"/>
          <w:color w:val="000000"/>
          <w:shd w:val="clear" w:color="auto" w:fill="FFFFFF"/>
          <w:lang w:val="es-CO"/>
        </w:rPr>
        <w:t>.</w:t>
      </w:r>
    </w:p>
    <w:p w:rsidR="00B6447F" w:rsidRDefault="00B6447F" w:rsidP="00B6447F">
      <w:pPr>
        <w:pStyle w:val="NormalWeb"/>
        <w:shd w:val="clear" w:color="auto" w:fill="FFFFFF"/>
        <w:ind w:left="1440"/>
        <w:contextualSpacing/>
        <w:jc w:val="both"/>
        <w:rPr>
          <w:rFonts w:ascii="Arial" w:hAnsi="Arial" w:cs="Arial"/>
          <w:color w:val="000000"/>
          <w:shd w:val="clear" w:color="auto" w:fill="FFFFFF"/>
          <w:lang w:val="es-CO"/>
        </w:rPr>
      </w:pPr>
    </w:p>
    <w:p w:rsidR="00B6447F" w:rsidRDefault="00B6447F" w:rsidP="00B6447F">
      <w:pPr>
        <w:pStyle w:val="NormalWeb"/>
        <w:shd w:val="clear" w:color="auto" w:fill="FFFFFF"/>
        <w:ind w:left="1440"/>
        <w:contextualSpacing/>
        <w:jc w:val="both"/>
        <w:rPr>
          <w:rFonts w:ascii="Arial" w:hAnsi="Arial" w:cs="Arial"/>
          <w:color w:val="000000"/>
          <w:shd w:val="clear" w:color="auto" w:fill="FFFFFF"/>
          <w:lang w:val="es-CO"/>
        </w:rPr>
      </w:pPr>
    </w:p>
    <w:p w:rsidR="00B6447F" w:rsidRDefault="00B6447F" w:rsidP="000F29CE">
      <w:pPr>
        <w:pStyle w:val="NormalWeb"/>
        <w:numPr>
          <w:ilvl w:val="0"/>
          <w:numId w:val="3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Conexión a internet con canal de redundancia de 80 Mb</w:t>
      </w:r>
      <w:r>
        <w:rPr>
          <w:rFonts w:ascii="Arial" w:hAnsi="Arial" w:cs="Arial"/>
          <w:color w:val="000000"/>
          <w:shd w:val="clear" w:color="auto" w:fill="FFFFFF"/>
          <w:lang w:val="es-CO"/>
        </w:rPr>
        <w:t>s.</w:t>
      </w:r>
    </w:p>
    <w:p w:rsidR="00B6447F" w:rsidRDefault="00B6447F" w:rsidP="00B6447F">
      <w:pPr>
        <w:pStyle w:val="NormalWeb"/>
        <w:shd w:val="clear" w:color="auto" w:fill="FFFFFF"/>
        <w:ind w:left="1440"/>
        <w:contextualSpacing/>
        <w:jc w:val="both"/>
        <w:rPr>
          <w:rFonts w:ascii="Arial" w:hAnsi="Arial" w:cs="Arial"/>
          <w:color w:val="000000"/>
          <w:shd w:val="clear" w:color="auto" w:fill="FFFFFF"/>
          <w:lang w:val="es-CO"/>
        </w:rPr>
      </w:pPr>
    </w:p>
    <w:p w:rsidR="00B6447F" w:rsidRDefault="00B6447F" w:rsidP="000F29CE">
      <w:pPr>
        <w:pStyle w:val="NormalWeb"/>
        <w:numPr>
          <w:ilvl w:val="0"/>
          <w:numId w:val="37"/>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En lo que respecta a almacenamiento (datos en la nube), el convenio contempla la disponibilidad de 20 TB de almacenamiento con el fin de mantener disponible la información y disminuir el riesgo de pérdida y/o disponibilidad de la misma al tenerla almacenada en los servidores de la entidad que se encuentran en el centro de cómputo.</w:t>
      </w:r>
    </w:p>
    <w:p w:rsidR="00B6447F" w:rsidRPr="00CA170F" w:rsidRDefault="00B6447F" w:rsidP="00B6447F">
      <w:pPr>
        <w:pStyle w:val="NormalWeb"/>
        <w:shd w:val="clear" w:color="auto" w:fill="FFFFFF"/>
        <w:ind w:left="1440"/>
        <w:contextualSpacing/>
        <w:jc w:val="both"/>
        <w:rPr>
          <w:rFonts w:ascii="Arial" w:hAnsi="Arial" w:cs="Arial"/>
          <w:color w:val="000000"/>
          <w:shd w:val="clear" w:color="auto" w:fill="FFFFFF"/>
          <w:lang w:val="es-CO"/>
        </w:rPr>
      </w:pPr>
    </w:p>
    <w:p w:rsidR="00B6447F" w:rsidRDefault="00B6447F" w:rsidP="000F29CE">
      <w:pPr>
        <w:pStyle w:val="NormalWeb"/>
        <w:numPr>
          <w:ilvl w:val="0"/>
          <w:numId w:val="3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garantizó la disponibilidad de equipos de cómputo como herramientas tecnológicas para apoyo del desarrollo de las actividades misionales de la entidad, recurriendo al alquiler de equipos de cómputo y periféricos (impresoras, escáner) utilizando los Acuerdos Marco de Precios.</w:t>
      </w:r>
    </w:p>
    <w:p w:rsidR="00B6447F" w:rsidRPr="00CA170F"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Pr="00BC2A34" w:rsidRDefault="00B6447F" w:rsidP="000F29CE">
      <w:pPr>
        <w:pStyle w:val="NormalWeb"/>
        <w:numPr>
          <w:ilvl w:val="0"/>
          <w:numId w:val="3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actualizaron las versiones del software especializado que se utiliza en la entidad, como lo es el AutoCAD</w:t>
      </w:r>
      <w:r>
        <w:rPr>
          <w:rFonts w:ascii="Arial" w:hAnsi="Arial" w:cs="Arial"/>
          <w:color w:val="000000"/>
          <w:shd w:val="clear" w:color="auto" w:fill="FFFFFF"/>
          <w:lang w:val="es-CO"/>
        </w:rPr>
        <w:t>, ArcGis, Adob</w:t>
      </w:r>
      <w:r w:rsidRPr="00BC2A34">
        <w:rPr>
          <w:rFonts w:ascii="Arial" w:hAnsi="Arial" w:cs="Arial"/>
          <w:color w:val="000000"/>
          <w:shd w:val="clear" w:color="auto" w:fill="FFFFFF"/>
          <w:lang w:val="es-CO"/>
        </w:rPr>
        <w:t>e Creative Cloude y el software de ofimática.</w:t>
      </w:r>
    </w:p>
    <w:p w:rsidR="00B6447F" w:rsidRPr="00BC2A34" w:rsidRDefault="00B6447F" w:rsidP="00B6447F">
      <w:pPr>
        <w:pStyle w:val="NormalWeb"/>
        <w:shd w:val="clear" w:color="auto" w:fill="FFFFFF"/>
        <w:contextualSpacing/>
        <w:jc w:val="both"/>
        <w:rPr>
          <w:rFonts w:ascii="Arial" w:hAnsi="Arial" w:cs="Arial"/>
          <w:color w:val="000000"/>
          <w:shd w:val="clear" w:color="auto" w:fill="FFFFFF"/>
          <w:lang w:val="es-CO"/>
        </w:rPr>
      </w:pPr>
    </w:p>
    <w:p w:rsidR="00B6447F" w:rsidRDefault="00B6447F" w:rsidP="000F29CE">
      <w:pPr>
        <w:pStyle w:val="NormalWeb"/>
        <w:numPr>
          <w:ilvl w:val="0"/>
          <w:numId w:val="3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adelantó la contratación de mantenimientos preventivos/correctivos con repuestos para: Equipos de Cómputo, servidores, impresoras, escáner,</w:t>
      </w:r>
      <w:r>
        <w:rPr>
          <w:rFonts w:ascii="Arial" w:hAnsi="Arial" w:cs="Arial"/>
          <w:color w:val="000000"/>
          <w:shd w:val="clear" w:color="auto" w:fill="FFFFFF"/>
          <w:lang w:val="es-CO"/>
        </w:rPr>
        <w:t xml:space="preserve"> videobeam, aire a</w:t>
      </w:r>
      <w:r w:rsidRPr="00BC2A34">
        <w:rPr>
          <w:rFonts w:ascii="Arial" w:hAnsi="Arial" w:cs="Arial"/>
          <w:color w:val="000000"/>
          <w:shd w:val="clear" w:color="auto" w:fill="FFFFFF"/>
          <w:lang w:val="es-CO"/>
        </w:rPr>
        <w:t>condicionado del centro de cómputo</w:t>
      </w:r>
      <w:r>
        <w:rPr>
          <w:rFonts w:ascii="Arial" w:hAnsi="Arial" w:cs="Arial"/>
          <w:color w:val="000000"/>
          <w:shd w:val="clear" w:color="auto" w:fill="FFFFFF"/>
          <w:lang w:val="es-CO"/>
        </w:rPr>
        <w:t>, p</w:t>
      </w:r>
      <w:r w:rsidRPr="00BC2A34">
        <w:rPr>
          <w:rFonts w:ascii="Arial" w:hAnsi="Arial" w:cs="Arial"/>
          <w:color w:val="000000"/>
          <w:shd w:val="clear" w:color="auto" w:fill="FFFFFF"/>
          <w:lang w:val="es-CO"/>
        </w:rPr>
        <w:t>antallas digitales</w:t>
      </w:r>
      <w:r>
        <w:rPr>
          <w:rFonts w:ascii="Arial" w:hAnsi="Arial" w:cs="Arial"/>
          <w:color w:val="000000"/>
          <w:shd w:val="clear" w:color="auto" w:fill="FFFFFF"/>
          <w:lang w:val="es-CO"/>
        </w:rPr>
        <w:t xml:space="preserve"> y p</w:t>
      </w:r>
      <w:r w:rsidRPr="00BC2A34">
        <w:rPr>
          <w:rFonts w:ascii="Arial" w:hAnsi="Arial" w:cs="Arial"/>
          <w:color w:val="000000"/>
          <w:shd w:val="clear" w:color="auto" w:fill="FFFFFF"/>
          <w:lang w:val="es-CO"/>
        </w:rPr>
        <w:t>lanta telefónica.</w:t>
      </w:r>
    </w:p>
    <w:p w:rsidR="00B6447F" w:rsidRPr="00BC2A34"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Default="00B6447F" w:rsidP="000F29CE">
      <w:pPr>
        <w:pStyle w:val="NormalWeb"/>
        <w:numPr>
          <w:ilvl w:val="0"/>
          <w:numId w:val="3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BC2A34">
        <w:rPr>
          <w:rFonts w:ascii="Arial" w:hAnsi="Arial" w:cs="Arial"/>
          <w:color w:val="000000"/>
          <w:shd w:val="clear" w:color="auto" w:fill="FFFFFF"/>
          <w:lang w:val="es-CO"/>
        </w:rPr>
        <w:t>Se realizaron contratos de prestación de servicios para soportar y ajustar los sistemas de información administrativo y financiero - Si-Capital. y Encaja-SIMA</w:t>
      </w:r>
      <w:r>
        <w:rPr>
          <w:rFonts w:ascii="Arial" w:hAnsi="Arial" w:cs="Arial"/>
          <w:color w:val="000000"/>
          <w:shd w:val="clear" w:color="auto" w:fill="FFFFFF"/>
          <w:lang w:val="es-CO"/>
        </w:rPr>
        <w:t>.</w:t>
      </w:r>
    </w:p>
    <w:p w:rsidR="00B6447F" w:rsidRPr="00BC2A34"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Default="00B6447F" w:rsidP="000F29CE">
      <w:pPr>
        <w:pStyle w:val="NormalWeb"/>
        <w:numPr>
          <w:ilvl w:val="0"/>
          <w:numId w:val="3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Pr>
          <w:rFonts w:ascii="Arial" w:hAnsi="Arial" w:cs="Arial"/>
          <w:color w:val="000000"/>
          <w:shd w:val="clear" w:color="auto" w:fill="FFFFFF"/>
          <w:lang w:val="es-CO"/>
        </w:rPr>
        <w:t>Se fortaleció</w:t>
      </w:r>
      <w:r w:rsidRPr="00BC2A34">
        <w:rPr>
          <w:rFonts w:ascii="Arial" w:hAnsi="Arial" w:cs="Arial"/>
          <w:color w:val="000000"/>
          <w:shd w:val="clear" w:color="auto" w:fill="FFFFFF"/>
          <w:lang w:val="es-CO"/>
        </w:rPr>
        <w:t xml:space="preserve"> la red inalámbrica, mediante la suscripción de un contrato para la ampliación de cobertura de la red wifi en el edificio sede.</w:t>
      </w:r>
    </w:p>
    <w:p w:rsidR="00B6447F" w:rsidRPr="00BC2A34"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Default="00B6447F" w:rsidP="000F29CE">
      <w:pPr>
        <w:pStyle w:val="NormalWeb"/>
        <w:numPr>
          <w:ilvl w:val="0"/>
          <w:numId w:val="3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Pr>
          <w:rFonts w:ascii="Arial" w:hAnsi="Arial" w:cs="Arial"/>
          <w:color w:val="000000"/>
          <w:shd w:val="clear" w:color="auto" w:fill="FFFFFF"/>
          <w:lang w:val="es-CO"/>
        </w:rPr>
        <w:t>Se dotó</w:t>
      </w:r>
      <w:r w:rsidRPr="00BC2A34">
        <w:rPr>
          <w:rFonts w:ascii="Arial" w:hAnsi="Arial" w:cs="Arial"/>
          <w:color w:val="000000"/>
          <w:shd w:val="clear" w:color="auto" w:fill="FFFFFF"/>
          <w:lang w:val="es-CO"/>
        </w:rPr>
        <w:t xml:space="preserve"> con infraestructura tecnológica la sede VEREDITAS, dotándola de cableado estructurado, para conectar 50 equipos de cómputo, 2 scanner, 2 impresoras, 4 extensiones telefónicas y asegurando la protección del suministro de energía regulada mediante el alquiler de una UPS </w:t>
      </w:r>
      <w:r>
        <w:rPr>
          <w:rFonts w:ascii="Arial" w:hAnsi="Arial" w:cs="Arial"/>
          <w:color w:val="000000"/>
          <w:shd w:val="clear" w:color="auto" w:fill="FFFFFF"/>
          <w:lang w:val="es-CO"/>
        </w:rPr>
        <w:t>trifásica de capacidad de 20 KVA</w:t>
      </w:r>
      <w:r w:rsidRPr="00BC2A34">
        <w:rPr>
          <w:rFonts w:ascii="Arial" w:hAnsi="Arial" w:cs="Arial"/>
          <w:color w:val="000000"/>
          <w:shd w:val="clear" w:color="auto" w:fill="FFFFFF"/>
          <w:lang w:val="es-CO"/>
        </w:rPr>
        <w:t xml:space="preserve"> con conectividad al centro de cómputo de la entidad</w:t>
      </w:r>
      <w:r>
        <w:rPr>
          <w:rFonts w:ascii="Arial" w:hAnsi="Arial" w:cs="Arial"/>
          <w:color w:val="000000"/>
          <w:shd w:val="clear" w:color="auto" w:fill="FFFFFF"/>
          <w:lang w:val="es-CO"/>
        </w:rPr>
        <w:t>.</w:t>
      </w:r>
    </w:p>
    <w:p w:rsidR="00B6447F" w:rsidRDefault="00B6447F" w:rsidP="00B6447F">
      <w:pPr>
        <w:pStyle w:val="NormalWeb"/>
        <w:shd w:val="clear" w:color="auto" w:fill="FFFFFF"/>
        <w:ind w:left="720"/>
        <w:contextualSpacing/>
        <w:jc w:val="both"/>
        <w:rPr>
          <w:rFonts w:ascii="Arial" w:hAnsi="Arial" w:cs="Arial"/>
          <w:color w:val="000000"/>
          <w:shd w:val="clear" w:color="auto" w:fill="FFFFFF"/>
          <w:lang w:val="es-CO"/>
        </w:rPr>
      </w:pPr>
    </w:p>
    <w:p w:rsidR="00B6447F" w:rsidRDefault="00B6447F" w:rsidP="000F29CE">
      <w:pPr>
        <w:pStyle w:val="NormalWeb"/>
        <w:numPr>
          <w:ilvl w:val="0"/>
          <w:numId w:val="36"/>
        </w:numPr>
        <w:shd w:val="clear" w:color="auto" w:fill="FFFFFF"/>
        <w:overflowPunct/>
        <w:autoSpaceDE/>
        <w:autoSpaceDN/>
        <w:adjustRightInd/>
        <w:spacing w:beforeAutospacing="1" w:afterAutospacing="1"/>
        <w:contextualSpacing/>
        <w:jc w:val="both"/>
        <w:textAlignment w:val="auto"/>
        <w:rPr>
          <w:rFonts w:ascii="Arial" w:hAnsi="Arial" w:cs="Arial"/>
          <w:color w:val="000000"/>
          <w:shd w:val="clear" w:color="auto" w:fill="FFFFFF"/>
          <w:lang w:val="es-CO"/>
        </w:rPr>
      </w:pPr>
      <w:r w:rsidRPr="00CA170F">
        <w:rPr>
          <w:rFonts w:ascii="Arial" w:hAnsi="Arial" w:cs="Arial"/>
          <w:color w:val="000000"/>
          <w:shd w:val="clear" w:color="auto" w:fill="FFFFFF"/>
          <w:lang w:val="es-CO"/>
        </w:rPr>
        <w:t>Se</w:t>
      </w:r>
      <w:r>
        <w:rPr>
          <w:rFonts w:ascii="Arial" w:hAnsi="Arial" w:cs="Arial"/>
          <w:color w:val="000000"/>
          <w:shd w:val="clear" w:color="auto" w:fill="FFFFFF"/>
          <w:lang w:val="es-CO"/>
        </w:rPr>
        <w:t xml:space="preserve"> dotó</w:t>
      </w:r>
      <w:r w:rsidRPr="00CA170F">
        <w:rPr>
          <w:rFonts w:ascii="Arial" w:hAnsi="Arial" w:cs="Arial"/>
          <w:color w:val="000000"/>
          <w:shd w:val="clear" w:color="auto" w:fill="FFFFFF"/>
          <w:lang w:val="es-CO"/>
        </w:rPr>
        <w:t xml:space="preserve"> con infraestructura telefónica la sede METROSUR, dotándola de cableado estructurado para conectar 4 equipos de cómputo, 1 escáner, 1 impresora, 1 extensión telefónica junto con la instalación de una UPS monofásica de 5 </w:t>
      </w:r>
      <w:r>
        <w:rPr>
          <w:rFonts w:ascii="Arial" w:hAnsi="Arial" w:cs="Arial"/>
          <w:color w:val="000000"/>
          <w:shd w:val="clear" w:color="auto" w:fill="FFFFFF"/>
          <w:lang w:val="es-CO"/>
        </w:rPr>
        <w:t xml:space="preserve">KVA </w:t>
      </w:r>
      <w:r w:rsidRPr="00CA170F">
        <w:rPr>
          <w:rFonts w:ascii="Arial" w:hAnsi="Arial" w:cs="Arial"/>
          <w:color w:val="000000"/>
          <w:shd w:val="clear" w:color="auto" w:fill="FFFFFF"/>
          <w:lang w:val="es-CO"/>
        </w:rPr>
        <w:t>con conectividad al centro de cómputo de la entidad.</w:t>
      </w:r>
    </w:p>
    <w:p w:rsidR="00B6447F" w:rsidRPr="00210017" w:rsidRDefault="00B6447F" w:rsidP="00B6447F">
      <w:pPr>
        <w:pStyle w:val="Ttulo3"/>
        <w:numPr>
          <w:ilvl w:val="0"/>
          <w:numId w:val="0"/>
        </w:numPr>
        <w:rPr>
          <w:b/>
        </w:rPr>
      </w:pPr>
      <w:bookmarkStart w:id="92" w:name="_Toc505178308"/>
      <w:r w:rsidRPr="00210017">
        <w:rPr>
          <w:b/>
        </w:rPr>
        <w:t>4</w:t>
      </w:r>
      <w:r w:rsidRPr="00044807">
        <w:rPr>
          <w:b/>
          <w:sz w:val="24"/>
          <w:szCs w:val="24"/>
        </w:rPr>
        <w:t>.</w:t>
      </w:r>
      <w:r>
        <w:rPr>
          <w:b/>
          <w:sz w:val="24"/>
          <w:szCs w:val="24"/>
        </w:rPr>
        <w:t>6.</w:t>
      </w:r>
      <w:r w:rsidRPr="00044807">
        <w:rPr>
          <w:b/>
          <w:sz w:val="24"/>
          <w:szCs w:val="24"/>
        </w:rPr>
        <w:t xml:space="preserve"> Subsistema de Gestión Documental</w:t>
      </w:r>
      <w:bookmarkEnd w:id="92"/>
    </w:p>
    <w:p w:rsidR="00B6447F" w:rsidRPr="0036601B" w:rsidRDefault="00B6447F" w:rsidP="00B6447F">
      <w:pPr>
        <w:autoSpaceDE w:val="0"/>
        <w:autoSpaceDN w:val="0"/>
        <w:adjustRightInd w:val="0"/>
        <w:spacing w:after="0" w:line="240" w:lineRule="auto"/>
        <w:jc w:val="both"/>
        <w:rPr>
          <w:rFonts w:cs="Arial"/>
          <w:b/>
        </w:rPr>
      </w:pPr>
    </w:p>
    <w:p w:rsidR="00B6447F" w:rsidRPr="00044807" w:rsidRDefault="00B6447F" w:rsidP="00B6447F">
      <w:pPr>
        <w:jc w:val="both"/>
        <w:rPr>
          <w:rFonts w:eastAsia="Times New Roman" w:cs="Arial"/>
          <w:sz w:val="24"/>
          <w:szCs w:val="24"/>
          <w:lang w:eastAsia="es-ES"/>
        </w:rPr>
      </w:pPr>
      <w:r w:rsidRPr="00044807">
        <w:rPr>
          <w:rFonts w:cs="Arial"/>
          <w:sz w:val="24"/>
          <w:szCs w:val="24"/>
        </w:rPr>
        <w:t>En la vigencia 2017, la CVP logró avanzar significativamente en la implementación de la Ley 594 de 2000 Ley General de Archivos y normas reglamentarias, propendiendo por e</w:t>
      </w:r>
      <w:r w:rsidRPr="00044807">
        <w:rPr>
          <w:rFonts w:eastAsia="Times New Roman" w:cs="Arial"/>
          <w:color w:val="000000"/>
          <w:sz w:val="24"/>
          <w:szCs w:val="24"/>
          <w:shd w:val="clear" w:color="auto" w:fill="FFFFFF"/>
          <w:lang w:eastAsia="es-ES"/>
        </w:rPr>
        <w:t xml:space="preserve">l derecho de acceso a la información pública y </w:t>
      </w:r>
      <w:r w:rsidRPr="00044807">
        <w:rPr>
          <w:rFonts w:cs="Arial"/>
          <w:sz w:val="24"/>
          <w:szCs w:val="24"/>
        </w:rPr>
        <w:t xml:space="preserve">fortaleciendo la memoria institucional. A partir de las acciones implementadas, se busca que la Entidad pueda además a través de archivos organizados, dar aplicación a los </w:t>
      </w:r>
      <w:r w:rsidRPr="00044807">
        <w:rPr>
          <w:rFonts w:eastAsia="Times New Roman" w:cs="Arial"/>
          <w:bCs/>
          <w:color w:val="000000"/>
          <w:sz w:val="24"/>
          <w:szCs w:val="24"/>
          <w:shd w:val="clear" w:color="auto" w:fill="FFFFFF"/>
          <w:lang w:eastAsia="es-ES"/>
        </w:rPr>
        <w:t>principios de la transparencia y acceso a la información pública contenidos en la Ley 1712 de 2014.</w:t>
      </w:r>
    </w:p>
    <w:p w:rsidR="00B6447F" w:rsidRPr="00044807" w:rsidRDefault="00B6447F" w:rsidP="00B6447F">
      <w:pPr>
        <w:jc w:val="both"/>
        <w:rPr>
          <w:rFonts w:eastAsia="Times New Roman" w:cs="Arial"/>
          <w:sz w:val="24"/>
          <w:szCs w:val="24"/>
          <w:lang w:eastAsia="es-ES"/>
        </w:rPr>
      </w:pPr>
      <w:r w:rsidRPr="00044807">
        <w:rPr>
          <w:rFonts w:cs="Arial"/>
          <w:sz w:val="24"/>
          <w:szCs w:val="24"/>
        </w:rPr>
        <w:t xml:space="preserve">A continuación, se citan los logros obtenidos y las acciones más relevantes: </w:t>
      </w:r>
    </w:p>
    <w:p w:rsidR="00B6447F" w:rsidRPr="00044807" w:rsidRDefault="00B6447F" w:rsidP="000F29CE">
      <w:pPr>
        <w:numPr>
          <w:ilvl w:val="0"/>
          <w:numId w:val="38"/>
        </w:numPr>
        <w:spacing w:after="0" w:line="240" w:lineRule="auto"/>
        <w:contextualSpacing/>
        <w:jc w:val="both"/>
        <w:rPr>
          <w:rFonts w:cs="Arial"/>
          <w:sz w:val="24"/>
          <w:szCs w:val="24"/>
        </w:rPr>
      </w:pPr>
      <w:r w:rsidRPr="00044807">
        <w:rPr>
          <w:rFonts w:cs="Arial"/>
          <w:sz w:val="24"/>
          <w:szCs w:val="24"/>
        </w:rPr>
        <w:t xml:space="preserve">Revisión, actualización y modernización de los componentes y elementos del Subsistema Interno de gestión documental y Archivos SIGA. Con estas acciones, la Entidad ha logrado empezar a gestionar un cambio en los archivos de la CVP, pasando de ser simples espacios de almacenamiento a verdaderos repositorios, a partir de los cuales se logra el acceso a la información. </w:t>
      </w:r>
    </w:p>
    <w:p w:rsidR="00B6447F" w:rsidRPr="00044807" w:rsidRDefault="00B6447F" w:rsidP="00B6447F">
      <w:pPr>
        <w:spacing w:after="0" w:line="240" w:lineRule="auto"/>
        <w:jc w:val="both"/>
        <w:rPr>
          <w:rFonts w:cs="Arial"/>
          <w:sz w:val="24"/>
          <w:szCs w:val="24"/>
        </w:rPr>
      </w:pPr>
    </w:p>
    <w:p w:rsidR="00B6447F" w:rsidRPr="00044807" w:rsidRDefault="00B6447F" w:rsidP="000F29CE">
      <w:pPr>
        <w:numPr>
          <w:ilvl w:val="0"/>
          <w:numId w:val="38"/>
        </w:numPr>
        <w:spacing w:after="0" w:line="240" w:lineRule="auto"/>
        <w:contextualSpacing/>
        <w:jc w:val="both"/>
        <w:rPr>
          <w:rFonts w:cs="Arial"/>
          <w:sz w:val="24"/>
          <w:szCs w:val="24"/>
        </w:rPr>
      </w:pPr>
      <w:r w:rsidRPr="00044807">
        <w:rPr>
          <w:rFonts w:cs="Arial"/>
          <w:sz w:val="24"/>
          <w:szCs w:val="24"/>
        </w:rPr>
        <w:t>Creación del proceso de Gestión Documental, como proceso independiente dentro del SIG. Si bien la entidad ya contaba con un proceso en el cual se incluía la gestión documental, la actualización de caracterización, procedimientos, formatos y manuales de acuerdo con las normas vigentes y su operación como un proceso independiente fueron el primer elemento para lograr el fortalecimiento de la función archivística al interior de la CVP.</w:t>
      </w:r>
    </w:p>
    <w:p w:rsidR="00B6447F" w:rsidRPr="00044807" w:rsidRDefault="00B6447F" w:rsidP="00B6447F">
      <w:pPr>
        <w:spacing w:after="0" w:line="240" w:lineRule="auto"/>
        <w:jc w:val="both"/>
        <w:rPr>
          <w:rFonts w:cs="Arial"/>
          <w:sz w:val="24"/>
          <w:szCs w:val="24"/>
        </w:rPr>
      </w:pPr>
    </w:p>
    <w:p w:rsidR="00B6447F" w:rsidRPr="00044807" w:rsidRDefault="00B6447F" w:rsidP="000F29CE">
      <w:pPr>
        <w:numPr>
          <w:ilvl w:val="0"/>
          <w:numId w:val="38"/>
        </w:numPr>
        <w:spacing w:after="0" w:line="240" w:lineRule="auto"/>
        <w:contextualSpacing/>
        <w:jc w:val="both"/>
        <w:rPr>
          <w:rFonts w:cs="Arial"/>
          <w:sz w:val="24"/>
          <w:szCs w:val="24"/>
        </w:rPr>
      </w:pPr>
      <w:r w:rsidRPr="00044807">
        <w:rPr>
          <w:rFonts w:cs="Arial"/>
          <w:sz w:val="24"/>
          <w:szCs w:val="24"/>
        </w:rPr>
        <w:t xml:space="preserve">Organización de más de 600 metros lineales de documentos correspondientes a los archivos de gestión de las dependencias </w:t>
      </w:r>
      <w:r w:rsidRPr="00044807">
        <w:rPr>
          <w:rFonts w:cs="Arial"/>
          <w:sz w:val="24"/>
          <w:szCs w:val="24"/>
        </w:rPr>
        <w:lastRenderedPageBreak/>
        <w:t xml:space="preserve">transversales, de acuerdo con las normas archivísticas vigentes. Esto garantiza que la entidad cuente con información confiable, accesible en tiempos oportunos, así como la adecuada aplicación  de tiempos de retención y disposición final. Un aspecto notable de esta intervención, lo constituye la organización de los expedientes contractuales correspondientes a las vigencias 2011 a 2017. El proceso de organización adelantado conjuntamente entre las dependencias responsables de la gestión documental y la gestión contractual, permitió lograr que estos expedientes quedaran organizados en los términos establecidos por la Ley General de Archivos, lo que sin duda facilitará el acceso a la información. </w:t>
      </w:r>
    </w:p>
    <w:p w:rsidR="00B6447F" w:rsidRPr="00044807" w:rsidRDefault="00B6447F" w:rsidP="00B6447F">
      <w:pPr>
        <w:spacing w:after="0" w:line="240" w:lineRule="auto"/>
        <w:jc w:val="both"/>
        <w:rPr>
          <w:rFonts w:cs="Arial"/>
          <w:sz w:val="24"/>
          <w:szCs w:val="24"/>
        </w:rPr>
      </w:pPr>
    </w:p>
    <w:p w:rsidR="00B6447F" w:rsidRPr="00044807" w:rsidRDefault="00B6447F" w:rsidP="000F29CE">
      <w:pPr>
        <w:numPr>
          <w:ilvl w:val="0"/>
          <w:numId w:val="38"/>
        </w:numPr>
        <w:spacing w:after="0" w:line="240" w:lineRule="auto"/>
        <w:contextualSpacing/>
        <w:jc w:val="both"/>
        <w:rPr>
          <w:rFonts w:cs="Arial"/>
          <w:sz w:val="24"/>
          <w:szCs w:val="24"/>
        </w:rPr>
      </w:pPr>
      <w:r w:rsidRPr="00044807">
        <w:rPr>
          <w:rFonts w:cs="Arial"/>
          <w:sz w:val="24"/>
          <w:szCs w:val="24"/>
        </w:rPr>
        <w:t xml:space="preserve">Actualización del Programa de Gestión Documental PGD  en los términos establecidos por la Ley 594 de 2000, ley 1712 de2014 y el Decreto 1080 de 2015 y formulación del documento teórico del Sistema Integrado de Conservación y Preservación – SICYP, primer componente Plan de Conservación de documentos y presentación ante el Archivo de Bogotá para validación. La existencia de estos documentos le permite a la entidad definir a corto, mediano y largo plazo las acciones requeridas para garantizar la disponibilidad de información, y el acceso a ésta por parte de la ciudadanía y de la misma entidad en el cumplimiento de su función misional. </w:t>
      </w:r>
    </w:p>
    <w:p w:rsidR="00B6447F" w:rsidRPr="00044807" w:rsidRDefault="00B6447F" w:rsidP="00B6447F">
      <w:pPr>
        <w:spacing w:after="0" w:line="240" w:lineRule="auto"/>
        <w:jc w:val="both"/>
        <w:rPr>
          <w:rFonts w:cs="Arial"/>
          <w:sz w:val="24"/>
          <w:szCs w:val="24"/>
        </w:rPr>
      </w:pPr>
    </w:p>
    <w:p w:rsidR="00B6447F" w:rsidRPr="00044807" w:rsidRDefault="00B6447F" w:rsidP="000F29CE">
      <w:pPr>
        <w:numPr>
          <w:ilvl w:val="0"/>
          <w:numId w:val="38"/>
        </w:numPr>
        <w:spacing w:after="0" w:line="240" w:lineRule="auto"/>
        <w:contextualSpacing/>
        <w:jc w:val="both"/>
        <w:rPr>
          <w:rFonts w:cs="Arial"/>
          <w:sz w:val="24"/>
          <w:szCs w:val="24"/>
        </w:rPr>
      </w:pPr>
      <w:r w:rsidRPr="00044807">
        <w:rPr>
          <w:rFonts w:cs="Arial"/>
          <w:sz w:val="24"/>
          <w:szCs w:val="24"/>
        </w:rPr>
        <w:t xml:space="preserve">Modernización e instalación de archivos de gestión con estantería metálica rodante acorde con la normatividad vigente para 5 dependencias y el Archivo Central, logrando así mejorar las condiciones de los archivos y la optimización del espacio disponible, para garantizar a través de la implementación de medidas de conservación preventiva la preservación a largo plazo de la memoria institucional. </w:t>
      </w:r>
    </w:p>
    <w:p w:rsidR="00B6447F" w:rsidRDefault="00B6447F" w:rsidP="00B6447F">
      <w:pPr>
        <w:spacing w:after="0" w:line="240" w:lineRule="auto"/>
        <w:jc w:val="both"/>
        <w:rPr>
          <w:rFonts w:cs="Arial"/>
          <w:sz w:val="24"/>
          <w:szCs w:val="24"/>
        </w:rPr>
      </w:pPr>
    </w:p>
    <w:p w:rsidR="00B6447F" w:rsidRPr="00044807" w:rsidRDefault="00B6447F" w:rsidP="00B6447F">
      <w:pPr>
        <w:spacing w:after="0" w:line="240" w:lineRule="auto"/>
        <w:jc w:val="both"/>
        <w:rPr>
          <w:rFonts w:cs="Arial"/>
          <w:sz w:val="24"/>
          <w:szCs w:val="24"/>
        </w:rPr>
      </w:pPr>
    </w:p>
    <w:p w:rsidR="00B6447F" w:rsidRPr="00044807" w:rsidRDefault="00B6447F" w:rsidP="000F29CE">
      <w:pPr>
        <w:numPr>
          <w:ilvl w:val="0"/>
          <w:numId w:val="38"/>
        </w:numPr>
        <w:spacing w:after="0" w:line="240" w:lineRule="auto"/>
        <w:contextualSpacing/>
        <w:jc w:val="both"/>
        <w:rPr>
          <w:rFonts w:cs="Arial"/>
          <w:sz w:val="24"/>
          <w:szCs w:val="24"/>
        </w:rPr>
      </w:pPr>
      <w:r w:rsidRPr="00044807">
        <w:rPr>
          <w:rFonts w:cs="Arial"/>
          <w:sz w:val="24"/>
          <w:szCs w:val="24"/>
        </w:rPr>
        <w:t xml:space="preserve"> Acompañamiento a las dependencias en los procesos de aplicación de Tablas de Retención Documental, a través de visitas de seguimiento, talleres prácticos y elaboración de guías y manuales. Esto ha redundado en contar actualmente con archivos de gestión que corresponden a las funciones y necesidades de cada dependencia y no a simples espacios de almacenamiento de cajas y expedientes.</w:t>
      </w:r>
    </w:p>
    <w:p w:rsidR="00B6447F" w:rsidRPr="00AD09E3" w:rsidRDefault="00B6447F" w:rsidP="00B6447F">
      <w:pPr>
        <w:autoSpaceDE w:val="0"/>
        <w:autoSpaceDN w:val="0"/>
        <w:adjustRightInd w:val="0"/>
        <w:spacing w:after="0" w:line="240" w:lineRule="auto"/>
        <w:jc w:val="both"/>
        <w:rPr>
          <w:rFonts w:cs="Arial"/>
        </w:rPr>
      </w:pPr>
    </w:p>
    <w:p w:rsidR="00B6447F" w:rsidRDefault="00B6447F" w:rsidP="00B6447F">
      <w:pPr>
        <w:autoSpaceDE w:val="0"/>
        <w:autoSpaceDN w:val="0"/>
        <w:adjustRightInd w:val="0"/>
        <w:spacing w:after="0" w:line="240" w:lineRule="auto"/>
        <w:ind w:left="360"/>
        <w:contextualSpacing/>
        <w:rPr>
          <w:rFonts w:cs="Arial"/>
        </w:rPr>
      </w:pPr>
    </w:p>
    <w:p w:rsidR="00485B54" w:rsidRDefault="00485B54" w:rsidP="00B6447F">
      <w:pPr>
        <w:autoSpaceDE w:val="0"/>
        <w:autoSpaceDN w:val="0"/>
        <w:adjustRightInd w:val="0"/>
        <w:spacing w:after="0" w:line="240" w:lineRule="auto"/>
        <w:ind w:left="360"/>
        <w:contextualSpacing/>
        <w:rPr>
          <w:rFonts w:cs="Arial"/>
        </w:rPr>
      </w:pPr>
    </w:p>
    <w:p w:rsidR="00485B54" w:rsidRPr="00B81921" w:rsidRDefault="00485B54" w:rsidP="00B6447F">
      <w:pPr>
        <w:autoSpaceDE w:val="0"/>
        <w:autoSpaceDN w:val="0"/>
        <w:adjustRightInd w:val="0"/>
        <w:spacing w:after="0" w:line="240" w:lineRule="auto"/>
        <w:ind w:left="360"/>
        <w:contextualSpacing/>
        <w:rPr>
          <w:rFonts w:cs="Arial"/>
        </w:rPr>
      </w:pPr>
    </w:p>
    <w:p w:rsidR="00DF7B24" w:rsidRPr="00613F61" w:rsidRDefault="00613F61" w:rsidP="00DF7B24">
      <w:pPr>
        <w:pStyle w:val="Ttulo3"/>
        <w:numPr>
          <w:ilvl w:val="0"/>
          <w:numId w:val="0"/>
        </w:numPr>
        <w:rPr>
          <w:b/>
          <w:sz w:val="24"/>
          <w:szCs w:val="24"/>
        </w:rPr>
      </w:pPr>
      <w:bookmarkStart w:id="93" w:name="_Toc505178309"/>
      <w:r>
        <w:rPr>
          <w:b/>
          <w:sz w:val="24"/>
          <w:szCs w:val="24"/>
        </w:rPr>
        <w:lastRenderedPageBreak/>
        <w:t>4.</w:t>
      </w:r>
      <w:r w:rsidR="00B6447F">
        <w:rPr>
          <w:b/>
          <w:sz w:val="24"/>
          <w:szCs w:val="24"/>
        </w:rPr>
        <w:t>7</w:t>
      </w:r>
      <w:r>
        <w:rPr>
          <w:b/>
          <w:sz w:val="24"/>
          <w:szCs w:val="24"/>
        </w:rPr>
        <w:t xml:space="preserve">. </w:t>
      </w:r>
      <w:r w:rsidR="00DF7B24" w:rsidRPr="00613F61">
        <w:rPr>
          <w:b/>
          <w:sz w:val="24"/>
          <w:szCs w:val="24"/>
        </w:rPr>
        <w:t>Subsistema de Control Interno</w:t>
      </w:r>
      <w:bookmarkEnd w:id="93"/>
      <w:r w:rsidR="00DF7B24" w:rsidRPr="00613F61">
        <w:rPr>
          <w:b/>
          <w:sz w:val="24"/>
          <w:szCs w:val="24"/>
        </w:rPr>
        <w:t xml:space="preserve"> </w:t>
      </w:r>
    </w:p>
    <w:p w:rsidR="00DF7B24" w:rsidRPr="0036601B" w:rsidRDefault="00DF7B24" w:rsidP="00DF7B24">
      <w:pPr>
        <w:autoSpaceDE w:val="0"/>
        <w:autoSpaceDN w:val="0"/>
        <w:adjustRightInd w:val="0"/>
        <w:spacing w:after="0" w:line="240" w:lineRule="auto"/>
        <w:jc w:val="both"/>
        <w:rPr>
          <w:rFonts w:cs="Arial"/>
          <w:b/>
        </w:rPr>
      </w:pPr>
    </w:p>
    <w:p w:rsidR="00B53EB4" w:rsidRDefault="00B53EB4" w:rsidP="0074799A">
      <w:pPr>
        <w:spacing w:after="0" w:line="240" w:lineRule="auto"/>
        <w:jc w:val="both"/>
        <w:rPr>
          <w:rFonts w:cs="Arial"/>
          <w:sz w:val="24"/>
          <w:szCs w:val="24"/>
        </w:rPr>
      </w:pPr>
      <w:r w:rsidRPr="00B53EB4">
        <w:rPr>
          <w:rFonts w:cs="Arial"/>
          <w:sz w:val="24"/>
          <w:szCs w:val="24"/>
        </w:rPr>
        <w:t>Desde el área de Control Interno se desarrollaron diferentes actividades encaminadas a fortalecer el Subsistema de Control Interno, a continuación, se relacionan los resultados de las actividades efectuadas para cada uno de los componentes y principios en los cuales se fundamenta el SCI.</w:t>
      </w:r>
    </w:p>
    <w:p w:rsidR="0074799A" w:rsidRPr="00B53EB4" w:rsidRDefault="0074799A" w:rsidP="0074799A">
      <w:pPr>
        <w:spacing w:after="0" w:line="240" w:lineRule="auto"/>
        <w:jc w:val="both"/>
        <w:rPr>
          <w:rFonts w:cs="Arial"/>
          <w:sz w:val="24"/>
          <w:szCs w:val="24"/>
        </w:rPr>
      </w:pPr>
    </w:p>
    <w:p w:rsidR="00B53EB4" w:rsidRDefault="00B53EB4" w:rsidP="0074799A">
      <w:pPr>
        <w:spacing w:after="0" w:line="240" w:lineRule="auto"/>
        <w:jc w:val="both"/>
        <w:rPr>
          <w:rFonts w:cs="Arial"/>
          <w:sz w:val="24"/>
          <w:szCs w:val="24"/>
        </w:rPr>
      </w:pPr>
      <w:r w:rsidRPr="00B53EB4">
        <w:rPr>
          <w:rFonts w:cs="Arial"/>
          <w:b/>
          <w:sz w:val="24"/>
          <w:szCs w:val="24"/>
        </w:rPr>
        <w:t xml:space="preserve">Administración del Riesgo: </w:t>
      </w:r>
      <w:r w:rsidRPr="00B53EB4">
        <w:rPr>
          <w:rFonts w:cs="Arial"/>
          <w:sz w:val="24"/>
          <w:szCs w:val="24"/>
        </w:rPr>
        <w:t xml:space="preserve">En los procedimientos de la Caja de Vivienda Popular se identificaron Treinta y nueve (39) riesgos, nueve (9) operativos, dos (2) financieros, uno (1) de cumplimiento y veintisiete (27) de corrupción, a los cuales se les dio su debido tratamiento, lo que permitió que ningún riesgo se materializara para la vigencia 2017. </w:t>
      </w:r>
    </w:p>
    <w:p w:rsidR="0074799A" w:rsidRPr="00B53EB4" w:rsidRDefault="0074799A" w:rsidP="0074799A">
      <w:pPr>
        <w:spacing w:after="0" w:line="240" w:lineRule="auto"/>
        <w:jc w:val="both"/>
        <w:rPr>
          <w:rFonts w:cs="Arial"/>
          <w:b/>
          <w:sz w:val="24"/>
          <w:szCs w:val="24"/>
        </w:rPr>
      </w:pPr>
    </w:p>
    <w:p w:rsidR="00B53EB4" w:rsidRDefault="00B53EB4" w:rsidP="0074799A">
      <w:pPr>
        <w:spacing w:after="0" w:line="240" w:lineRule="auto"/>
        <w:jc w:val="both"/>
        <w:rPr>
          <w:rFonts w:cs="Arial"/>
          <w:sz w:val="24"/>
          <w:szCs w:val="24"/>
        </w:rPr>
      </w:pPr>
      <w:r w:rsidRPr="00B53EB4">
        <w:rPr>
          <w:rFonts w:cs="Arial"/>
          <w:b/>
          <w:sz w:val="24"/>
          <w:szCs w:val="24"/>
        </w:rPr>
        <w:t>Autoevaluación Institucional</w:t>
      </w:r>
      <w:r w:rsidRPr="00B53EB4">
        <w:rPr>
          <w:rFonts w:cs="Arial"/>
          <w:b/>
          <w:sz w:val="24"/>
          <w:szCs w:val="24"/>
          <w:lang w:val="es-ES"/>
        </w:rPr>
        <w:t xml:space="preserve">: </w:t>
      </w:r>
      <w:r w:rsidRPr="00B53EB4">
        <w:rPr>
          <w:rFonts w:cs="Arial"/>
          <w:sz w:val="24"/>
          <w:szCs w:val="24"/>
        </w:rPr>
        <w:t xml:space="preserve">La evaluación de gestión por dependencias en la Caja de la Vivienda Popular para la vigencia 2016 arrojó un resultado promedio de cumplimiento del ochenta y siete punto treinta y seis por ciento (87.36%), que comparado con el setenta y nueve punto ochenta y cuatro por ciento (79.84%) obtenido en la vigencia 2015, representa un incremento satisfactorio de siete  punto cincuenta y dos por ciento (7.52%) en la gestión.  Tomando en cuenta que esta es la referencia que se tiene vigente, debido a que la evaluación de la vigencia 2017, se realizará en el mes es de enero del 2018. </w:t>
      </w:r>
    </w:p>
    <w:p w:rsidR="0074799A" w:rsidRPr="00B53EB4" w:rsidRDefault="0074799A" w:rsidP="0074799A">
      <w:pPr>
        <w:spacing w:after="0" w:line="240" w:lineRule="auto"/>
        <w:jc w:val="both"/>
        <w:rPr>
          <w:rFonts w:cs="Arial"/>
          <w:b/>
          <w:sz w:val="24"/>
          <w:szCs w:val="24"/>
          <w:lang w:val="es-ES"/>
        </w:rPr>
      </w:pPr>
    </w:p>
    <w:p w:rsidR="00B53EB4" w:rsidRDefault="00B53EB4" w:rsidP="0074799A">
      <w:pPr>
        <w:spacing w:after="0" w:line="240" w:lineRule="auto"/>
        <w:jc w:val="both"/>
        <w:rPr>
          <w:rFonts w:cs="Arial"/>
          <w:sz w:val="24"/>
          <w:szCs w:val="24"/>
        </w:rPr>
      </w:pPr>
      <w:r w:rsidRPr="00B53EB4">
        <w:rPr>
          <w:rFonts w:cs="Arial"/>
          <w:b/>
          <w:sz w:val="24"/>
          <w:szCs w:val="24"/>
        </w:rPr>
        <w:t xml:space="preserve">Auditoría Interna: </w:t>
      </w:r>
      <w:r w:rsidRPr="00B53EB4">
        <w:rPr>
          <w:rFonts w:cs="Arial"/>
          <w:sz w:val="24"/>
          <w:szCs w:val="24"/>
        </w:rPr>
        <w:t xml:space="preserve">Veintiséis (26) auditorías programadas para la vigencia 2017, veintiséis auditorías ejecutadas para un cumplimiento del 100% del programa de auditorías.  </w:t>
      </w:r>
    </w:p>
    <w:p w:rsidR="0074799A" w:rsidRPr="00B53EB4" w:rsidRDefault="0074799A" w:rsidP="0074799A">
      <w:pPr>
        <w:spacing w:after="0" w:line="240" w:lineRule="auto"/>
        <w:jc w:val="both"/>
        <w:rPr>
          <w:rFonts w:cs="Arial"/>
          <w:b/>
          <w:sz w:val="24"/>
          <w:szCs w:val="24"/>
          <w:lang w:val="es-ES"/>
        </w:rPr>
      </w:pPr>
    </w:p>
    <w:p w:rsidR="00B53EB4" w:rsidRDefault="00B53EB4" w:rsidP="0074799A">
      <w:pPr>
        <w:spacing w:after="0" w:line="240" w:lineRule="auto"/>
        <w:jc w:val="both"/>
        <w:rPr>
          <w:rFonts w:cs="Arial"/>
          <w:sz w:val="24"/>
          <w:szCs w:val="24"/>
        </w:rPr>
      </w:pPr>
      <w:r w:rsidRPr="00B53EB4">
        <w:rPr>
          <w:rFonts w:cs="Arial"/>
          <w:b/>
          <w:sz w:val="24"/>
          <w:szCs w:val="24"/>
        </w:rPr>
        <w:t>Planes de Mejoramiento</w:t>
      </w:r>
      <w:r w:rsidRPr="00B53EB4">
        <w:rPr>
          <w:rFonts w:cs="Arial"/>
          <w:b/>
          <w:sz w:val="24"/>
          <w:szCs w:val="24"/>
          <w:lang w:val="es-ES"/>
        </w:rPr>
        <w:t xml:space="preserve">: </w:t>
      </w:r>
      <w:r w:rsidRPr="00B53EB4">
        <w:rPr>
          <w:rFonts w:cs="Arial"/>
          <w:sz w:val="24"/>
          <w:szCs w:val="24"/>
        </w:rPr>
        <w:t xml:space="preserve">Durante la vigencia 2017 se realizó acompañamiento a 206 hallazgos recopilados en la matriz de plan de mejoramiento, de los cuales se cerraron 169 hallazgos, con un cumplimiento de gestión del ochenta y cinco por ciento (85%) en las acciones formuladas. </w:t>
      </w:r>
    </w:p>
    <w:p w:rsidR="0074799A" w:rsidRPr="00B53EB4" w:rsidRDefault="0074799A" w:rsidP="0074799A">
      <w:pPr>
        <w:spacing w:after="0" w:line="240" w:lineRule="auto"/>
        <w:jc w:val="both"/>
        <w:rPr>
          <w:rFonts w:cs="Arial"/>
          <w:b/>
          <w:sz w:val="24"/>
          <w:szCs w:val="24"/>
          <w:lang w:val="es-ES"/>
        </w:rPr>
      </w:pPr>
    </w:p>
    <w:p w:rsidR="00B53EB4" w:rsidRPr="00B53EB4" w:rsidRDefault="00B53EB4" w:rsidP="0074799A">
      <w:pPr>
        <w:spacing w:after="0" w:line="240" w:lineRule="auto"/>
        <w:jc w:val="both"/>
        <w:rPr>
          <w:rFonts w:cs="Arial"/>
          <w:b/>
          <w:sz w:val="24"/>
          <w:szCs w:val="24"/>
        </w:rPr>
      </w:pPr>
      <w:r w:rsidRPr="00B53EB4">
        <w:rPr>
          <w:rFonts w:cs="Arial"/>
          <w:b/>
          <w:sz w:val="24"/>
          <w:szCs w:val="24"/>
        </w:rPr>
        <w:t xml:space="preserve">Cultura del Autocontrol: </w:t>
      </w:r>
      <w:r w:rsidRPr="00B53EB4">
        <w:rPr>
          <w:rFonts w:cs="Arial"/>
          <w:color w:val="222222"/>
          <w:sz w:val="24"/>
          <w:szCs w:val="24"/>
          <w:shd w:val="clear" w:color="auto" w:fill="FFFFFF"/>
        </w:rPr>
        <w:t xml:space="preserve">En cumplimiento con las actividades propuestas en el Plan de Acción de Gestión de la vigencia, respecto a la sensibilización de la cultura de autocontrol en la entidad, se aplicó encuesta on- line a través del correo institucional a todos los funcionarios y contratistas, con el propósito de conocer el nivel de apropiación de la cultura de autocontrol; previo a su aplicación, se sensibilizó mediante piezas comunicacionales enviadas por la Oficina de Comunicaciones a través del correo electrónico. Los resultados obtenidos en la encuesta fueron satisfactorios, se elaboró informe de resultados de la encuesta aplicada y se solicitó su publicación a la Oficina Asesora de Planeación, dicho </w:t>
      </w:r>
      <w:r w:rsidRPr="00B53EB4">
        <w:rPr>
          <w:rFonts w:cs="Arial"/>
          <w:color w:val="222222"/>
          <w:sz w:val="24"/>
          <w:szCs w:val="24"/>
          <w:shd w:val="clear" w:color="auto" w:fill="FFFFFF"/>
        </w:rPr>
        <w:lastRenderedPageBreak/>
        <w:t>informe se encuentra publicado en la carpeta calidad, ruta (\\serv-cv11\calidad\13. PROCESO EVALUACIÓN DE LA GESTIÓN\DOCUMENTOS DE REFERENCIA).</w:t>
      </w:r>
    </w:p>
    <w:p w:rsidR="0074799A" w:rsidRDefault="00B53EB4" w:rsidP="0074799A">
      <w:pPr>
        <w:spacing w:after="0" w:line="240" w:lineRule="auto"/>
        <w:jc w:val="both"/>
        <w:rPr>
          <w:rFonts w:cs="Arial"/>
          <w:color w:val="222222"/>
          <w:sz w:val="24"/>
          <w:szCs w:val="24"/>
          <w:shd w:val="clear" w:color="auto" w:fill="FFFFFF"/>
        </w:rPr>
      </w:pPr>
      <w:r w:rsidRPr="00B53EB4">
        <w:rPr>
          <w:rFonts w:cs="Arial"/>
          <w:color w:val="222222"/>
          <w:sz w:val="24"/>
          <w:szCs w:val="24"/>
          <w:shd w:val="clear" w:color="auto" w:fill="FFFFFF"/>
        </w:rPr>
        <w:t xml:space="preserve">Se realizó sensibilización del Modelo Estándar de Control Interno al equipo  directivo en el comité realizado el día 19 de mayo de 2017.    </w:t>
      </w:r>
    </w:p>
    <w:p w:rsidR="00B53EB4" w:rsidRPr="00B53EB4" w:rsidRDefault="00B53EB4" w:rsidP="0074799A">
      <w:pPr>
        <w:spacing w:after="0" w:line="240" w:lineRule="auto"/>
        <w:jc w:val="both"/>
        <w:rPr>
          <w:rFonts w:cs="Arial"/>
          <w:color w:val="222222"/>
          <w:sz w:val="24"/>
          <w:szCs w:val="24"/>
          <w:shd w:val="clear" w:color="auto" w:fill="FFFFFF"/>
        </w:rPr>
      </w:pPr>
      <w:r w:rsidRPr="00B53EB4">
        <w:rPr>
          <w:rFonts w:cs="Arial"/>
          <w:color w:val="222222"/>
          <w:sz w:val="24"/>
          <w:szCs w:val="24"/>
          <w:shd w:val="clear" w:color="auto" w:fill="FFFFFF"/>
        </w:rPr>
        <w:t xml:space="preserve">                                    </w:t>
      </w:r>
    </w:p>
    <w:p w:rsidR="00B53EB4" w:rsidRDefault="00B53EB4" w:rsidP="0074799A">
      <w:pPr>
        <w:spacing w:after="0" w:line="240" w:lineRule="auto"/>
        <w:jc w:val="both"/>
        <w:rPr>
          <w:rFonts w:cs="Arial"/>
          <w:color w:val="222222"/>
          <w:sz w:val="24"/>
          <w:szCs w:val="24"/>
          <w:shd w:val="clear" w:color="auto" w:fill="FFFFFF"/>
        </w:rPr>
      </w:pPr>
      <w:r w:rsidRPr="00B53EB4">
        <w:rPr>
          <w:rFonts w:cs="Arial"/>
          <w:color w:val="222222"/>
          <w:sz w:val="24"/>
          <w:szCs w:val="24"/>
          <w:shd w:val="clear" w:color="auto" w:fill="FFFFFF"/>
        </w:rPr>
        <w:t>El 2 de agosto se realizó sensibilización sobre el MECI, Gestión del riesgo y componentes del Subsistema de Control Interno, a los funcionarios y contratistas de la entidad, para lo cual se invitó como conferencista al Dr. Ricardo Bogotá Camargo, jefe de Control Interno del Departamento Nacional de Planeación, experto en los temas.</w:t>
      </w:r>
    </w:p>
    <w:p w:rsidR="0074799A" w:rsidRPr="00B53EB4" w:rsidRDefault="0074799A" w:rsidP="0074799A">
      <w:pPr>
        <w:spacing w:after="0" w:line="240" w:lineRule="auto"/>
        <w:jc w:val="both"/>
        <w:rPr>
          <w:rFonts w:cs="Arial"/>
          <w:color w:val="222222"/>
          <w:sz w:val="24"/>
          <w:szCs w:val="24"/>
          <w:shd w:val="clear" w:color="auto" w:fill="FFFFFF"/>
        </w:rPr>
      </w:pPr>
    </w:p>
    <w:p w:rsidR="00B53EB4" w:rsidRDefault="00B53EB4" w:rsidP="0074799A">
      <w:pPr>
        <w:pStyle w:val="NormalWeb"/>
        <w:shd w:val="clear" w:color="auto" w:fill="FFFFFF"/>
        <w:spacing w:before="0" w:after="0"/>
        <w:jc w:val="both"/>
        <w:rPr>
          <w:rFonts w:ascii="Arial" w:hAnsi="Arial" w:cs="Arial"/>
          <w:szCs w:val="24"/>
          <w:shd w:val="clear" w:color="auto" w:fill="FFFFFF"/>
        </w:rPr>
      </w:pPr>
      <w:r w:rsidRPr="00B53EB4">
        <w:rPr>
          <w:rFonts w:ascii="Arial" w:hAnsi="Arial" w:cs="Arial"/>
          <w:b/>
          <w:color w:val="000000"/>
          <w:szCs w:val="24"/>
          <w:shd w:val="clear" w:color="auto" w:fill="FFFFFF"/>
        </w:rPr>
        <w:t xml:space="preserve">Evaluación FURAG II: </w:t>
      </w:r>
      <w:r w:rsidRPr="00B53EB4">
        <w:rPr>
          <w:rFonts w:ascii="Arial" w:hAnsi="Arial" w:cs="Arial"/>
          <w:szCs w:val="24"/>
          <w:shd w:val="clear" w:color="auto" w:fill="FFFFFF"/>
        </w:rPr>
        <w:t>Como uno de los lineamientos establecidos para las entidades de los órdenes nacional y territorial, la Caja de la Vivienda Popular debe realizar la evaluación de sus políticas de desarrollo administrativo e informar sobre el estado del Sistema de Control Interno. Para esto se desarrolló la Evaluación FURAG II, en la cual se ejecutaron varias actividades, entre ellas, la solicitud a las áreas, para recopilar las evidencias, realizando reuniones con los enlaces de cada proceso, consolidación de la información y diligenciamiento del aplicativo en línea FURAG II.</w:t>
      </w:r>
    </w:p>
    <w:p w:rsidR="00FF0591" w:rsidRDefault="00FF0591" w:rsidP="0074799A">
      <w:pPr>
        <w:pStyle w:val="NormalWeb"/>
        <w:shd w:val="clear" w:color="auto" w:fill="FFFFFF"/>
        <w:spacing w:before="0" w:after="0"/>
        <w:jc w:val="both"/>
        <w:rPr>
          <w:rFonts w:ascii="Arial" w:hAnsi="Arial" w:cs="Arial"/>
          <w:szCs w:val="24"/>
          <w:shd w:val="clear" w:color="auto" w:fill="FFFFFF"/>
        </w:rPr>
      </w:pPr>
    </w:p>
    <w:p w:rsidR="00FF0591" w:rsidRDefault="00FF0591" w:rsidP="0074799A">
      <w:pPr>
        <w:pStyle w:val="NormalWeb"/>
        <w:shd w:val="clear" w:color="auto" w:fill="FFFFFF"/>
        <w:spacing w:before="0" w:after="0"/>
        <w:jc w:val="both"/>
        <w:rPr>
          <w:rFonts w:ascii="Arial" w:hAnsi="Arial" w:cs="Arial"/>
          <w:szCs w:val="24"/>
          <w:shd w:val="clear" w:color="auto" w:fill="FFFFFF"/>
        </w:rPr>
      </w:pPr>
    </w:p>
    <w:p w:rsidR="00EF02BF" w:rsidRDefault="00EF02BF" w:rsidP="0074799A">
      <w:pPr>
        <w:pStyle w:val="NormalWeb"/>
        <w:shd w:val="clear" w:color="auto" w:fill="FFFFFF"/>
        <w:spacing w:before="0" w:after="0"/>
        <w:jc w:val="both"/>
        <w:rPr>
          <w:rFonts w:ascii="Arial" w:hAnsi="Arial" w:cs="Arial"/>
          <w:szCs w:val="24"/>
          <w:shd w:val="clear" w:color="auto" w:fill="FFFFFF"/>
        </w:rPr>
      </w:pPr>
    </w:p>
    <w:p w:rsidR="00DF7B24" w:rsidRPr="00B81921" w:rsidRDefault="00DF7B24" w:rsidP="0030556A">
      <w:pPr>
        <w:spacing w:after="0" w:line="240" w:lineRule="auto"/>
        <w:contextualSpacing/>
        <w:jc w:val="both"/>
        <w:rPr>
          <w:rFonts w:cs="Arial"/>
        </w:rPr>
      </w:pPr>
    </w:p>
    <w:p w:rsidR="00DF7B24" w:rsidRPr="00DD25A5" w:rsidRDefault="00870CFD" w:rsidP="0030556A">
      <w:pPr>
        <w:spacing w:after="0" w:line="240" w:lineRule="auto"/>
        <w:jc w:val="both"/>
        <w:rPr>
          <w:rFonts w:eastAsia="Times New Roman" w:cs="Arial"/>
          <w:b/>
          <w:lang w:val="es-ES" w:eastAsia="es-ES"/>
        </w:rPr>
      </w:pPr>
      <w:r>
        <w:rPr>
          <w:rFonts w:eastAsia="Times New Roman" w:cs="Arial"/>
          <w:b/>
          <w:lang w:val="es-ES" w:eastAsia="es-ES"/>
        </w:rPr>
        <w:t>GUILLERMO ANDRÉS ARCILA HOYOS</w:t>
      </w:r>
    </w:p>
    <w:p w:rsidR="00DF7B24" w:rsidRPr="00DD25A5" w:rsidRDefault="00DF7B24" w:rsidP="0030556A">
      <w:pPr>
        <w:spacing w:after="0" w:line="240" w:lineRule="auto"/>
        <w:jc w:val="both"/>
        <w:rPr>
          <w:rFonts w:eastAsia="Times New Roman" w:cs="Arial"/>
          <w:lang w:val="es-ES" w:eastAsia="es-ES"/>
        </w:rPr>
      </w:pPr>
      <w:r w:rsidRPr="00DD25A5">
        <w:rPr>
          <w:rFonts w:eastAsia="Times New Roman" w:cs="Arial"/>
          <w:lang w:val="es-ES" w:eastAsia="es-ES"/>
        </w:rPr>
        <w:t>Director General</w:t>
      </w:r>
      <w:r w:rsidR="007C5E45">
        <w:rPr>
          <w:rFonts w:eastAsia="Times New Roman" w:cs="Arial"/>
          <w:lang w:val="es-ES" w:eastAsia="es-ES"/>
        </w:rPr>
        <w:t xml:space="preserve"> (e)</w:t>
      </w:r>
    </w:p>
    <w:p w:rsidR="00DF7B24" w:rsidRDefault="00B30351" w:rsidP="0030556A">
      <w:pPr>
        <w:spacing w:after="0" w:line="240" w:lineRule="auto"/>
        <w:jc w:val="both"/>
        <w:rPr>
          <w:rFonts w:cs="Arial"/>
        </w:rPr>
      </w:pPr>
      <w:hyperlink r:id="rId55" w:history="1">
        <w:r w:rsidR="007C5E45" w:rsidRPr="00CA076C">
          <w:rPr>
            <w:rStyle w:val="Hipervnculo"/>
            <w:rFonts w:eastAsia="Calibri" w:cs="Arial"/>
            <w:lang w:val="es-ES" w:eastAsia="es-ES"/>
          </w:rPr>
          <w:t>garcilah@cajaviviendapopular.gov.co</w:t>
        </w:r>
      </w:hyperlink>
    </w:p>
    <w:sectPr w:rsidR="00DF7B24" w:rsidSect="00C806B4">
      <w:pgSz w:w="12240" w:h="15840" w:code="1"/>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351" w:rsidRDefault="00B30351">
      <w:pPr>
        <w:spacing w:after="0" w:line="240" w:lineRule="auto"/>
      </w:pPr>
      <w:r>
        <w:separator/>
      </w:r>
    </w:p>
  </w:endnote>
  <w:endnote w:type="continuationSeparator" w:id="0">
    <w:p w:rsidR="00B30351" w:rsidRDefault="00B3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KozGoPr6N-Ligh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E80" w:rsidRDefault="00755E80" w:rsidP="00B53B59">
    <w:pPr>
      <w:ind w:left="-567"/>
      <w:jc w:val="right"/>
      <w:rPr>
        <w:noProof/>
        <w:sz w:val="16"/>
        <w:szCs w:val="16"/>
        <w:lang w:eastAsia="es-CO"/>
      </w:rPr>
    </w:pPr>
  </w:p>
  <w:p w:rsidR="00755E80" w:rsidRPr="009D054B" w:rsidRDefault="00755E80" w:rsidP="00B53B59">
    <w:pPr>
      <w:ind w:left="-567"/>
      <w:jc w:val="right"/>
      <w:rPr>
        <w:noProof/>
        <w:sz w:val="16"/>
        <w:szCs w:val="16"/>
        <w:lang w:eastAsia="es-CO"/>
      </w:rPr>
    </w:pPr>
    <w:r w:rsidRPr="009D054B">
      <w:rPr>
        <w:noProof/>
        <w:sz w:val="16"/>
        <w:szCs w:val="16"/>
        <w:lang w:eastAsia="es-CO"/>
      </w:rPr>
      <w:t xml:space="preserve">Hoja </w:t>
    </w:r>
    <w:r w:rsidRPr="009D054B">
      <w:rPr>
        <w:noProof/>
        <w:sz w:val="16"/>
        <w:szCs w:val="16"/>
        <w:lang w:eastAsia="es-CO"/>
      </w:rPr>
      <w:fldChar w:fldCharType="begin"/>
    </w:r>
    <w:r w:rsidRPr="009D054B">
      <w:rPr>
        <w:noProof/>
        <w:sz w:val="16"/>
        <w:szCs w:val="16"/>
        <w:lang w:eastAsia="es-CO"/>
      </w:rPr>
      <w:instrText xml:space="preserve"> PAGE  \* Arabic  \* MERGEFORMAT </w:instrText>
    </w:r>
    <w:r w:rsidRPr="009D054B">
      <w:rPr>
        <w:noProof/>
        <w:sz w:val="16"/>
        <w:szCs w:val="16"/>
        <w:lang w:eastAsia="es-CO"/>
      </w:rPr>
      <w:fldChar w:fldCharType="separate"/>
    </w:r>
    <w:r w:rsidR="00A81D1A">
      <w:rPr>
        <w:noProof/>
        <w:sz w:val="16"/>
        <w:szCs w:val="16"/>
        <w:lang w:eastAsia="es-CO"/>
      </w:rPr>
      <w:t>67</w:t>
    </w:r>
    <w:r w:rsidRPr="009D054B">
      <w:rPr>
        <w:noProof/>
        <w:sz w:val="16"/>
        <w:szCs w:val="16"/>
        <w:lang w:val="es-ES" w:eastAsia="es-CO"/>
      </w:rPr>
      <w:fldChar w:fldCharType="end"/>
    </w:r>
    <w:r w:rsidRPr="009D054B">
      <w:rPr>
        <w:noProof/>
        <w:sz w:val="16"/>
        <w:szCs w:val="16"/>
        <w:lang w:eastAsia="es-CO"/>
      </w:rPr>
      <w:t xml:space="preserve"> de </w:t>
    </w:r>
    <w:fldSimple w:instr=" NUMPAGES  \* Arabic  \* MERGEFORMAT ">
      <w:r w:rsidR="00A81D1A" w:rsidRPr="00A81D1A">
        <w:rPr>
          <w:noProof/>
          <w:sz w:val="16"/>
          <w:szCs w:val="16"/>
          <w:lang w:eastAsia="es-CO"/>
        </w:rPr>
        <w:t>84</w:t>
      </w:r>
    </w:fldSimple>
  </w:p>
  <w:p w:rsidR="00755E80" w:rsidRPr="002D01E6" w:rsidRDefault="00755E80" w:rsidP="00B53B59">
    <w:pPr>
      <w:ind w:left="-567"/>
      <w:jc w:val="right"/>
      <w:rPr>
        <w:rFonts w:cs="Arial"/>
        <w:sz w:val="12"/>
        <w:szCs w:val="12"/>
        <w:lang w:val="es-ES"/>
      </w:rPr>
    </w:pPr>
    <w:r>
      <w:rPr>
        <w:noProof/>
        <w:lang w:val="es-ES" w:eastAsia="es-ES"/>
      </w:rPr>
      <w:drawing>
        <wp:inline distT="0" distB="0" distL="0" distR="0" wp14:anchorId="546116EA" wp14:editId="2BB8E51A">
          <wp:extent cx="6127750" cy="100965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l="5949" t="7005" r="7932" b="15152"/>
                  <a:stretch>
                    <a:fillRect/>
                  </a:stretch>
                </pic:blipFill>
                <pic:spPr bwMode="auto">
                  <a:xfrm>
                    <a:off x="0" y="0"/>
                    <a:ext cx="6127750" cy="1009650"/>
                  </a:xfrm>
                  <a:prstGeom prst="rect">
                    <a:avLst/>
                  </a:prstGeom>
                  <a:noFill/>
                  <a:ln>
                    <a:noFill/>
                  </a:ln>
                </pic:spPr>
              </pic:pic>
            </a:graphicData>
          </a:graphic>
        </wp:inline>
      </w:drawing>
    </w:r>
    <w:r w:rsidRPr="002D01E6">
      <w:rPr>
        <w:rFonts w:cs="Arial"/>
        <w:sz w:val="12"/>
        <w:szCs w:val="12"/>
        <w:lang w:val="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E80" w:rsidRPr="00102B03" w:rsidRDefault="00755E80">
    <w:pPr>
      <w:pStyle w:val="Piedepgina"/>
      <w:jc w:val="right"/>
    </w:pPr>
    <w:r>
      <w:t xml:space="preserve"> </w:t>
    </w:r>
  </w:p>
  <w:p w:rsidR="00755E80" w:rsidRDefault="00755E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351" w:rsidRDefault="00B30351">
      <w:pPr>
        <w:spacing w:after="0" w:line="240" w:lineRule="auto"/>
      </w:pPr>
      <w:r>
        <w:separator/>
      </w:r>
    </w:p>
  </w:footnote>
  <w:footnote w:type="continuationSeparator" w:id="0">
    <w:p w:rsidR="00B30351" w:rsidRDefault="00B30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E80" w:rsidRPr="002D01E6" w:rsidRDefault="00755E80" w:rsidP="00B53B59">
    <w:pPr>
      <w:pStyle w:val="Encabezado"/>
      <w:jc w:val="center"/>
      <w:rPr>
        <w:rFonts w:ascii="Times New Roman" w:hAnsi="Times New Roman"/>
        <w:b/>
        <w:sz w:val="24"/>
        <w:szCs w:val="24"/>
      </w:rPr>
    </w:pPr>
    <w:r>
      <w:rPr>
        <w:rFonts w:ascii="Times New Roman" w:hAnsi="Times New Roman"/>
        <w:b/>
        <w:noProof/>
        <w:sz w:val="24"/>
        <w:szCs w:val="24"/>
        <w:lang w:val="es-ES" w:eastAsia="es-ES"/>
      </w:rPr>
      <w:drawing>
        <wp:inline distT="0" distB="0" distL="0" distR="0" wp14:anchorId="2B877C39" wp14:editId="07B56144">
          <wp:extent cx="723265" cy="852805"/>
          <wp:effectExtent l="0" t="0" r="635" b="4445"/>
          <wp:docPr id="36" name="Imagen 3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8528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428A56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8631F"/>
    <w:multiLevelType w:val="hybridMultilevel"/>
    <w:tmpl w:val="9D266012"/>
    <w:lvl w:ilvl="0" w:tplc="240A0019">
      <w:start w:val="1"/>
      <w:numFmt w:val="lowerLetter"/>
      <w:lvlText w:val="%1."/>
      <w:lvlJc w:val="left"/>
      <w:pPr>
        <w:ind w:left="720" w:hanging="360"/>
      </w:pPr>
    </w:lvl>
    <w:lvl w:ilvl="1" w:tplc="5EF68432">
      <w:start w:val="1"/>
      <w:numFmt w:val="decimal"/>
      <w:lvlText w:val="%2."/>
      <w:lvlJc w:val="left"/>
      <w:pPr>
        <w:ind w:left="1440" w:hanging="360"/>
      </w:pPr>
      <w:rPr>
        <w:rFonts w:hint="default"/>
      </w:rPr>
    </w:lvl>
    <w:lvl w:ilvl="2" w:tplc="E6588476">
      <w:start w:val="97"/>
      <w:numFmt w:val="bullet"/>
      <w:lvlText w:val="-"/>
      <w:lvlJc w:val="left"/>
      <w:pPr>
        <w:ind w:left="2340" w:hanging="360"/>
      </w:pPr>
      <w:rPr>
        <w:rFonts w:ascii="Arial" w:eastAsia="Calibri" w:hAnsi="Arial" w:cs="Arial"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0A43C37"/>
    <w:multiLevelType w:val="hybridMultilevel"/>
    <w:tmpl w:val="81503738"/>
    <w:lvl w:ilvl="0" w:tplc="DE668B90">
      <w:start w:val="7"/>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2368AE"/>
    <w:multiLevelType w:val="hybridMultilevel"/>
    <w:tmpl w:val="6D34C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A6E7A"/>
    <w:multiLevelType w:val="hybridMultilevel"/>
    <w:tmpl w:val="1FA6A1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E30608"/>
    <w:multiLevelType w:val="hybridMultilevel"/>
    <w:tmpl w:val="0F8264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4C4B88"/>
    <w:multiLevelType w:val="hybridMultilevel"/>
    <w:tmpl w:val="424E1E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A5001E"/>
    <w:multiLevelType w:val="hybridMultilevel"/>
    <w:tmpl w:val="753E6C4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12BF5D74"/>
    <w:multiLevelType w:val="hybridMultilevel"/>
    <w:tmpl w:val="D442856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 w15:restartNumberingAfterBreak="0">
    <w:nsid w:val="15103B21"/>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85067FB"/>
    <w:multiLevelType w:val="hybridMultilevel"/>
    <w:tmpl w:val="49108050"/>
    <w:lvl w:ilvl="0" w:tplc="499C3A22">
      <w:start w:val="7"/>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89556D"/>
    <w:multiLevelType w:val="hybridMultilevel"/>
    <w:tmpl w:val="F06AD36C"/>
    <w:lvl w:ilvl="0" w:tplc="499C3A22">
      <w:start w:val="7"/>
      <w:numFmt w:val="bullet"/>
      <w:lvlText w:val="-"/>
      <w:lvlJc w:val="left"/>
      <w:pPr>
        <w:ind w:left="1440" w:hanging="360"/>
      </w:pPr>
      <w:rPr>
        <w:rFonts w:ascii="Arial" w:eastAsia="Calibr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1C25632A"/>
    <w:multiLevelType w:val="multilevel"/>
    <w:tmpl w:val="2C4CCFD2"/>
    <w:lvl w:ilvl="0">
      <w:start w:val="4"/>
      <w:numFmt w:val="decimal"/>
      <w:lvlText w:val="%1."/>
      <w:lvlJc w:val="left"/>
      <w:pPr>
        <w:ind w:left="360" w:hanging="360"/>
      </w:pPr>
      <w:rPr>
        <w:rFonts w:hint="default"/>
      </w:rPr>
    </w:lvl>
    <w:lvl w:ilvl="1">
      <w:start w:val="3"/>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3" w15:restartNumberingAfterBreak="0">
    <w:nsid w:val="240B7F67"/>
    <w:multiLevelType w:val="hybridMultilevel"/>
    <w:tmpl w:val="83CCC5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75775BF"/>
    <w:multiLevelType w:val="hybridMultilevel"/>
    <w:tmpl w:val="C20CBEEE"/>
    <w:lvl w:ilvl="0" w:tplc="DBF83FC8">
      <w:start w:val="100"/>
      <w:numFmt w:val="bullet"/>
      <w:lvlText w:val="-"/>
      <w:lvlJc w:val="left"/>
      <w:pPr>
        <w:ind w:left="720" w:hanging="360"/>
      </w:pPr>
      <w:rPr>
        <w:rFonts w:ascii="Arial" w:eastAsia="Times New Roman"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87633C"/>
    <w:multiLevelType w:val="hybridMultilevel"/>
    <w:tmpl w:val="EDF0D5F0"/>
    <w:lvl w:ilvl="0" w:tplc="999EB05A">
      <w:numFmt w:val="bullet"/>
      <w:lvlText w:val="-"/>
      <w:lvlJc w:val="left"/>
      <w:pPr>
        <w:ind w:left="1485" w:hanging="360"/>
      </w:pPr>
      <w:rPr>
        <w:rFonts w:ascii="Arial" w:eastAsia="Calibri" w:hAnsi="Arial" w:cs="Aria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6" w15:restartNumberingAfterBreak="0">
    <w:nsid w:val="2A540726"/>
    <w:multiLevelType w:val="hybridMultilevel"/>
    <w:tmpl w:val="9EB4D3BE"/>
    <w:lvl w:ilvl="0" w:tplc="DBF83FC8">
      <w:start w:val="100"/>
      <w:numFmt w:val="bullet"/>
      <w:lvlText w:val="-"/>
      <w:lvlJc w:val="left"/>
      <w:pPr>
        <w:ind w:left="720" w:hanging="360"/>
      </w:pPr>
      <w:rPr>
        <w:rFonts w:ascii="Arial" w:eastAsia="Times New Roman"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FE594E"/>
    <w:multiLevelType w:val="hybridMultilevel"/>
    <w:tmpl w:val="EFEAA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D25B7A"/>
    <w:multiLevelType w:val="hybridMultilevel"/>
    <w:tmpl w:val="59741D84"/>
    <w:lvl w:ilvl="0" w:tplc="7E6A0FFA">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542686A"/>
    <w:multiLevelType w:val="hybridMultilevel"/>
    <w:tmpl w:val="032C2CEA"/>
    <w:lvl w:ilvl="0" w:tplc="33FCB6D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143627"/>
    <w:multiLevelType w:val="hybridMultilevel"/>
    <w:tmpl w:val="8C4CB062"/>
    <w:lvl w:ilvl="0" w:tplc="499C3A22">
      <w:start w:val="7"/>
      <w:numFmt w:val="bullet"/>
      <w:lvlText w:val="-"/>
      <w:lvlJc w:val="left"/>
      <w:pPr>
        <w:ind w:left="1440" w:hanging="360"/>
      </w:pPr>
      <w:rPr>
        <w:rFonts w:ascii="Arial" w:eastAsia="Calibr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38874BEC"/>
    <w:multiLevelType w:val="hybridMultilevel"/>
    <w:tmpl w:val="3F8E7B66"/>
    <w:lvl w:ilvl="0" w:tplc="0F08F51A">
      <w:start w:val="1"/>
      <w:numFmt w:val="bullet"/>
      <w:lvlText w:val="-"/>
      <w:lvlJc w:val="left"/>
      <w:pPr>
        <w:ind w:left="720" w:hanging="360"/>
      </w:pPr>
      <w:rPr>
        <w:rFonts w:ascii="Arial" w:eastAsia="SimSu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AD1007"/>
    <w:multiLevelType w:val="hybridMultilevel"/>
    <w:tmpl w:val="2654F19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D86427C"/>
    <w:multiLevelType w:val="hybridMultilevel"/>
    <w:tmpl w:val="C77EC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8D1452"/>
    <w:multiLevelType w:val="multilevel"/>
    <w:tmpl w:val="D48CA08E"/>
    <w:lvl w:ilvl="0">
      <w:start w:val="1"/>
      <w:numFmt w:val="decimal"/>
      <w:pStyle w:val="Ttulo1"/>
      <w:lvlText w:val="%1"/>
      <w:lvlJc w:val="left"/>
      <w:pPr>
        <w:ind w:left="716" w:hanging="432"/>
      </w:pPr>
      <w:rPr>
        <w:rFonts w:hint="default"/>
        <w:color w:val="FFFFFF" w:themeColor="background1"/>
      </w:rPr>
    </w:lvl>
    <w:lvl w:ilvl="1">
      <w:start w:val="1"/>
      <w:numFmt w:val="decimal"/>
      <w:pStyle w:val="Ttulo2"/>
      <w:lvlText w:val="%1.%2"/>
      <w:lvlJc w:val="left"/>
      <w:pPr>
        <w:ind w:left="1569" w:hanging="576"/>
      </w:pPr>
      <w:rPr>
        <w:rFonts w:hint="default"/>
        <w:b/>
        <w:sz w:val="22"/>
        <w:szCs w:val="22"/>
      </w:rPr>
    </w:lvl>
    <w:lvl w:ilvl="2">
      <w:start w:val="1"/>
      <w:numFmt w:val="decimal"/>
      <w:pStyle w:val="Ttulo3"/>
      <w:lvlText w:val="%1.%2.%3"/>
      <w:lvlJc w:val="left"/>
      <w:pPr>
        <w:ind w:left="2280" w:hanging="720"/>
      </w:pPr>
      <w:rPr>
        <w:rFonts w:hint="default"/>
        <w:b/>
        <w:sz w:val="22"/>
        <w:szCs w:val="22"/>
      </w:rPr>
    </w:lvl>
    <w:lvl w:ilvl="3">
      <w:start w:val="1"/>
      <w:numFmt w:val="decimal"/>
      <w:pStyle w:val="Ttulo4"/>
      <w:lvlText w:val="%1.%2.%3.%4"/>
      <w:lvlJc w:val="left"/>
      <w:pPr>
        <w:ind w:left="1148" w:hanging="864"/>
      </w:pPr>
      <w:rPr>
        <w:rFonts w:hint="default"/>
        <w:b/>
        <w:sz w:val="22"/>
        <w:szCs w:val="22"/>
      </w:rPr>
    </w:lvl>
    <w:lvl w:ilvl="4">
      <w:start w:val="1"/>
      <w:numFmt w:val="decimal"/>
      <w:pStyle w:val="Ttulo5"/>
      <w:lvlText w:val="%1.%2.%3.%4.%5"/>
      <w:lvlJc w:val="left"/>
      <w:pPr>
        <w:ind w:left="1292" w:hanging="1008"/>
      </w:pPr>
      <w:rPr>
        <w:rFonts w:hint="default"/>
      </w:rPr>
    </w:lvl>
    <w:lvl w:ilvl="5">
      <w:start w:val="1"/>
      <w:numFmt w:val="decimal"/>
      <w:pStyle w:val="Ttulo6"/>
      <w:lvlText w:val="%1.%2.%3.%4.%5.%6"/>
      <w:lvlJc w:val="left"/>
      <w:pPr>
        <w:ind w:left="1436" w:hanging="1152"/>
      </w:pPr>
      <w:rPr>
        <w:rFonts w:hint="default"/>
      </w:rPr>
    </w:lvl>
    <w:lvl w:ilvl="6">
      <w:start w:val="1"/>
      <w:numFmt w:val="decimal"/>
      <w:pStyle w:val="Ttulo7"/>
      <w:lvlText w:val="%1.%2.%3.%4.%5.%6.%7"/>
      <w:lvlJc w:val="left"/>
      <w:pPr>
        <w:ind w:left="1580" w:hanging="1296"/>
      </w:pPr>
      <w:rPr>
        <w:rFonts w:hint="default"/>
      </w:rPr>
    </w:lvl>
    <w:lvl w:ilvl="7">
      <w:start w:val="1"/>
      <w:numFmt w:val="decimal"/>
      <w:pStyle w:val="Ttulo8"/>
      <w:lvlText w:val="%1.%2.%3.%4.%5.%6.%7.%8"/>
      <w:lvlJc w:val="left"/>
      <w:pPr>
        <w:ind w:left="1724" w:hanging="1440"/>
      </w:pPr>
      <w:rPr>
        <w:rFonts w:hint="default"/>
      </w:rPr>
    </w:lvl>
    <w:lvl w:ilvl="8">
      <w:start w:val="1"/>
      <w:numFmt w:val="decimal"/>
      <w:pStyle w:val="Ttulo9"/>
      <w:lvlText w:val="%1.%2.%3.%4.%5.%6.%7.%8.%9"/>
      <w:lvlJc w:val="left"/>
      <w:pPr>
        <w:ind w:left="1868" w:hanging="1584"/>
      </w:pPr>
      <w:rPr>
        <w:rFonts w:hint="default"/>
      </w:rPr>
    </w:lvl>
  </w:abstractNum>
  <w:abstractNum w:abstractNumId="25" w15:restartNumberingAfterBreak="0">
    <w:nsid w:val="559913A9"/>
    <w:multiLevelType w:val="singleLevel"/>
    <w:tmpl w:val="25407178"/>
    <w:lvl w:ilvl="0">
      <w:start w:val="1"/>
      <w:numFmt w:val="decimal"/>
      <w:pStyle w:val="Listaconnmeros"/>
      <w:lvlText w:val="%1)"/>
      <w:legacy w:legacy="1" w:legacySpace="0" w:legacyIndent="360"/>
      <w:lvlJc w:val="left"/>
      <w:pPr>
        <w:ind w:left="1440" w:hanging="360"/>
      </w:pPr>
      <w:rPr>
        <w:rFonts w:ascii="Arial Black" w:hAnsi="Arial Black" w:hint="default"/>
        <w:b w:val="0"/>
        <w:i w:val="0"/>
        <w:sz w:val="18"/>
      </w:rPr>
    </w:lvl>
  </w:abstractNum>
  <w:abstractNum w:abstractNumId="26" w15:restartNumberingAfterBreak="0">
    <w:nsid w:val="55F157C4"/>
    <w:multiLevelType w:val="multilevel"/>
    <w:tmpl w:val="CDE0892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5B371833"/>
    <w:multiLevelType w:val="hybridMultilevel"/>
    <w:tmpl w:val="25C210C0"/>
    <w:lvl w:ilvl="0" w:tplc="499C3A22">
      <w:start w:val="7"/>
      <w:numFmt w:val="bullet"/>
      <w:lvlText w:val="-"/>
      <w:lvlJc w:val="left"/>
      <w:pPr>
        <w:ind w:left="1440" w:hanging="360"/>
      </w:pPr>
      <w:rPr>
        <w:rFonts w:ascii="Arial" w:eastAsia="Calibr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5C97593C"/>
    <w:multiLevelType w:val="hybridMultilevel"/>
    <w:tmpl w:val="42E6BF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DCB0440"/>
    <w:multiLevelType w:val="hybridMultilevel"/>
    <w:tmpl w:val="172AE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F5A470A"/>
    <w:multiLevelType w:val="hybridMultilevel"/>
    <w:tmpl w:val="6F627666"/>
    <w:lvl w:ilvl="0" w:tplc="999EB05A">
      <w:numFmt w:val="bullet"/>
      <w:lvlText w:val="-"/>
      <w:lvlJc w:val="left"/>
      <w:pPr>
        <w:ind w:left="1440" w:hanging="360"/>
      </w:pPr>
      <w:rPr>
        <w:rFonts w:ascii="Arial" w:eastAsia="Calibr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FD36AA0"/>
    <w:multiLevelType w:val="hybridMultilevel"/>
    <w:tmpl w:val="A5BE1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C2335A"/>
    <w:multiLevelType w:val="multilevel"/>
    <w:tmpl w:val="D9B486B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AAA527B"/>
    <w:multiLevelType w:val="hybridMultilevel"/>
    <w:tmpl w:val="F6E2E1AC"/>
    <w:lvl w:ilvl="0" w:tplc="DBF83FC8">
      <w:start w:val="100"/>
      <w:numFmt w:val="bullet"/>
      <w:lvlText w:val="-"/>
      <w:lvlJc w:val="left"/>
      <w:pPr>
        <w:ind w:left="720" w:hanging="360"/>
      </w:pPr>
      <w:rPr>
        <w:rFonts w:ascii="Arial" w:eastAsia="Times New Roman"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0C50DEA"/>
    <w:multiLevelType w:val="hybridMultilevel"/>
    <w:tmpl w:val="2934F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1F93A0B"/>
    <w:multiLevelType w:val="hybridMultilevel"/>
    <w:tmpl w:val="A2EE1B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3751AAB"/>
    <w:multiLevelType w:val="hybridMultilevel"/>
    <w:tmpl w:val="EC26068C"/>
    <w:lvl w:ilvl="0" w:tplc="999EB05A">
      <w:numFmt w:val="bullet"/>
      <w:lvlText w:val="-"/>
      <w:lvlJc w:val="left"/>
      <w:pPr>
        <w:ind w:left="1440" w:hanging="360"/>
      </w:pPr>
      <w:rPr>
        <w:rFonts w:ascii="Arial" w:eastAsia="Calibr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75633930"/>
    <w:multiLevelType w:val="hybridMultilevel"/>
    <w:tmpl w:val="3FAAEEAE"/>
    <w:lvl w:ilvl="0" w:tplc="999EB05A">
      <w:numFmt w:val="bullet"/>
      <w:lvlText w:val="-"/>
      <w:lvlJc w:val="left"/>
      <w:pPr>
        <w:ind w:left="1440" w:hanging="360"/>
      </w:pPr>
      <w:rPr>
        <w:rFonts w:ascii="Arial" w:eastAsia="Calibr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7620782C"/>
    <w:multiLevelType w:val="hybridMultilevel"/>
    <w:tmpl w:val="4FD4F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9E460E1"/>
    <w:multiLevelType w:val="hybridMultilevel"/>
    <w:tmpl w:val="E6086C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1"/>
  </w:num>
  <w:num w:numId="4">
    <w:abstractNumId w:val="25"/>
  </w:num>
  <w:num w:numId="5">
    <w:abstractNumId w:val="26"/>
  </w:num>
  <w:num w:numId="6">
    <w:abstractNumId w:val="32"/>
  </w:num>
  <w:num w:numId="7">
    <w:abstractNumId w:val="5"/>
  </w:num>
  <w:num w:numId="8">
    <w:abstractNumId w:val="9"/>
  </w:num>
  <w:num w:numId="9">
    <w:abstractNumId w:val="19"/>
  </w:num>
  <w:num w:numId="10">
    <w:abstractNumId w:val="16"/>
  </w:num>
  <w:num w:numId="11">
    <w:abstractNumId w:val="33"/>
  </w:num>
  <w:num w:numId="12">
    <w:abstractNumId w:val="14"/>
  </w:num>
  <w:num w:numId="13">
    <w:abstractNumId w:val="18"/>
  </w:num>
  <w:num w:numId="14">
    <w:abstractNumId w:val="6"/>
  </w:num>
  <w:num w:numId="15">
    <w:abstractNumId w:val="8"/>
  </w:num>
  <w:num w:numId="16">
    <w:abstractNumId w:val="17"/>
  </w:num>
  <w:num w:numId="17">
    <w:abstractNumId w:val="36"/>
  </w:num>
  <w:num w:numId="18">
    <w:abstractNumId w:val="37"/>
  </w:num>
  <w:num w:numId="19">
    <w:abstractNumId w:val="13"/>
  </w:num>
  <w:num w:numId="20">
    <w:abstractNumId w:val="2"/>
  </w:num>
  <w:num w:numId="21">
    <w:abstractNumId w:val="4"/>
  </w:num>
  <w:num w:numId="22">
    <w:abstractNumId w:val="28"/>
  </w:num>
  <w:num w:numId="23">
    <w:abstractNumId w:val="23"/>
  </w:num>
  <w:num w:numId="24">
    <w:abstractNumId w:val="31"/>
  </w:num>
  <w:num w:numId="25">
    <w:abstractNumId w:val="3"/>
  </w:num>
  <w:num w:numId="26">
    <w:abstractNumId w:val="35"/>
  </w:num>
  <w:num w:numId="27">
    <w:abstractNumId w:val="27"/>
  </w:num>
  <w:num w:numId="28">
    <w:abstractNumId w:val="20"/>
  </w:num>
  <w:num w:numId="29">
    <w:abstractNumId w:val="38"/>
  </w:num>
  <w:num w:numId="30">
    <w:abstractNumId w:val="11"/>
  </w:num>
  <w:num w:numId="31">
    <w:abstractNumId w:val="29"/>
  </w:num>
  <w:num w:numId="32">
    <w:abstractNumId w:val="15"/>
  </w:num>
  <w:num w:numId="33">
    <w:abstractNumId w:val="34"/>
  </w:num>
  <w:num w:numId="34">
    <w:abstractNumId w:val="30"/>
  </w:num>
  <w:num w:numId="35">
    <w:abstractNumId w:val="10"/>
  </w:num>
  <w:num w:numId="36">
    <w:abstractNumId w:val="21"/>
  </w:num>
  <w:num w:numId="37">
    <w:abstractNumId w:val="22"/>
  </w:num>
  <w:num w:numId="38">
    <w:abstractNumId w:val="39"/>
  </w:num>
  <w:num w:numId="39">
    <w:abstractNumId w:val="7"/>
  </w:num>
  <w:num w:numId="40">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5A5"/>
    <w:rsid w:val="000038B6"/>
    <w:rsid w:val="00013262"/>
    <w:rsid w:val="000136E1"/>
    <w:rsid w:val="00020411"/>
    <w:rsid w:val="000204C6"/>
    <w:rsid w:val="0002402C"/>
    <w:rsid w:val="00024130"/>
    <w:rsid w:val="00034A72"/>
    <w:rsid w:val="000433F2"/>
    <w:rsid w:val="00044807"/>
    <w:rsid w:val="0004495E"/>
    <w:rsid w:val="0004539C"/>
    <w:rsid w:val="00053545"/>
    <w:rsid w:val="000576E4"/>
    <w:rsid w:val="000654CF"/>
    <w:rsid w:val="00084394"/>
    <w:rsid w:val="000A267D"/>
    <w:rsid w:val="000A57D7"/>
    <w:rsid w:val="000A58A1"/>
    <w:rsid w:val="000B179B"/>
    <w:rsid w:val="000B4676"/>
    <w:rsid w:val="000C1D1D"/>
    <w:rsid w:val="000C32AC"/>
    <w:rsid w:val="000E2DB0"/>
    <w:rsid w:val="000F29CE"/>
    <w:rsid w:val="00100404"/>
    <w:rsid w:val="00103249"/>
    <w:rsid w:val="00105A70"/>
    <w:rsid w:val="001300BD"/>
    <w:rsid w:val="00136780"/>
    <w:rsid w:val="00141B0E"/>
    <w:rsid w:val="0015110D"/>
    <w:rsid w:val="00153989"/>
    <w:rsid w:val="0016078A"/>
    <w:rsid w:val="00162A1D"/>
    <w:rsid w:val="0016362F"/>
    <w:rsid w:val="0017002E"/>
    <w:rsid w:val="001733AA"/>
    <w:rsid w:val="00180696"/>
    <w:rsid w:val="00182FA7"/>
    <w:rsid w:val="00190ADD"/>
    <w:rsid w:val="001B112D"/>
    <w:rsid w:val="001B5082"/>
    <w:rsid w:val="001C1A13"/>
    <w:rsid w:val="001C56F8"/>
    <w:rsid w:val="001C6403"/>
    <w:rsid w:val="001D3ED8"/>
    <w:rsid w:val="001D42DE"/>
    <w:rsid w:val="001D7EAB"/>
    <w:rsid w:val="001E556F"/>
    <w:rsid w:val="001F5198"/>
    <w:rsid w:val="001F5DFC"/>
    <w:rsid w:val="001F758C"/>
    <w:rsid w:val="0020135C"/>
    <w:rsid w:val="00202A7C"/>
    <w:rsid w:val="00202F53"/>
    <w:rsid w:val="00210017"/>
    <w:rsid w:val="00211231"/>
    <w:rsid w:val="002128C3"/>
    <w:rsid w:val="00212B4C"/>
    <w:rsid w:val="00215EB8"/>
    <w:rsid w:val="00217EC3"/>
    <w:rsid w:val="00217F79"/>
    <w:rsid w:val="002277BF"/>
    <w:rsid w:val="00231011"/>
    <w:rsid w:val="0023736B"/>
    <w:rsid w:val="0024641D"/>
    <w:rsid w:val="002534E6"/>
    <w:rsid w:val="0026330C"/>
    <w:rsid w:val="00263AEE"/>
    <w:rsid w:val="0027058D"/>
    <w:rsid w:val="0027084B"/>
    <w:rsid w:val="00272E8C"/>
    <w:rsid w:val="00274369"/>
    <w:rsid w:val="002852AD"/>
    <w:rsid w:val="00295D3B"/>
    <w:rsid w:val="00297842"/>
    <w:rsid w:val="002A0A63"/>
    <w:rsid w:val="002A6E68"/>
    <w:rsid w:val="002B4E36"/>
    <w:rsid w:val="002C54FA"/>
    <w:rsid w:val="002D092A"/>
    <w:rsid w:val="002D5339"/>
    <w:rsid w:val="002E0945"/>
    <w:rsid w:val="002E1AB5"/>
    <w:rsid w:val="002F0EFE"/>
    <w:rsid w:val="002F34EC"/>
    <w:rsid w:val="0030556A"/>
    <w:rsid w:val="00306AB2"/>
    <w:rsid w:val="00312FDA"/>
    <w:rsid w:val="00314955"/>
    <w:rsid w:val="00315762"/>
    <w:rsid w:val="00316D1C"/>
    <w:rsid w:val="00320AD7"/>
    <w:rsid w:val="003212CF"/>
    <w:rsid w:val="00322373"/>
    <w:rsid w:val="00341673"/>
    <w:rsid w:val="00342695"/>
    <w:rsid w:val="00345D19"/>
    <w:rsid w:val="00360FE0"/>
    <w:rsid w:val="0036601B"/>
    <w:rsid w:val="00366C12"/>
    <w:rsid w:val="00370E55"/>
    <w:rsid w:val="00375EAA"/>
    <w:rsid w:val="0038450D"/>
    <w:rsid w:val="00391DF0"/>
    <w:rsid w:val="00392B8A"/>
    <w:rsid w:val="00392E56"/>
    <w:rsid w:val="003962B9"/>
    <w:rsid w:val="00396F1E"/>
    <w:rsid w:val="003A6743"/>
    <w:rsid w:val="003A7E7E"/>
    <w:rsid w:val="003C04EA"/>
    <w:rsid w:val="003C1859"/>
    <w:rsid w:val="003C19E9"/>
    <w:rsid w:val="003C5A2D"/>
    <w:rsid w:val="003D1C01"/>
    <w:rsid w:val="003E0C4A"/>
    <w:rsid w:val="003E1090"/>
    <w:rsid w:val="003E5BC3"/>
    <w:rsid w:val="0040239F"/>
    <w:rsid w:val="004120EC"/>
    <w:rsid w:val="004200FC"/>
    <w:rsid w:val="00422C8D"/>
    <w:rsid w:val="00434943"/>
    <w:rsid w:val="00436403"/>
    <w:rsid w:val="00444CE7"/>
    <w:rsid w:val="0044614B"/>
    <w:rsid w:val="004542DE"/>
    <w:rsid w:val="00455AF6"/>
    <w:rsid w:val="0046087D"/>
    <w:rsid w:val="00472328"/>
    <w:rsid w:val="004750D6"/>
    <w:rsid w:val="00485B54"/>
    <w:rsid w:val="0049235C"/>
    <w:rsid w:val="00494B67"/>
    <w:rsid w:val="004962AA"/>
    <w:rsid w:val="004D03F0"/>
    <w:rsid w:val="004D45A2"/>
    <w:rsid w:val="004D4A2B"/>
    <w:rsid w:val="004D72DD"/>
    <w:rsid w:val="004E4B0D"/>
    <w:rsid w:val="004F499C"/>
    <w:rsid w:val="004F6C54"/>
    <w:rsid w:val="0050417F"/>
    <w:rsid w:val="005056EC"/>
    <w:rsid w:val="0051705D"/>
    <w:rsid w:val="005217AE"/>
    <w:rsid w:val="005375B9"/>
    <w:rsid w:val="005466C2"/>
    <w:rsid w:val="00546C27"/>
    <w:rsid w:val="00550851"/>
    <w:rsid w:val="00553C52"/>
    <w:rsid w:val="005639B4"/>
    <w:rsid w:val="005700F7"/>
    <w:rsid w:val="00577603"/>
    <w:rsid w:val="00593618"/>
    <w:rsid w:val="005A10A3"/>
    <w:rsid w:val="005A5C10"/>
    <w:rsid w:val="005C0348"/>
    <w:rsid w:val="005D637E"/>
    <w:rsid w:val="005F2E0D"/>
    <w:rsid w:val="005F66F9"/>
    <w:rsid w:val="005F6972"/>
    <w:rsid w:val="00605E2F"/>
    <w:rsid w:val="00606CFF"/>
    <w:rsid w:val="00613F61"/>
    <w:rsid w:val="006317E7"/>
    <w:rsid w:val="00635587"/>
    <w:rsid w:val="00641A33"/>
    <w:rsid w:val="00657911"/>
    <w:rsid w:val="00664E58"/>
    <w:rsid w:val="00681479"/>
    <w:rsid w:val="00686C01"/>
    <w:rsid w:val="00692B92"/>
    <w:rsid w:val="006A173B"/>
    <w:rsid w:val="006A2021"/>
    <w:rsid w:val="006A5457"/>
    <w:rsid w:val="006B1CB3"/>
    <w:rsid w:val="006B42C3"/>
    <w:rsid w:val="006B5BD6"/>
    <w:rsid w:val="006C5415"/>
    <w:rsid w:val="006C6B68"/>
    <w:rsid w:val="006D4406"/>
    <w:rsid w:val="006D7152"/>
    <w:rsid w:val="006E155E"/>
    <w:rsid w:val="006E2674"/>
    <w:rsid w:val="006E60E0"/>
    <w:rsid w:val="006F5A10"/>
    <w:rsid w:val="006F750C"/>
    <w:rsid w:val="00702DD9"/>
    <w:rsid w:val="007050C1"/>
    <w:rsid w:val="0071371F"/>
    <w:rsid w:val="00716A16"/>
    <w:rsid w:val="00716EDC"/>
    <w:rsid w:val="00717B48"/>
    <w:rsid w:val="00717F09"/>
    <w:rsid w:val="00720D8D"/>
    <w:rsid w:val="0072201F"/>
    <w:rsid w:val="0072267E"/>
    <w:rsid w:val="00724051"/>
    <w:rsid w:val="0073180E"/>
    <w:rsid w:val="00742281"/>
    <w:rsid w:val="00744537"/>
    <w:rsid w:val="0074799A"/>
    <w:rsid w:val="007530E7"/>
    <w:rsid w:val="00755E80"/>
    <w:rsid w:val="00757087"/>
    <w:rsid w:val="007600F5"/>
    <w:rsid w:val="00771900"/>
    <w:rsid w:val="0077385E"/>
    <w:rsid w:val="007752F0"/>
    <w:rsid w:val="007810D2"/>
    <w:rsid w:val="00797802"/>
    <w:rsid w:val="007979A5"/>
    <w:rsid w:val="007A127A"/>
    <w:rsid w:val="007A2992"/>
    <w:rsid w:val="007A6D37"/>
    <w:rsid w:val="007B3265"/>
    <w:rsid w:val="007B3DA9"/>
    <w:rsid w:val="007B57C2"/>
    <w:rsid w:val="007B5C1F"/>
    <w:rsid w:val="007C0E65"/>
    <w:rsid w:val="007C1587"/>
    <w:rsid w:val="007C1766"/>
    <w:rsid w:val="007C4E36"/>
    <w:rsid w:val="007C5E45"/>
    <w:rsid w:val="007D5755"/>
    <w:rsid w:val="007E26F1"/>
    <w:rsid w:val="007E4A93"/>
    <w:rsid w:val="007E5B6C"/>
    <w:rsid w:val="007E5C1B"/>
    <w:rsid w:val="007F4184"/>
    <w:rsid w:val="007F4B8E"/>
    <w:rsid w:val="0080062E"/>
    <w:rsid w:val="00812088"/>
    <w:rsid w:val="00812669"/>
    <w:rsid w:val="00813D20"/>
    <w:rsid w:val="00815A2E"/>
    <w:rsid w:val="00824245"/>
    <w:rsid w:val="00842EB8"/>
    <w:rsid w:val="00854787"/>
    <w:rsid w:val="008634EB"/>
    <w:rsid w:val="008647BB"/>
    <w:rsid w:val="00870CFD"/>
    <w:rsid w:val="00887355"/>
    <w:rsid w:val="008A2450"/>
    <w:rsid w:val="008B1ED1"/>
    <w:rsid w:val="008B2EB5"/>
    <w:rsid w:val="008B3ADC"/>
    <w:rsid w:val="008C647B"/>
    <w:rsid w:val="008C787A"/>
    <w:rsid w:val="008E0066"/>
    <w:rsid w:val="008E7C59"/>
    <w:rsid w:val="008F02D5"/>
    <w:rsid w:val="008F12E3"/>
    <w:rsid w:val="008F58EB"/>
    <w:rsid w:val="00900715"/>
    <w:rsid w:val="009020D4"/>
    <w:rsid w:val="00913553"/>
    <w:rsid w:val="00913F6D"/>
    <w:rsid w:val="009145CE"/>
    <w:rsid w:val="009207DA"/>
    <w:rsid w:val="00924B82"/>
    <w:rsid w:val="0092554F"/>
    <w:rsid w:val="00936345"/>
    <w:rsid w:val="00940F8B"/>
    <w:rsid w:val="00942BBD"/>
    <w:rsid w:val="0094792E"/>
    <w:rsid w:val="00947E94"/>
    <w:rsid w:val="00963D20"/>
    <w:rsid w:val="0097094C"/>
    <w:rsid w:val="00977B9C"/>
    <w:rsid w:val="009951A2"/>
    <w:rsid w:val="0099738D"/>
    <w:rsid w:val="0099781C"/>
    <w:rsid w:val="009A20EE"/>
    <w:rsid w:val="009A25A9"/>
    <w:rsid w:val="009A6B81"/>
    <w:rsid w:val="009B202E"/>
    <w:rsid w:val="009C01A5"/>
    <w:rsid w:val="009E0898"/>
    <w:rsid w:val="009E1290"/>
    <w:rsid w:val="009F0492"/>
    <w:rsid w:val="009F2B68"/>
    <w:rsid w:val="009F3B02"/>
    <w:rsid w:val="00A00299"/>
    <w:rsid w:val="00A01EF0"/>
    <w:rsid w:val="00A03DDD"/>
    <w:rsid w:val="00A12CB7"/>
    <w:rsid w:val="00A14633"/>
    <w:rsid w:val="00A17661"/>
    <w:rsid w:val="00A23074"/>
    <w:rsid w:val="00A25216"/>
    <w:rsid w:val="00A26E6A"/>
    <w:rsid w:val="00A30654"/>
    <w:rsid w:val="00A346B6"/>
    <w:rsid w:val="00A40B98"/>
    <w:rsid w:val="00A518A4"/>
    <w:rsid w:val="00A63B1D"/>
    <w:rsid w:val="00A67811"/>
    <w:rsid w:val="00A67AF9"/>
    <w:rsid w:val="00A81D1A"/>
    <w:rsid w:val="00AA785E"/>
    <w:rsid w:val="00AB2E4F"/>
    <w:rsid w:val="00AC6764"/>
    <w:rsid w:val="00AD6B10"/>
    <w:rsid w:val="00AD6C5F"/>
    <w:rsid w:val="00AE56BE"/>
    <w:rsid w:val="00AF10A5"/>
    <w:rsid w:val="00AF3110"/>
    <w:rsid w:val="00B06329"/>
    <w:rsid w:val="00B06597"/>
    <w:rsid w:val="00B126CA"/>
    <w:rsid w:val="00B17D0A"/>
    <w:rsid w:val="00B2385B"/>
    <w:rsid w:val="00B30351"/>
    <w:rsid w:val="00B33FEE"/>
    <w:rsid w:val="00B3464E"/>
    <w:rsid w:val="00B47DCA"/>
    <w:rsid w:val="00B53B59"/>
    <w:rsid w:val="00B53EB4"/>
    <w:rsid w:val="00B62FEB"/>
    <w:rsid w:val="00B6447F"/>
    <w:rsid w:val="00B81921"/>
    <w:rsid w:val="00B828AF"/>
    <w:rsid w:val="00BB3615"/>
    <w:rsid w:val="00BC0371"/>
    <w:rsid w:val="00BD1270"/>
    <w:rsid w:val="00BD5BEF"/>
    <w:rsid w:val="00BE1C8A"/>
    <w:rsid w:val="00BE549C"/>
    <w:rsid w:val="00BF79CE"/>
    <w:rsid w:val="00C023CE"/>
    <w:rsid w:val="00C10620"/>
    <w:rsid w:val="00C12688"/>
    <w:rsid w:val="00C16219"/>
    <w:rsid w:val="00C17B29"/>
    <w:rsid w:val="00C3163E"/>
    <w:rsid w:val="00C33F66"/>
    <w:rsid w:val="00C373D4"/>
    <w:rsid w:val="00C56314"/>
    <w:rsid w:val="00C70479"/>
    <w:rsid w:val="00C765F8"/>
    <w:rsid w:val="00C806B4"/>
    <w:rsid w:val="00C82AA6"/>
    <w:rsid w:val="00C84048"/>
    <w:rsid w:val="00C84E16"/>
    <w:rsid w:val="00C85451"/>
    <w:rsid w:val="00C85FE6"/>
    <w:rsid w:val="00C938E1"/>
    <w:rsid w:val="00CA15CA"/>
    <w:rsid w:val="00CB2B4A"/>
    <w:rsid w:val="00CB7E9F"/>
    <w:rsid w:val="00CC5B36"/>
    <w:rsid w:val="00CC73B3"/>
    <w:rsid w:val="00D13478"/>
    <w:rsid w:val="00D17CE5"/>
    <w:rsid w:val="00D4083A"/>
    <w:rsid w:val="00D41147"/>
    <w:rsid w:val="00D45D52"/>
    <w:rsid w:val="00D536FD"/>
    <w:rsid w:val="00D60B4C"/>
    <w:rsid w:val="00D63E5A"/>
    <w:rsid w:val="00D64738"/>
    <w:rsid w:val="00D733B6"/>
    <w:rsid w:val="00D772D1"/>
    <w:rsid w:val="00D80840"/>
    <w:rsid w:val="00D875B2"/>
    <w:rsid w:val="00D9587C"/>
    <w:rsid w:val="00DA3E5A"/>
    <w:rsid w:val="00DB1EAA"/>
    <w:rsid w:val="00DB4427"/>
    <w:rsid w:val="00DC046F"/>
    <w:rsid w:val="00DC4178"/>
    <w:rsid w:val="00DD25A5"/>
    <w:rsid w:val="00DD374A"/>
    <w:rsid w:val="00DD722A"/>
    <w:rsid w:val="00DE4204"/>
    <w:rsid w:val="00DF534F"/>
    <w:rsid w:val="00DF7B24"/>
    <w:rsid w:val="00E00317"/>
    <w:rsid w:val="00E05CFA"/>
    <w:rsid w:val="00E13F6B"/>
    <w:rsid w:val="00E218E8"/>
    <w:rsid w:val="00E30F73"/>
    <w:rsid w:val="00E37913"/>
    <w:rsid w:val="00E50D41"/>
    <w:rsid w:val="00E50FD6"/>
    <w:rsid w:val="00E520FF"/>
    <w:rsid w:val="00E61C24"/>
    <w:rsid w:val="00E75827"/>
    <w:rsid w:val="00E84D31"/>
    <w:rsid w:val="00EA0C39"/>
    <w:rsid w:val="00EA2849"/>
    <w:rsid w:val="00EB1B95"/>
    <w:rsid w:val="00EB26F0"/>
    <w:rsid w:val="00EB2A89"/>
    <w:rsid w:val="00ED2850"/>
    <w:rsid w:val="00ED29C5"/>
    <w:rsid w:val="00ED7B17"/>
    <w:rsid w:val="00EF02BF"/>
    <w:rsid w:val="00EF325D"/>
    <w:rsid w:val="00EF7A0E"/>
    <w:rsid w:val="00F14604"/>
    <w:rsid w:val="00F22D51"/>
    <w:rsid w:val="00F342FB"/>
    <w:rsid w:val="00F401F6"/>
    <w:rsid w:val="00F43520"/>
    <w:rsid w:val="00F43E41"/>
    <w:rsid w:val="00F44E39"/>
    <w:rsid w:val="00F50274"/>
    <w:rsid w:val="00F57B09"/>
    <w:rsid w:val="00F57D04"/>
    <w:rsid w:val="00F63238"/>
    <w:rsid w:val="00F66822"/>
    <w:rsid w:val="00F75C12"/>
    <w:rsid w:val="00F80D40"/>
    <w:rsid w:val="00F82A09"/>
    <w:rsid w:val="00F871A7"/>
    <w:rsid w:val="00F93188"/>
    <w:rsid w:val="00F93C57"/>
    <w:rsid w:val="00F96999"/>
    <w:rsid w:val="00FA7CCF"/>
    <w:rsid w:val="00FB18F6"/>
    <w:rsid w:val="00FB422A"/>
    <w:rsid w:val="00FB5299"/>
    <w:rsid w:val="00FC68E8"/>
    <w:rsid w:val="00FC773A"/>
    <w:rsid w:val="00FD6F63"/>
    <w:rsid w:val="00FD722D"/>
    <w:rsid w:val="00FD7AEF"/>
    <w:rsid w:val="00FE0CE7"/>
    <w:rsid w:val="00FE2439"/>
    <w:rsid w:val="00FE429A"/>
    <w:rsid w:val="00FE5D66"/>
    <w:rsid w:val="00FF05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F3581"/>
  <w15:docId w15:val="{15383F24-B50E-419D-A429-9D460BF2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06AB2"/>
    <w:rPr>
      <w:rFonts w:ascii="Arial" w:hAnsi="Arial"/>
    </w:rPr>
  </w:style>
  <w:style w:type="paragraph" w:styleId="Ttulo1">
    <w:name w:val="heading 1"/>
    <w:basedOn w:val="Normal"/>
    <w:next w:val="Normal"/>
    <w:link w:val="Ttulo1Car"/>
    <w:qFormat/>
    <w:rsid w:val="00DD25A5"/>
    <w:pPr>
      <w:keepNext/>
      <w:numPr>
        <w:numId w:val="1"/>
      </w:numPr>
      <w:overflowPunct w:val="0"/>
      <w:autoSpaceDE w:val="0"/>
      <w:autoSpaceDN w:val="0"/>
      <w:adjustRightInd w:val="0"/>
      <w:spacing w:after="0" w:line="480" w:lineRule="auto"/>
      <w:jc w:val="center"/>
      <w:textAlignment w:val="baseline"/>
      <w:outlineLvl w:val="0"/>
    </w:pPr>
    <w:rPr>
      <w:rFonts w:eastAsia="Times New Roman" w:cs="Times New Roman"/>
      <w:b/>
      <w:sz w:val="24"/>
      <w:szCs w:val="20"/>
      <w:lang w:val="es-ES_tradnl" w:eastAsia="es-ES"/>
    </w:rPr>
  </w:style>
  <w:style w:type="paragraph" w:styleId="Ttulo2">
    <w:name w:val="heading 2"/>
    <w:basedOn w:val="Normal"/>
    <w:next w:val="Normal"/>
    <w:link w:val="Ttulo2Car"/>
    <w:qFormat/>
    <w:rsid w:val="00DD25A5"/>
    <w:pPr>
      <w:keepNext/>
      <w:numPr>
        <w:ilvl w:val="1"/>
        <w:numId w:val="1"/>
      </w:numPr>
      <w:overflowPunct w:val="0"/>
      <w:autoSpaceDE w:val="0"/>
      <w:autoSpaceDN w:val="0"/>
      <w:adjustRightInd w:val="0"/>
      <w:spacing w:after="0" w:line="240" w:lineRule="auto"/>
      <w:textAlignment w:val="baseline"/>
      <w:outlineLvl w:val="1"/>
    </w:pPr>
    <w:rPr>
      <w:rFonts w:eastAsia="Times New Roman" w:cs="Times New Roman"/>
      <w:b/>
      <w:sz w:val="24"/>
      <w:szCs w:val="20"/>
      <w:lang w:val="es-ES_tradnl"/>
    </w:rPr>
  </w:style>
  <w:style w:type="paragraph" w:styleId="Ttulo3">
    <w:name w:val="heading 3"/>
    <w:basedOn w:val="Normal"/>
    <w:next w:val="Normal"/>
    <w:link w:val="Ttulo3Car"/>
    <w:qFormat/>
    <w:rsid w:val="00306AB2"/>
    <w:pPr>
      <w:keepNext/>
      <w:numPr>
        <w:ilvl w:val="2"/>
        <w:numId w:val="1"/>
      </w:numPr>
      <w:overflowPunct w:val="0"/>
      <w:autoSpaceDE w:val="0"/>
      <w:autoSpaceDN w:val="0"/>
      <w:adjustRightInd w:val="0"/>
      <w:spacing w:after="0" w:line="240" w:lineRule="auto"/>
      <w:jc w:val="both"/>
      <w:textAlignment w:val="baseline"/>
      <w:outlineLvl w:val="2"/>
    </w:pPr>
    <w:rPr>
      <w:rFonts w:eastAsia="Times New Roman" w:cs="Times New Roman"/>
      <w:szCs w:val="20"/>
      <w:lang w:val="es-ES_tradnl" w:eastAsia="es-ES"/>
    </w:rPr>
  </w:style>
  <w:style w:type="paragraph" w:styleId="Ttulo4">
    <w:name w:val="heading 4"/>
    <w:basedOn w:val="Normal"/>
    <w:next w:val="Normal"/>
    <w:link w:val="Ttulo4Car"/>
    <w:qFormat/>
    <w:rsid w:val="00DD25A5"/>
    <w:pPr>
      <w:keepNext/>
      <w:numPr>
        <w:ilvl w:val="3"/>
        <w:numId w:val="1"/>
      </w:numPr>
      <w:overflowPunct w:val="0"/>
      <w:autoSpaceDE w:val="0"/>
      <w:autoSpaceDN w:val="0"/>
      <w:adjustRightInd w:val="0"/>
      <w:spacing w:after="0" w:line="240" w:lineRule="auto"/>
      <w:ind w:left="864"/>
      <w:jc w:val="both"/>
      <w:textAlignment w:val="baseline"/>
      <w:outlineLvl w:val="3"/>
    </w:pPr>
    <w:rPr>
      <w:rFonts w:eastAsia="Times New Roman" w:cs="Times New Roman"/>
      <w:b/>
      <w:sz w:val="24"/>
      <w:szCs w:val="20"/>
      <w:lang w:val="es-ES_tradnl" w:eastAsia="es-ES"/>
    </w:rPr>
  </w:style>
  <w:style w:type="paragraph" w:styleId="Ttulo5">
    <w:name w:val="heading 5"/>
    <w:basedOn w:val="Normal"/>
    <w:next w:val="Normal"/>
    <w:link w:val="Ttulo5Car"/>
    <w:qFormat/>
    <w:rsid w:val="00DD25A5"/>
    <w:pPr>
      <w:keepNext/>
      <w:numPr>
        <w:ilvl w:val="4"/>
        <w:numId w:val="1"/>
      </w:numPr>
      <w:overflowPunct w:val="0"/>
      <w:autoSpaceDE w:val="0"/>
      <w:autoSpaceDN w:val="0"/>
      <w:adjustRightInd w:val="0"/>
      <w:spacing w:after="0" w:line="240" w:lineRule="auto"/>
      <w:jc w:val="both"/>
      <w:textAlignment w:val="baseline"/>
      <w:outlineLvl w:val="4"/>
    </w:pPr>
    <w:rPr>
      <w:rFonts w:ascii="Times New Roman" w:eastAsia="Times New Roman" w:hAnsi="Times New Roman" w:cs="Times New Roman"/>
      <w:b/>
      <w:sz w:val="12"/>
      <w:szCs w:val="20"/>
      <w:lang w:val="es-ES_tradnl"/>
    </w:rPr>
  </w:style>
  <w:style w:type="paragraph" w:styleId="Ttulo6">
    <w:name w:val="heading 6"/>
    <w:basedOn w:val="Normal"/>
    <w:next w:val="Normal"/>
    <w:link w:val="Ttulo6Car"/>
    <w:qFormat/>
    <w:rsid w:val="00DD25A5"/>
    <w:pPr>
      <w:keepNext/>
      <w:numPr>
        <w:ilvl w:val="5"/>
        <w:numId w:val="1"/>
      </w:numPr>
      <w:overflowPunct w:val="0"/>
      <w:autoSpaceDE w:val="0"/>
      <w:autoSpaceDN w:val="0"/>
      <w:adjustRightInd w:val="0"/>
      <w:spacing w:after="0" w:line="240" w:lineRule="auto"/>
      <w:textAlignment w:val="baseline"/>
      <w:outlineLvl w:val="5"/>
    </w:pPr>
    <w:rPr>
      <w:rFonts w:ascii="Tahoma" w:eastAsia="Times New Roman" w:hAnsi="Tahoma" w:cs="Times New Roman"/>
      <w:sz w:val="24"/>
      <w:szCs w:val="20"/>
      <w:lang w:val="es-ES_tradnl"/>
    </w:rPr>
  </w:style>
  <w:style w:type="paragraph" w:styleId="Ttulo7">
    <w:name w:val="heading 7"/>
    <w:basedOn w:val="Normal"/>
    <w:next w:val="Normal"/>
    <w:link w:val="Ttulo7Car"/>
    <w:uiPriority w:val="99"/>
    <w:qFormat/>
    <w:rsid w:val="00DD25A5"/>
    <w:pPr>
      <w:keepNext/>
      <w:numPr>
        <w:ilvl w:val="6"/>
        <w:numId w:val="1"/>
      </w:numPr>
      <w:overflowPunct w:val="0"/>
      <w:autoSpaceDE w:val="0"/>
      <w:autoSpaceDN w:val="0"/>
      <w:adjustRightInd w:val="0"/>
      <w:spacing w:after="0" w:line="240" w:lineRule="auto"/>
      <w:jc w:val="center"/>
      <w:textAlignment w:val="baseline"/>
      <w:outlineLvl w:val="6"/>
    </w:pPr>
    <w:rPr>
      <w:rFonts w:eastAsia="Times New Roman" w:cs="Times New Roman"/>
      <w:b/>
      <w:sz w:val="18"/>
      <w:szCs w:val="20"/>
      <w:lang w:val="es-ES_tradnl" w:eastAsia="es-ES"/>
    </w:rPr>
  </w:style>
  <w:style w:type="paragraph" w:styleId="Ttulo8">
    <w:name w:val="heading 8"/>
    <w:basedOn w:val="Normal"/>
    <w:next w:val="Normal"/>
    <w:link w:val="Ttulo8Car"/>
    <w:uiPriority w:val="99"/>
    <w:qFormat/>
    <w:rsid w:val="00DD25A5"/>
    <w:pPr>
      <w:numPr>
        <w:ilvl w:val="7"/>
        <w:numId w:val="1"/>
      </w:numPr>
      <w:spacing w:before="240" w:after="60" w:line="240" w:lineRule="auto"/>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9"/>
    <w:unhideWhenUsed/>
    <w:qFormat/>
    <w:rsid w:val="00DD25A5"/>
    <w:pPr>
      <w:numPr>
        <w:ilvl w:val="8"/>
        <w:numId w:val="1"/>
      </w:numPr>
      <w:overflowPunct w:val="0"/>
      <w:autoSpaceDE w:val="0"/>
      <w:autoSpaceDN w:val="0"/>
      <w:adjustRightInd w:val="0"/>
      <w:spacing w:before="240" w:after="60" w:line="240" w:lineRule="auto"/>
      <w:textAlignment w:val="baseline"/>
      <w:outlineLvl w:val="8"/>
    </w:pPr>
    <w:rPr>
      <w:rFonts w:ascii="Cambria" w:eastAsia="Times New Roman" w:hAnsi="Cambria"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D25A5"/>
    <w:rPr>
      <w:rFonts w:ascii="Arial" w:eastAsia="Times New Roman" w:hAnsi="Arial" w:cs="Times New Roman"/>
      <w:b/>
      <w:sz w:val="24"/>
      <w:szCs w:val="20"/>
      <w:lang w:val="es-ES_tradnl" w:eastAsia="es-ES"/>
    </w:rPr>
  </w:style>
  <w:style w:type="character" w:customStyle="1" w:styleId="Ttulo2Car">
    <w:name w:val="Título 2 Car"/>
    <w:basedOn w:val="Fuentedeprrafopredeter"/>
    <w:link w:val="Ttulo2"/>
    <w:rsid w:val="00DD25A5"/>
    <w:rPr>
      <w:rFonts w:ascii="Arial" w:eastAsia="Times New Roman" w:hAnsi="Arial" w:cs="Times New Roman"/>
      <w:b/>
      <w:sz w:val="24"/>
      <w:szCs w:val="20"/>
      <w:lang w:val="es-ES_tradnl"/>
    </w:rPr>
  </w:style>
  <w:style w:type="character" w:customStyle="1" w:styleId="Ttulo3Car">
    <w:name w:val="Título 3 Car"/>
    <w:basedOn w:val="Fuentedeprrafopredeter"/>
    <w:link w:val="Ttulo3"/>
    <w:rsid w:val="00306AB2"/>
    <w:rPr>
      <w:rFonts w:ascii="Arial" w:eastAsia="Times New Roman" w:hAnsi="Arial" w:cs="Times New Roman"/>
      <w:szCs w:val="20"/>
      <w:lang w:val="es-ES_tradnl" w:eastAsia="es-ES"/>
    </w:rPr>
  </w:style>
  <w:style w:type="character" w:customStyle="1" w:styleId="Ttulo4Car">
    <w:name w:val="Título 4 Car"/>
    <w:basedOn w:val="Fuentedeprrafopredeter"/>
    <w:link w:val="Ttulo4"/>
    <w:rsid w:val="00DD25A5"/>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DD25A5"/>
    <w:rPr>
      <w:rFonts w:ascii="Times New Roman" w:eastAsia="Times New Roman" w:hAnsi="Times New Roman" w:cs="Times New Roman"/>
      <w:b/>
      <w:sz w:val="12"/>
      <w:szCs w:val="20"/>
      <w:lang w:val="es-ES_tradnl"/>
    </w:rPr>
  </w:style>
  <w:style w:type="character" w:customStyle="1" w:styleId="Ttulo6Car">
    <w:name w:val="Título 6 Car"/>
    <w:basedOn w:val="Fuentedeprrafopredeter"/>
    <w:link w:val="Ttulo6"/>
    <w:rsid w:val="00DD25A5"/>
    <w:rPr>
      <w:rFonts w:ascii="Tahoma" w:eastAsia="Times New Roman" w:hAnsi="Tahoma" w:cs="Times New Roman"/>
      <w:sz w:val="24"/>
      <w:szCs w:val="20"/>
      <w:lang w:val="es-ES_tradnl"/>
    </w:rPr>
  </w:style>
  <w:style w:type="character" w:customStyle="1" w:styleId="Ttulo7Car">
    <w:name w:val="Título 7 Car"/>
    <w:basedOn w:val="Fuentedeprrafopredeter"/>
    <w:link w:val="Ttulo7"/>
    <w:uiPriority w:val="99"/>
    <w:rsid w:val="00DD25A5"/>
    <w:rPr>
      <w:rFonts w:ascii="Arial" w:eastAsia="Times New Roman" w:hAnsi="Arial" w:cs="Times New Roman"/>
      <w:b/>
      <w:sz w:val="18"/>
      <w:szCs w:val="20"/>
      <w:lang w:val="es-ES_tradnl" w:eastAsia="es-ES"/>
    </w:rPr>
  </w:style>
  <w:style w:type="character" w:customStyle="1" w:styleId="Ttulo8Car">
    <w:name w:val="Título 8 Car"/>
    <w:basedOn w:val="Fuentedeprrafopredeter"/>
    <w:link w:val="Ttulo8"/>
    <w:uiPriority w:val="99"/>
    <w:rsid w:val="00DD25A5"/>
    <w:rPr>
      <w:rFonts w:ascii="Calibri" w:eastAsia="Times New Roman" w:hAnsi="Calibri" w:cs="Times New Roman"/>
      <w:i/>
      <w:iCs/>
      <w:sz w:val="24"/>
      <w:szCs w:val="24"/>
    </w:rPr>
  </w:style>
  <w:style w:type="character" w:customStyle="1" w:styleId="Ttulo9Car">
    <w:name w:val="Título 9 Car"/>
    <w:basedOn w:val="Fuentedeprrafopredeter"/>
    <w:link w:val="Ttulo9"/>
    <w:uiPriority w:val="99"/>
    <w:rsid w:val="00DD25A5"/>
    <w:rPr>
      <w:rFonts w:ascii="Cambria" w:eastAsia="Times New Roman" w:hAnsi="Cambria" w:cs="Times New Roman"/>
      <w:lang w:val="es-ES_tradnl"/>
    </w:rPr>
  </w:style>
  <w:style w:type="numbering" w:customStyle="1" w:styleId="Sinlista1">
    <w:name w:val="Sin lista1"/>
    <w:next w:val="Sinlista"/>
    <w:uiPriority w:val="99"/>
    <w:semiHidden/>
    <w:unhideWhenUsed/>
    <w:rsid w:val="00DD25A5"/>
  </w:style>
  <w:style w:type="paragraph" w:styleId="Textodeglobo">
    <w:name w:val="Balloon Text"/>
    <w:basedOn w:val="Normal"/>
    <w:link w:val="TextodegloboCar"/>
    <w:uiPriority w:val="99"/>
    <w:rsid w:val="00DD25A5"/>
    <w:pPr>
      <w:spacing w:after="0" w:line="240" w:lineRule="auto"/>
    </w:pPr>
    <w:rPr>
      <w:rFonts w:ascii="Tahoma" w:eastAsia="Calibri" w:hAnsi="Tahoma" w:cs="Times New Roman"/>
      <w:sz w:val="16"/>
      <w:szCs w:val="20"/>
    </w:rPr>
  </w:style>
  <w:style w:type="character" w:customStyle="1" w:styleId="TextodegloboCar">
    <w:name w:val="Texto de globo Car"/>
    <w:basedOn w:val="Fuentedeprrafopredeter"/>
    <w:link w:val="Textodeglobo"/>
    <w:uiPriority w:val="99"/>
    <w:rsid w:val="00DD25A5"/>
    <w:rPr>
      <w:rFonts w:ascii="Tahoma" w:eastAsia="Calibri" w:hAnsi="Tahoma" w:cs="Times New Roman"/>
      <w:sz w:val="16"/>
      <w:szCs w:val="20"/>
    </w:rPr>
  </w:style>
  <w:style w:type="paragraph" w:styleId="Encabezado">
    <w:name w:val="header"/>
    <w:basedOn w:val="Normal"/>
    <w:link w:val="EncabezadoCar"/>
    <w:uiPriority w:val="99"/>
    <w:rsid w:val="00DD25A5"/>
    <w:pPr>
      <w:tabs>
        <w:tab w:val="center" w:pos="4419"/>
        <w:tab w:val="right" w:pos="8838"/>
      </w:tabs>
      <w:spacing w:after="0" w:line="240" w:lineRule="auto"/>
    </w:pPr>
    <w:rPr>
      <w:rFonts w:ascii="Calibri" w:eastAsia="Calibri" w:hAnsi="Calibri" w:cs="Times New Roman"/>
      <w:sz w:val="20"/>
      <w:szCs w:val="20"/>
    </w:rPr>
  </w:style>
  <w:style w:type="character" w:customStyle="1" w:styleId="EncabezadoCar">
    <w:name w:val="Encabezado Car"/>
    <w:basedOn w:val="Fuentedeprrafopredeter"/>
    <w:link w:val="Encabezado"/>
    <w:uiPriority w:val="99"/>
    <w:rsid w:val="00DD25A5"/>
    <w:rPr>
      <w:rFonts w:ascii="Calibri" w:eastAsia="Calibri" w:hAnsi="Calibri" w:cs="Times New Roman"/>
      <w:sz w:val="20"/>
      <w:szCs w:val="20"/>
    </w:rPr>
  </w:style>
  <w:style w:type="paragraph" w:styleId="Piedepgina">
    <w:name w:val="footer"/>
    <w:basedOn w:val="Normal"/>
    <w:link w:val="PiedepginaCar"/>
    <w:uiPriority w:val="99"/>
    <w:rsid w:val="00DD25A5"/>
    <w:pPr>
      <w:tabs>
        <w:tab w:val="center" w:pos="4419"/>
        <w:tab w:val="right" w:pos="8838"/>
      </w:tabs>
      <w:spacing w:after="0" w:line="240" w:lineRule="auto"/>
    </w:pPr>
    <w:rPr>
      <w:rFonts w:ascii="Calibri" w:eastAsia="Calibri" w:hAnsi="Calibri" w:cs="Times New Roman"/>
      <w:sz w:val="20"/>
      <w:szCs w:val="20"/>
    </w:rPr>
  </w:style>
  <w:style w:type="character" w:customStyle="1" w:styleId="PiedepginaCar">
    <w:name w:val="Pie de página Car"/>
    <w:basedOn w:val="Fuentedeprrafopredeter"/>
    <w:link w:val="Piedepgina"/>
    <w:uiPriority w:val="99"/>
    <w:rsid w:val="00DD25A5"/>
    <w:rPr>
      <w:rFonts w:ascii="Calibri" w:eastAsia="Calibri" w:hAnsi="Calibri" w:cs="Times New Roman"/>
      <w:sz w:val="20"/>
      <w:szCs w:val="20"/>
    </w:rPr>
  </w:style>
  <w:style w:type="paragraph" w:customStyle="1" w:styleId="Listavistosa-nfasis11">
    <w:name w:val="Lista vistosa - Énfasis 11"/>
    <w:basedOn w:val="Normal"/>
    <w:uiPriority w:val="99"/>
    <w:rsid w:val="00DD25A5"/>
    <w:pPr>
      <w:ind w:left="720"/>
      <w:contextualSpacing/>
    </w:pPr>
    <w:rPr>
      <w:rFonts w:ascii="Calibri" w:eastAsia="Calibri" w:hAnsi="Calibri" w:cs="Times New Roman"/>
    </w:rPr>
  </w:style>
  <w:style w:type="character" w:styleId="Hipervnculo">
    <w:name w:val="Hyperlink"/>
    <w:uiPriority w:val="99"/>
    <w:rsid w:val="00DD25A5"/>
    <w:rPr>
      <w:rFonts w:cs="Times New Roman"/>
      <w:color w:val="0000FF"/>
      <w:u w:val="single"/>
    </w:rPr>
  </w:style>
  <w:style w:type="character" w:styleId="Refdecomentario">
    <w:name w:val="annotation reference"/>
    <w:uiPriority w:val="99"/>
    <w:rsid w:val="00DD25A5"/>
    <w:rPr>
      <w:rFonts w:cs="Times New Roman"/>
      <w:sz w:val="16"/>
      <w:szCs w:val="16"/>
    </w:rPr>
  </w:style>
  <w:style w:type="paragraph" w:styleId="Textocomentario">
    <w:name w:val="annotation text"/>
    <w:basedOn w:val="Normal"/>
    <w:link w:val="TextocomentarioCar"/>
    <w:uiPriority w:val="99"/>
    <w:rsid w:val="00DD25A5"/>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rsid w:val="00DD25A5"/>
    <w:rPr>
      <w:rFonts w:ascii="Times New Roman" w:eastAsia="Calibri" w:hAnsi="Times New Roman" w:cs="Times New Roman"/>
      <w:sz w:val="20"/>
      <w:szCs w:val="20"/>
      <w:lang w:val="es-ES_tradnl" w:eastAsia="es-ES"/>
    </w:rPr>
  </w:style>
  <w:style w:type="paragraph" w:styleId="Sinespaciado">
    <w:name w:val="No Spacing"/>
    <w:link w:val="SinespaciadoCar"/>
    <w:uiPriority w:val="1"/>
    <w:qFormat/>
    <w:rsid w:val="00DD25A5"/>
    <w:pPr>
      <w:spacing w:after="0" w:line="240" w:lineRule="auto"/>
    </w:pPr>
    <w:rPr>
      <w:rFonts w:ascii="Calibri" w:eastAsia="Calibri" w:hAnsi="Calibri" w:cs="Times New Roman"/>
    </w:rPr>
  </w:style>
  <w:style w:type="paragraph" w:styleId="Mapadeldocumento">
    <w:name w:val="Document Map"/>
    <w:basedOn w:val="Normal"/>
    <w:link w:val="MapadeldocumentoCar"/>
    <w:uiPriority w:val="99"/>
    <w:rsid w:val="00DD25A5"/>
    <w:pPr>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0"/>
      <w:szCs w:val="20"/>
      <w:lang w:val="es-ES_tradnl" w:eastAsia="es-ES"/>
    </w:rPr>
  </w:style>
  <w:style w:type="character" w:customStyle="1" w:styleId="MapadeldocumentoCar">
    <w:name w:val="Mapa del documento Car"/>
    <w:basedOn w:val="Fuentedeprrafopredeter"/>
    <w:link w:val="Mapadeldocumento"/>
    <w:uiPriority w:val="99"/>
    <w:rsid w:val="00DD25A5"/>
    <w:rPr>
      <w:rFonts w:ascii="Tahoma" w:eastAsia="Times New Roman" w:hAnsi="Tahoma" w:cs="Times New Roman"/>
      <w:sz w:val="20"/>
      <w:szCs w:val="20"/>
      <w:shd w:val="clear" w:color="auto" w:fill="000080"/>
      <w:lang w:val="es-ES_tradnl" w:eastAsia="es-ES"/>
    </w:rPr>
  </w:style>
  <w:style w:type="paragraph" w:customStyle="1" w:styleId="estilo4">
    <w:name w:val="estilo4"/>
    <w:basedOn w:val="Normal"/>
    <w:uiPriority w:val="99"/>
    <w:rsid w:val="00DD25A5"/>
    <w:pPr>
      <w:overflowPunct w:val="0"/>
      <w:autoSpaceDE w:val="0"/>
      <w:autoSpaceDN w:val="0"/>
      <w:adjustRightInd w:val="0"/>
      <w:spacing w:before="100" w:after="100" w:line="240" w:lineRule="auto"/>
      <w:textAlignment w:val="baseline"/>
    </w:pPr>
    <w:rPr>
      <w:rFonts w:ascii="Times New Roman" w:eastAsia="Times New Roman" w:hAnsi="Times New Roman" w:cs="Times New Roman"/>
      <w:color w:val="000000"/>
      <w:sz w:val="24"/>
      <w:szCs w:val="20"/>
      <w:lang w:val="es-ES" w:eastAsia="es-ES"/>
    </w:rPr>
  </w:style>
  <w:style w:type="paragraph" w:customStyle="1" w:styleId="estilo5">
    <w:name w:val="estilo5"/>
    <w:basedOn w:val="Normal"/>
    <w:uiPriority w:val="99"/>
    <w:rsid w:val="00DD25A5"/>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character" w:customStyle="1" w:styleId="estilo61">
    <w:name w:val="estilo61"/>
    <w:rsid w:val="00DD25A5"/>
    <w:rPr>
      <w:b/>
      <w:color w:val="FF0000"/>
    </w:rPr>
  </w:style>
  <w:style w:type="paragraph" w:styleId="NormalWeb">
    <w:name w:val="Normal (Web)"/>
    <w:aliases w:val="Car Car Car Car Car Car Car Car Car Car,Car Car Car Car Car Car Car Car Car Car Car Car Car,Car2,Normal (Web) Car Car"/>
    <w:basedOn w:val="Normal"/>
    <w:link w:val="NormalWebCar"/>
    <w:uiPriority w:val="99"/>
    <w:qFormat/>
    <w:rsid w:val="00DD25A5"/>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character" w:styleId="nfasis">
    <w:name w:val="Emphasis"/>
    <w:qFormat/>
    <w:rsid w:val="00DD25A5"/>
    <w:rPr>
      <w:i/>
      <w:iCs/>
    </w:rPr>
  </w:style>
  <w:style w:type="table" w:styleId="Tablaconcuadrcula">
    <w:name w:val="Table Grid"/>
    <w:basedOn w:val="Tablanormal"/>
    <w:uiPriority w:val="59"/>
    <w:rsid w:val="00DD25A5"/>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DD25A5"/>
    <w:rPr>
      <w:b/>
      <w:bCs/>
    </w:rPr>
  </w:style>
  <w:style w:type="character" w:customStyle="1" w:styleId="il">
    <w:name w:val="il"/>
    <w:basedOn w:val="Fuentedeprrafopredeter"/>
    <w:rsid w:val="00DD25A5"/>
  </w:style>
  <w:style w:type="paragraph" w:styleId="Textonotapie">
    <w:name w:val="footnote text"/>
    <w:aliases w:val="ft, Car Car Car, Car,Texto nota pie Car Car Car Car Car Car,Texto nota pie Car Car Car Car Car,Texto nota pie 1,Car1,Texto nota pie Car Car Car Car Car Car Car Car,Texto nota pie Car Car Car Car,notaalpie Car,ft1,Car,C, 1,Car Car Car,1"/>
    <w:basedOn w:val="Normal"/>
    <w:link w:val="TextonotapieCar"/>
    <w:qFormat/>
    <w:rsid w:val="00DD25A5"/>
    <w:pPr>
      <w:spacing w:after="0" w:line="240" w:lineRule="auto"/>
      <w:jc w:val="both"/>
    </w:pPr>
    <w:rPr>
      <w:rFonts w:eastAsia="Times New Roman" w:cs="Times New Roman"/>
      <w:sz w:val="20"/>
      <w:szCs w:val="20"/>
      <w:lang w:eastAsia="es-ES"/>
    </w:rPr>
  </w:style>
  <w:style w:type="character" w:customStyle="1" w:styleId="TextonotapieCar">
    <w:name w:val="Texto nota pie Car"/>
    <w:aliases w:val="ft Car, Car Car Car Car, Car Car,Texto nota pie Car Car Car Car Car Car Car,Texto nota pie Car Car Car Car Car Car1,Texto nota pie 1 Car,Car1 Car,Texto nota pie Car Car Car Car Car Car Car Car Car,Texto nota pie Car Car Car Car Car1"/>
    <w:basedOn w:val="Fuentedeprrafopredeter"/>
    <w:link w:val="Textonotapie"/>
    <w:rsid w:val="00DD25A5"/>
    <w:rPr>
      <w:rFonts w:ascii="Arial" w:eastAsia="Times New Roman" w:hAnsi="Arial" w:cs="Times New Roman"/>
      <w:sz w:val="20"/>
      <w:szCs w:val="20"/>
      <w:lang w:eastAsia="es-ES"/>
    </w:rPr>
  </w:style>
  <w:style w:type="character" w:styleId="Refdenotaalpie">
    <w:name w:val="footnote reference"/>
    <w:aliases w:val="Ref,de nota al pie,Nota de pie,Ref. de nota al pie2,Massilia Footnote Reference,Nota al pie info 1"/>
    <w:rsid w:val="00DD25A5"/>
    <w:rPr>
      <w:vertAlign w:val="superscript"/>
    </w:rPr>
  </w:style>
  <w:style w:type="paragraph" w:customStyle="1" w:styleId="Normal1">
    <w:name w:val="Normal1"/>
    <w:basedOn w:val="Normal"/>
    <w:autoRedefine/>
    <w:rsid w:val="00DD25A5"/>
    <w:pPr>
      <w:spacing w:after="0"/>
      <w:jc w:val="both"/>
    </w:pPr>
    <w:rPr>
      <w:rFonts w:eastAsia="Times New Roman" w:cs="Arial"/>
      <w:bCs/>
      <w:color w:val="000000"/>
      <w:lang w:val="es-ES" w:eastAsia="es-ES"/>
    </w:rPr>
  </w:style>
  <w:style w:type="paragraph" w:customStyle="1" w:styleId="BodyText32">
    <w:name w:val="Body Text 32"/>
    <w:basedOn w:val="Normal"/>
    <w:uiPriority w:val="99"/>
    <w:rsid w:val="00DD25A5"/>
    <w:pPr>
      <w:widowControl w:val="0"/>
      <w:spacing w:after="0" w:line="240" w:lineRule="auto"/>
      <w:jc w:val="both"/>
    </w:pPr>
    <w:rPr>
      <w:rFonts w:eastAsia="Times New Roman" w:cs="Times New Roman"/>
      <w:sz w:val="24"/>
      <w:szCs w:val="20"/>
      <w:lang w:val="es-ES" w:eastAsia="es-ES"/>
    </w:rPr>
  </w:style>
  <w:style w:type="paragraph" w:customStyle="1" w:styleId="Textoindependiente31">
    <w:name w:val="Texto independiente 31"/>
    <w:basedOn w:val="Normal"/>
    <w:uiPriority w:val="99"/>
    <w:rsid w:val="00DD25A5"/>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styleId="Textoindependiente">
    <w:name w:val="Body Text"/>
    <w:aliases w:val="Subsection Body Text"/>
    <w:basedOn w:val="Normal"/>
    <w:link w:val="TextoindependienteCar"/>
    <w:rsid w:val="00DD25A5"/>
    <w:pPr>
      <w:spacing w:after="0" w:line="240" w:lineRule="auto"/>
      <w:jc w:val="both"/>
    </w:pPr>
    <w:rPr>
      <w:rFonts w:eastAsia="Times New Roman" w:cs="Times New Roman"/>
      <w:color w:val="000000"/>
      <w:sz w:val="24"/>
      <w:szCs w:val="24"/>
      <w:lang w:val="es-ES" w:eastAsia="es-ES"/>
    </w:rPr>
  </w:style>
  <w:style w:type="character" w:customStyle="1" w:styleId="TextoindependienteCar">
    <w:name w:val="Texto independiente Car"/>
    <w:aliases w:val="Subsection Body Text Car"/>
    <w:basedOn w:val="Fuentedeprrafopredeter"/>
    <w:link w:val="Textoindependiente"/>
    <w:rsid w:val="00DD25A5"/>
    <w:rPr>
      <w:rFonts w:ascii="Arial" w:eastAsia="Times New Roman" w:hAnsi="Arial" w:cs="Times New Roman"/>
      <w:color w:val="000000"/>
      <w:sz w:val="24"/>
      <w:szCs w:val="24"/>
      <w:lang w:val="es-ES" w:eastAsia="es-ES"/>
    </w:rPr>
  </w:style>
  <w:style w:type="paragraph" w:customStyle="1" w:styleId="xl28">
    <w:name w:val="xl28"/>
    <w:basedOn w:val="Normal"/>
    <w:uiPriority w:val="99"/>
    <w:rsid w:val="00DD25A5"/>
    <w:pPr>
      <w:spacing w:before="100" w:beforeAutospacing="1" w:after="100" w:afterAutospacing="1" w:line="240" w:lineRule="auto"/>
      <w:jc w:val="center"/>
    </w:pPr>
    <w:rPr>
      <w:rFonts w:eastAsia="Arial Unicode MS" w:cs="Arial"/>
      <w:b/>
      <w:bCs/>
      <w:sz w:val="16"/>
      <w:szCs w:val="16"/>
      <w:lang w:val="es-ES" w:eastAsia="es-ES"/>
    </w:rPr>
  </w:style>
  <w:style w:type="paragraph" w:styleId="Sangra3detindependiente">
    <w:name w:val="Body Text Indent 3"/>
    <w:basedOn w:val="Normal"/>
    <w:link w:val="Sangra3detindependienteCar"/>
    <w:uiPriority w:val="99"/>
    <w:rsid w:val="00DD25A5"/>
    <w:pPr>
      <w:spacing w:after="0" w:line="240" w:lineRule="auto"/>
      <w:ind w:left="720"/>
      <w:jc w:val="both"/>
    </w:pPr>
    <w:rPr>
      <w:rFonts w:eastAsia="Times New Roman" w:cs="Times New Roman"/>
      <w:bCs/>
      <w:sz w:val="24"/>
      <w:szCs w:val="24"/>
      <w:lang w:eastAsia="es-ES"/>
    </w:rPr>
  </w:style>
  <w:style w:type="character" w:customStyle="1" w:styleId="Sangra3detindependienteCar">
    <w:name w:val="Sangría 3 de t. independiente Car"/>
    <w:basedOn w:val="Fuentedeprrafopredeter"/>
    <w:link w:val="Sangra3detindependiente"/>
    <w:uiPriority w:val="99"/>
    <w:rsid w:val="00DD25A5"/>
    <w:rPr>
      <w:rFonts w:ascii="Arial" w:eastAsia="Times New Roman" w:hAnsi="Arial" w:cs="Times New Roman"/>
      <w:bCs/>
      <w:sz w:val="24"/>
      <w:szCs w:val="24"/>
      <w:lang w:eastAsia="es-ES"/>
    </w:rPr>
  </w:style>
  <w:style w:type="paragraph" w:styleId="Prrafodelista">
    <w:name w:val="List Paragraph"/>
    <w:aliases w:val="VIÑETA,Titlu 3,titulo 3,HOJA,Bolita,Guión,Párrafo de lista31,BOLA,Párrafo de lista21,BOLADEF,Titulo 8,Párrafo de lista5,Colorful List - Accent 11,Colorful List - Accent 12,VIÑETAS,Párrafo de lista3,LISTA,List Paragraph,Párrafo de lista2"/>
    <w:basedOn w:val="Normal"/>
    <w:link w:val="PrrafodelistaCar"/>
    <w:uiPriority w:val="34"/>
    <w:qFormat/>
    <w:rsid w:val="00DD25A5"/>
    <w:pPr>
      <w:spacing w:after="0" w:line="240" w:lineRule="auto"/>
      <w:ind w:left="708"/>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rsid w:val="00DD25A5"/>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DD25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rsid w:val="00DD25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DD25A5"/>
    <w:rPr>
      <w:rFonts w:ascii="Times New Roman" w:eastAsia="Times New Roman" w:hAnsi="Times New Roman" w:cs="Times New Roman"/>
      <w:sz w:val="24"/>
      <w:szCs w:val="24"/>
      <w:lang w:val="es-ES" w:eastAsia="es-ES"/>
    </w:rPr>
  </w:style>
  <w:style w:type="paragraph" w:customStyle="1" w:styleId="xl30">
    <w:name w:val="xl30"/>
    <w:basedOn w:val="Normal"/>
    <w:uiPriority w:val="99"/>
    <w:rsid w:val="00DD25A5"/>
    <w:pPr>
      <w:spacing w:before="100" w:beforeAutospacing="1" w:after="100" w:afterAutospacing="1" w:line="240" w:lineRule="auto"/>
    </w:pPr>
    <w:rPr>
      <w:rFonts w:eastAsia="Arial Unicode MS" w:cs="Arial"/>
      <w:sz w:val="12"/>
      <w:szCs w:val="12"/>
      <w:lang w:val="es-ES" w:eastAsia="es-ES"/>
    </w:rPr>
  </w:style>
  <w:style w:type="paragraph" w:styleId="Textoindependiente3">
    <w:name w:val="Body Text 3"/>
    <w:basedOn w:val="Normal"/>
    <w:link w:val="Textoindependiente3Car"/>
    <w:uiPriority w:val="99"/>
    <w:rsid w:val="00DD25A5"/>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DD25A5"/>
    <w:rPr>
      <w:rFonts w:ascii="Times New Roman" w:eastAsia="Times New Roman" w:hAnsi="Times New Roman" w:cs="Times New Roman"/>
      <w:sz w:val="16"/>
      <w:szCs w:val="16"/>
      <w:lang w:val="es-ES_tradnl" w:eastAsia="es-ES"/>
    </w:rPr>
  </w:style>
  <w:style w:type="paragraph" w:styleId="Subttulo">
    <w:name w:val="Subtitle"/>
    <w:basedOn w:val="Normal"/>
    <w:link w:val="SubttuloCar"/>
    <w:uiPriority w:val="99"/>
    <w:qFormat/>
    <w:rsid w:val="00DD25A5"/>
    <w:pPr>
      <w:spacing w:after="0" w:line="240" w:lineRule="auto"/>
    </w:pPr>
    <w:rPr>
      <w:rFonts w:ascii="Times New Roman" w:eastAsia="Times New Roman" w:hAnsi="Times New Roman" w:cs="Times New Roman"/>
      <w:sz w:val="24"/>
      <w:szCs w:val="20"/>
      <w:lang w:eastAsia="es-ES"/>
    </w:rPr>
  </w:style>
  <w:style w:type="character" w:customStyle="1" w:styleId="SubttuloCar">
    <w:name w:val="Subtítulo Car"/>
    <w:basedOn w:val="Fuentedeprrafopredeter"/>
    <w:link w:val="Subttulo"/>
    <w:uiPriority w:val="99"/>
    <w:rsid w:val="00DD25A5"/>
    <w:rPr>
      <w:rFonts w:ascii="Times New Roman" w:eastAsia="Times New Roman" w:hAnsi="Times New Roman" w:cs="Times New Roman"/>
      <w:sz w:val="24"/>
      <w:szCs w:val="20"/>
      <w:lang w:eastAsia="es-ES"/>
    </w:rPr>
  </w:style>
  <w:style w:type="character" w:styleId="Nmerodepgina">
    <w:name w:val="page number"/>
    <w:basedOn w:val="Fuentedeprrafopredeter"/>
    <w:rsid w:val="00DD25A5"/>
  </w:style>
  <w:style w:type="paragraph" w:styleId="TDC2">
    <w:name w:val="toc 2"/>
    <w:basedOn w:val="Normal"/>
    <w:next w:val="Normal"/>
    <w:autoRedefine/>
    <w:uiPriority w:val="39"/>
    <w:qFormat/>
    <w:rsid w:val="00E520FF"/>
    <w:pPr>
      <w:tabs>
        <w:tab w:val="left" w:pos="567"/>
        <w:tab w:val="right" w:leader="dot" w:pos="8931"/>
        <w:tab w:val="left" w:pos="9072"/>
      </w:tabs>
      <w:spacing w:after="0" w:line="240" w:lineRule="auto"/>
      <w:ind w:left="567" w:right="902" w:hanging="567"/>
      <w:jc w:val="both"/>
    </w:pPr>
    <w:rPr>
      <w:rFonts w:eastAsia="Calibri" w:cs="Arial"/>
      <w:b/>
      <w:noProof/>
      <w:sz w:val="18"/>
      <w:szCs w:val="16"/>
      <w:lang w:val="es-MX" w:eastAsia="es-ES"/>
    </w:rPr>
  </w:style>
  <w:style w:type="paragraph" w:styleId="Ttulo">
    <w:name w:val="Title"/>
    <w:basedOn w:val="Normal"/>
    <w:link w:val="TtuloCar"/>
    <w:uiPriority w:val="99"/>
    <w:qFormat/>
    <w:rsid w:val="00DD25A5"/>
    <w:pPr>
      <w:spacing w:after="0" w:line="240" w:lineRule="auto"/>
      <w:jc w:val="center"/>
    </w:pPr>
    <w:rPr>
      <w:rFonts w:ascii="Arial Black" w:eastAsia="Times New Roman" w:hAnsi="Arial Black" w:cs="Times New Roman"/>
      <w:b/>
      <w:bCs/>
      <w:sz w:val="24"/>
      <w:szCs w:val="24"/>
      <w:lang w:val="es-ES" w:eastAsia="es-ES"/>
    </w:rPr>
  </w:style>
  <w:style w:type="character" w:customStyle="1" w:styleId="TtuloCar">
    <w:name w:val="Título Car"/>
    <w:basedOn w:val="Fuentedeprrafopredeter"/>
    <w:link w:val="Ttulo"/>
    <w:uiPriority w:val="99"/>
    <w:rsid w:val="00DD25A5"/>
    <w:rPr>
      <w:rFonts w:ascii="Arial Black" w:eastAsia="Times New Roman" w:hAnsi="Arial Black" w:cs="Times New Roman"/>
      <w:b/>
      <w:bCs/>
      <w:sz w:val="24"/>
      <w:szCs w:val="24"/>
      <w:lang w:val="es-ES" w:eastAsia="es-ES"/>
    </w:rPr>
  </w:style>
  <w:style w:type="paragraph" w:styleId="TDC1">
    <w:name w:val="toc 1"/>
    <w:basedOn w:val="Normal"/>
    <w:next w:val="Normal"/>
    <w:autoRedefine/>
    <w:uiPriority w:val="39"/>
    <w:qFormat/>
    <w:rsid w:val="002F34EC"/>
    <w:pPr>
      <w:tabs>
        <w:tab w:val="left" w:pos="567"/>
        <w:tab w:val="left" w:pos="8789"/>
      </w:tabs>
      <w:spacing w:after="0" w:line="360" w:lineRule="auto"/>
      <w:ind w:right="-376"/>
      <w:jc w:val="both"/>
    </w:pPr>
    <w:rPr>
      <w:rFonts w:eastAsia="Times New Roman" w:cs="Arial"/>
      <w:b/>
      <w:noProof/>
      <w:sz w:val="20"/>
      <w:szCs w:val="20"/>
      <w:lang w:val="es-ES" w:eastAsia="es-ES"/>
    </w:rPr>
  </w:style>
  <w:style w:type="paragraph" w:styleId="TDC3">
    <w:name w:val="toc 3"/>
    <w:basedOn w:val="Normal"/>
    <w:next w:val="Normal"/>
    <w:autoRedefine/>
    <w:uiPriority w:val="39"/>
    <w:qFormat/>
    <w:rsid w:val="00BF79CE"/>
    <w:pPr>
      <w:tabs>
        <w:tab w:val="left" w:pos="567"/>
        <w:tab w:val="left" w:pos="993"/>
        <w:tab w:val="left" w:pos="1418"/>
        <w:tab w:val="right" w:leader="dot" w:pos="8931"/>
        <w:tab w:val="left" w:pos="9072"/>
      </w:tabs>
      <w:spacing w:after="0" w:line="360" w:lineRule="auto"/>
      <w:ind w:left="567" w:right="902" w:hanging="567"/>
      <w:jc w:val="both"/>
    </w:pPr>
    <w:rPr>
      <w:rFonts w:eastAsia="Calibri" w:cs="Arial"/>
      <w:noProof/>
      <w:sz w:val="18"/>
      <w:szCs w:val="20"/>
    </w:rPr>
  </w:style>
  <w:style w:type="paragraph" w:styleId="Descripcin">
    <w:name w:val="caption"/>
    <w:basedOn w:val="Normal"/>
    <w:next w:val="Normal"/>
    <w:uiPriority w:val="99"/>
    <w:qFormat/>
    <w:rsid w:val="00DD25A5"/>
    <w:pPr>
      <w:spacing w:after="0" w:line="240" w:lineRule="auto"/>
    </w:pPr>
    <w:rPr>
      <w:rFonts w:ascii="Times New Roman" w:eastAsia="Times New Roman" w:hAnsi="Times New Roman" w:cs="Times New Roman"/>
      <w:b/>
      <w:bCs/>
      <w:sz w:val="20"/>
      <w:szCs w:val="20"/>
      <w:lang w:val="es-ES" w:eastAsia="es-ES"/>
    </w:rPr>
  </w:style>
  <w:style w:type="paragraph" w:styleId="Sangra2detindependiente">
    <w:name w:val="Body Text Indent 2"/>
    <w:basedOn w:val="Normal"/>
    <w:link w:val="Sangra2detindependienteCar"/>
    <w:uiPriority w:val="99"/>
    <w:rsid w:val="00DD25A5"/>
    <w:pPr>
      <w:spacing w:after="0" w:line="240" w:lineRule="auto"/>
      <w:ind w:left="360"/>
      <w:jc w:val="both"/>
    </w:pPr>
    <w:rPr>
      <w:rFonts w:eastAsia="Times New Roman" w:cs="Times New Roman"/>
      <w:iCs/>
      <w:sz w:val="20"/>
      <w:szCs w:val="20"/>
      <w:lang w:val="es-ES" w:eastAsia="es-ES"/>
    </w:rPr>
  </w:style>
  <w:style w:type="character" w:customStyle="1" w:styleId="Sangra2detindependienteCar">
    <w:name w:val="Sangría 2 de t. independiente Car"/>
    <w:basedOn w:val="Fuentedeprrafopredeter"/>
    <w:link w:val="Sangra2detindependiente"/>
    <w:uiPriority w:val="99"/>
    <w:rsid w:val="00DD25A5"/>
    <w:rPr>
      <w:rFonts w:ascii="Arial" w:eastAsia="Times New Roman" w:hAnsi="Arial" w:cs="Times New Roman"/>
      <w:iCs/>
      <w:sz w:val="20"/>
      <w:szCs w:val="20"/>
      <w:lang w:val="es-ES" w:eastAsia="es-ES"/>
    </w:rPr>
  </w:style>
  <w:style w:type="character" w:customStyle="1" w:styleId="PrrafodelistaCar">
    <w:name w:val="Párrafo de lista Car"/>
    <w:aliases w:val="VIÑETA Car,Titlu 3 Car,titulo 3 Car,HOJA Car,Bolita Car,Guión Car,Párrafo de lista31 Car,BOLA Car,Párrafo de lista21 Car,BOLADEF Car,Titulo 8 Car,Párrafo de lista5 Car,Colorful List - Accent 11 Car,Colorful List - Accent 12 Car"/>
    <w:link w:val="Prrafodelista"/>
    <w:uiPriority w:val="34"/>
    <w:rsid w:val="00DD25A5"/>
    <w:rPr>
      <w:rFonts w:ascii="Times New Roman" w:eastAsia="Times New Roman" w:hAnsi="Times New Roman" w:cs="Times New Roman"/>
      <w:sz w:val="24"/>
      <w:szCs w:val="24"/>
      <w:lang w:val="es-ES" w:eastAsia="es-ES"/>
    </w:rPr>
  </w:style>
  <w:style w:type="paragraph" w:customStyle="1" w:styleId="Default">
    <w:name w:val="Default"/>
    <w:rsid w:val="00DD25A5"/>
    <w:pPr>
      <w:autoSpaceDE w:val="0"/>
      <w:autoSpaceDN w:val="0"/>
      <w:adjustRightInd w:val="0"/>
      <w:spacing w:after="0" w:line="240" w:lineRule="auto"/>
    </w:pPr>
    <w:rPr>
      <w:rFonts w:ascii="Trebuchet MS" w:eastAsia="Times New Roman" w:hAnsi="Trebuchet MS" w:cs="Trebuchet MS"/>
      <w:color w:val="000000"/>
      <w:sz w:val="24"/>
      <w:szCs w:val="24"/>
      <w:lang w:eastAsia="es-CO"/>
    </w:rPr>
  </w:style>
  <w:style w:type="paragraph" w:styleId="Tabladeilustraciones">
    <w:name w:val="table of figures"/>
    <w:basedOn w:val="Normal"/>
    <w:next w:val="Normal"/>
    <w:uiPriority w:val="99"/>
    <w:rsid w:val="00DD25A5"/>
    <w:p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DD25A5"/>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Listaconvietas">
    <w:name w:val="List Bullet"/>
    <w:basedOn w:val="Normal"/>
    <w:uiPriority w:val="99"/>
    <w:unhideWhenUsed/>
    <w:rsid w:val="00DD25A5"/>
    <w:pPr>
      <w:numPr>
        <w:numId w:val="2"/>
      </w:numPr>
      <w:spacing w:after="0" w:line="240" w:lineRule="auto"/>
      <w:contextualSpacing/>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rsid w:val="00DD25A5"/>
    <w:rPr>
      <w:rFonts w:ascii="Arial" w:eastAsia="Times New Roman" w:hAnsi="Arial"/>
      <w:b/>
      <w:bCs/>
    </w:rPr>
  </w:style>
  <w:style w:type="character" w:customStyle="1" w:styleId="AsuntodelcomentarioCar">
    <w:name w:val="Asunto del comentario Car"/>
    <w:basedOn w:val="TextocomentarioCar"/>
    <w:link w:val="Asuntodelcomentario"/>
    <w:uiPriority w:val="99"/>
    <w:rsid w:val="00DD25A5"/>
    <w:rPr>
      <w:rFonts w:ascii="Arial" w:eastAsia="Times New Roman" w:hAnsi="Arial" w:cs="Times New Roman"/>
      <w:b/>
      <w:bCs/>
      <w:sz w:val="20"/>
      <w:szCs w:val="20"/>
      <w:lang w:val="es-ES_tradnl" w:eastAsia="es-ES"/>
    </w:rPr>
  </w:style>
  <w:style w:type="character" w:customStyle="1" w:styleId="apple-converted-space">
    <w:name w:val="apple-converted-space"/>
    <w:basedOn w:val="Fuentedeprrafopredeter"/>
    <w:rsid w:val="00DD25A5"/>
  </w:style>
  <w:style w:type="character" w:customStyle="1" w:styleId="CharacterStyle15">
    <w:name w:val="Character Style 15"/>
    <w:uiPriority w:val="99"/>
    <w:rsid w:val="00DD25A5"/>
    <w:rPr>
      <w:sz w:val="20"/>
      <w:szCs w:val="20"/>
    </w:rPr>
  </w:style>
  <w:style w:type="paragraph" w:customStyle="1" w:styleId="Prrafodelista1">
    <w:name w:val="Párrafo de lista1"/>
    <w:basedOn w:val="Normal"/>
    <w:uiPriority w:val="99"/>
    <w:qFormat/>
    <w:rsid w:val="00DD25A5"/>
    <w:pPr>
      <w:ind w:left="720"/>
      <w:contextualSpacing/>
    </w:pPr>
    <w:rPr>
      <w:rFonts w:ascii="Calibri" w:eastAsia="Times New Roman" w:hAnsi="Calibri" w:cs="Angsana New"/>
      <w:lang w:val="es-ES"/>
    </w:rPr>
  </w:style>
  <w:style w:type="paragraph" w:customStyle="1" w:styleId="MARITZA2">
    <w:name w:val="MARITZA2"/>
    <w:uiPriority w:val="99"/>
    <w:rsid w:val="00DD25A5"/>
    <w:pPr>
      <w:widowControl w:val="0"/>
      <w:spacing w:after="0" w:line="240" w:lineRule="auto"/>
      <w:jc w:val="both"/>
    </w:pPr>
    <w:rPr>
      <w:rFonts w:ascii="Times New Roman" w:eastAsia="Times New Roman" w:hAnsi="Times New Roman" w:cs="Times New Roman"/>
      <w:noProof/>
      <w:sz w:val="20"/>
      <w:szCs w:val="20"/>
      <w:lang w:val="es-ES" w:eastAsia="es-ES"/>
    </w:rPr>
  </w:style>
  <w:style w:type="character" w:customStyle="1" w:styleId="A41">
    <w:name w:val="A4+1"/>
    <w:uiPriority w:val="99"/>
    <w:rsid w:val="00DD25A5"/>
    <w:rPr>
      <w:rFonts w:cs="Century Gothic"/>
      <w:color w:val="000000"/>
      <w:sz w:val="30"/>
      <w:szCs w:val="30"/>
    </w:rPr>
  </w:style>
  <w:style w:type="paragraph" w:customStyle="1" w:styleId="Pa21">
    <w:name w:val="Pa2+1"/>
    <w:basedOn w:val="Normal"/>
    <w:next w:val="Normal"/>
    <w:uiPriority w:val="99"/>
    <w:rsid w:val="00DD25A5"/>
    <w:pPr>
      <w:autoSpaceDE w:val="0"/>
      <w:autoSpaceDN w:val="0"/>
      <w:adjustRightInd w:val="0"/>
      <w:spacing w:after="0" w:line="221" w:lineRule="atLeast"/>
    </w:pPr>
    <w:rPr>
      <w:rFonts w:eastAsia="Calibri" w:cs="Arial"/>
      <w:sz w:val="24"/>
      <w:szCs w:val="24"/>
    </w:rPr>
  </w:style>
  <w:style w:type="table" w:styleId="Listaclara-nfasis3">
    <w:name w:val="Light List Accent 3"/>
    <w:basedOn w:val="Tablanormal"/>
    <w:uiPriority w:val="61"/>
    <w:rsid w:val="00DD25A5"/>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ombreadoclaro-nfasis3">
    <w:name w:val="Light Shading Accent 3"/>
    <w:basedOn w:val="Tablanormal"/>
    <w:uiPriority w:val="60"/>
    <w:rsid w:val="00DD25A5"/>
    <w:pPr>
      <w:spacing w:after="0" w:line="240" w:lineRule="auto"/>
    </w:pPr>
    <w:rPr>
      <w:rFonts w:ascii="Calibri" w:eastAsia="Calibri" w:hAnsi="Calibri" w:cs="Times New Roman"/>
      <w:color w:val="76923C"/>
      <w:sz w:val="20"/>
      <w:szCs w:val="20"/>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uadrculamedia3-nfasis3">
    <w:name w:val="Medium Grid 3 Accent 3"/>
    <w:basedOn w:val="Tablanormal"/>
    <w:uiPriority w:val="69"/>
    <w:rsid w:val="00DD25A5"/>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Hipervnculovisitado">
    <w:name w:val="FollowedHyperlink"/>
    <w:uiPriority w:val="99"/>
    <w:semiHidden/>
    <w:unhideWhenUsed/>
    <w:rsid w:val="00DD25A5"/>
    <w:rPr>
      <w:color w:val="800080"/>
      <w:u w:val="single"/>
    </w:rPr>
  </w:style>
  <w:style w:type="character" w:customStyle="1" w:styleId="TextonotapieCar1">
    <w:name w:val="Texto nota pie Car1"/>
    <w:aliases w:val="ft Car1,Car Car Car Car1,Car Car1,Texto nota pie Car Car Car Car Car Car Car1,Texto nota pie Car Car Car Car Car Car2,Texto nota pie 1 Car1,Car1 Car1,Texto nota pie Car Car Car Car Car Car Car Car Car1,notaalpie Car Car,ft1 Car,C Car"/>
    <w:semiHidden/>
    <w:rsid w:val="00DD25A5"/>
    <w:rPr>
      <w:lang w:eastAsia="en-US"/>
    </w:rPr>
  </w:style>
  <w:style w:type="character" w:customStyle="1" w:styleId="TextoindependienteCar1">
    <w:name w:val="Texto independiente Car1"/>
    <w:aliases w:val="Subsection Body Text Car1"/>
    <w:semiHidden/>
    <w:rsid w:val="00DD25A5"/>
    <w:rPr>
      <w:sz w:val="22"/>
      <w:szCs w:val="22"/>
      <w:lang w:eastAsia="en-US"/>
    </w:rPr>
  </w:style>
  <w:style w:type="paragraph" w:customStyle="1" w:styleId="Normal2">
    <w:name w:val="Normal2"/>
    <w:basedOn w:val="Normal"/>
    <w:autoRedefine/>
    <w:rsid w:val="00DD25A5"/>
    <w:pPr>
      <w:spacing w:after="0" w:line="240" w:lineRule="auto"/>
      <w:ind w:right="1"/>
      <w:jc w:val="both"/>
    </w:pPr>
    <w:rPr>
      <w:rFonts w:eastAsia="Times New Roman" w:cs="Arial"/>
      <w:b/>
      <w:color w:val="000000"/>
      <w:lang w:eastAsia="es-ES"/>
    </w:rPr>
  </w:style>
  <w:style w:type="table" w:styleId="Listamedia2-nfasis5">
    <w:name w:val="Medium List 2 Accent 5"/>
    <w:basedOn w:val="Tablanormal"/>
    <w:uiPriority w:val="66"/>
    <w:rsid w:val="00DD25A5"/>
    <w:pPr>
      <w:spacing w:after="0" w:line="240" w:lineRule="auto"/>
    </w:pPr>
    <w:rPr>
      <w:rFonts w:ascii="Cambria" w:eastAsia="Times New Roman" w:hAnsi="Cambria" w:cs="Times New Roman"/>
      <w:color w:val="000000"/>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vistosa-nfasis1">
    <w:name w:val="Colorful Grid Accent 1"/>
    <w:basedOn w:val="Tablanormal"/>
    <w:uiPriority w:val="73"/>
    <w:rsid w:val="00DD25A5"/>
    <w:pPr>
      <w:spacing w:after="0" w:line="240" w:lineRule="auto"/>
    </w:pPr>
    <w:rPr>
      <w:rFonts w:ascii="Calibri" w:eastAsia="Calibri" w:hAnsi="Calibri" w:cs="Times New Roman"/>
      <w:color w:val="000000"/>
      <w:sz w:val="20"/>
      <w:szCs w:val="20"/>
      <w:lang w:eastAsia="es-CO"/>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vistosa-nfasis5">
    <w:name w:val="Colorful Grid Accent 5"/>
    <w:basedOn w:val="Tablanormal"/>
    <w:uiPriority w:val="73"/>
    <w:rsid w:val="00DD25A5"/>
    <w:pPr>
      <w:spacing w:after="0" w:line="240" w:lineRule="auto"/>
    </w:pPr>
    <w:rPr>
      <w:rFonts w:ascii="Calibri" w:eastAsia="Calibri" w:hAnsi="Calibri" w:cs="Times New Roman"/>
      <w:color w:val="000000"/>
      <w:sz w:val="20"/>
      <w:szCs w:val="20"/>
      <w:lang w:eastAsia="es-CO"/>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Sombreadovistoso-nfasis5">
    <w:name w:val="Colorful Shading Accent 5"/>
    <w:basedOn w:val="Tablanormal"/>
    <w:uiPriority w:val="71"/>
    <w:rsid w:val="00DD25A5"/>
    <w:pPr>
      <w:spacing w:after="0" w:line="240" w:lineRule="auto"/>
    </w:pPr>
    <w:rPr>
      <w:rFonts w:ascii="Calibri" w:eastAsia="Calibri" w:hAnsi="Calibri" w:cs="Times New Roman"/>
      <w:color w:val="000000"/>
      <w:sz w:val="20"/>
      <w:szCs w:val="20"/>
      <w:lang w:eastAsia="es-CO"/>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uadrculamedia3-nfasis1">
    <w:name w:val="Medium Grid 3 Accent 1"/>
    <w:basedOn w:val="Tablanormal"/>
    <w:uiPriority w:val="69"/>
    <w:rsid w:val="00DD25A5"/>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INUTAS">
    <w:name w:val="MINUTAS"/>
    <w:rsid w:val="00DD25A5"/>
    <w:pPr>
      <w:spacing w:before="170" w:after="0" w:line="240" w:lineRule="auto"/>
      <w:ind w:left="170" w:right="170"/>
      <w:jc w:val="both"/>
    </w:pPr>
    <w:rPr>
      <w:rFonts w:ascii="Helvetica" w:eastAsia="Times New Roman" w:hAnsi="Helvetica" w:cs="Times New Roman"/>
      <w:sz w:val="20"/>
      <w:szCs w:val="20"/>
      <w:lang w:val="en-US" w:eastAsia="es-ES"/>
    </w:rPr>
  </w:style>
  <w:style w:type="table" w:styleId="Sombreadomedio2-nfasis5">
    <w:name w:val="Medium Shading 2 Accent 5"/>
    <w:basedOn w:val="Tablanormal"/>
    <w:uiPriority w:val="64"/>
    <w:rsid w:val="00DD25A5"/>
    <w:pPr>
      <w:spacing w:after="0" w:line="240" w:lineRule="auto"/>
    </w:pPr>
    <w:rPr>
      <w:rFonts w:ascii="Calibri" w:eastAsia="Calibri" w:hAnsi="Calibri" w:cs="Times New Roman"/>
      <w:sz w:val="20"/>
      <w:szCs w:val="20"/>
      <w:lang w:eastAsia="es-C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DD25A5"/>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2-nfasis4">
    <w:name w:val="Medium Grid 2 Accent 4"/>
    <w:basedOn w:val="Tablanormal"/>
    <w:uiPriority w:val="68"/>
    <w:rsid w:val="00DD25A5"/>
    <w:pPr>
      <w:spacing w:after="0" w:line="240" w:lineRule="auto"/>
    </w:pPr>
    <w:rPr>
      <w:rFonts w:ascii="Cambria" w:eastAsia="Times New Roman" w:hAnsi="Cambria" w:cs="Times New Roman"/>
      <w:color w:val="000000"/>
      <w:sz w:val="20"/>
      <w:szCs w:val="20"/>
      <w:lang w:eastAsia="es-C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Cuadrculamedia1-nfasis3">
    <w:name w:val="Medium Grid 1 Accent 3"/>
    <w:basedOn w:val="Tablanormal"/>
    <w:uiPriority w:val="67"/>
    <w:rsid w:val="00DD25A5"/>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clara-nfasis4">
    <w:name w:val="Light Grid Accent 4"/>
    <w:basedOn w:val="Tablanormal"/>
    <w:uiPriority w:val="62"/>
    <w:rsid w:val="00DD25A5"/>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Normal3">
    <w:name w:val="Normal3"/>
    <w:basedOn w:val="Normal"/>
    <w:autoRedefine/>
    <w:rsid w:val="00C3163E"/>
    <w:pPr>
      <w:spacing w:after="0" w:line="240" w:lineRule="auto"/>
      <w:ind w:rightChars="100" w:right="195"/>
      <w:jc w:val="both"/>
    </w:pPr>
    <w:rPr>
      <w:rFonts w:eastAsia="Times New Roman" w:cs="Arial"/>
      <w:lang w:eastAsia="es-ES"/>
    </w:rPr>
  </w:style>
  <w:style w:type="character" w:customStyle="1" w:styleId="tl8wme">
    <w:name w:val="tl8wme"/>
    <w:basedOn w:val="Fuentedeprrafopredeter"/>
    <w:rsid w:val="007E5C1B"/>
  </w:style>
  <w:style w:type="character" w:customStyle="1" w:styleId="ur">
    <w:name w:val="ur"/>
    <w:basedOn w:val="Fuentedeprrafopredeter"/>
    <w:rsid w:val="007E5C1B"/>
  </w:style>
  <w:style w:type="character" w:customStyle="1" w:styleId="vpqmgb">
    <w:name w:val="vpqmgb"/>
    <w:basedOn w:val="Fuentedeprrafopredeter"/>
    <w:rsid w:val="007E5C1B"/>
  </w:style>
  <w:style w:type="character" w:customStyle="1" w:styleId="sv">
    <w:name w:val="sv"/>
    <w:basedOn w:val="Fuentedeprrafopredeter"/>
    <w:rsid w:val="007E5C1B"/>
  </w:style>
  <w:style w:type="table" w:customStyle="1" w:styleId="Tablaconcuadrcula1">
    <w:name w:val="Tabla con cuadrícula1"/>
    <w:basedOn w:val="Tablanormal"/>
    <w:next w:val="Tablaconcuadrcula"/>
    <w:uiPriority w:val="59"/>
    <w:rsid w:val="00B81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455AF6"/>
    <w:rPr>
      <w:b/>
      <w:bCs/>
      <w:smallCaps/>
      <w:spacing w:val="5"/>
    </w:rPr>
  </w:style>
  <w:style w:type="character" w:customStyle="1" w:styleId="SinespaciadoCar">
    <w:name w:val="Sin espaciado Car"/>
    <w:link w:val="Sinespaciado"/>
    <w:uiPriority w:val="1"/>
    <w:rsid w:val="00FE2439"/>
    <w:rPr>
      <w:rFonts w:ascii="Calibri" w:eastAsia="Calibri" w:hAnsi="Calibri" w:cs="Times New Roman"/>
    </w:rPr>
  </w:style>
  <w:style w:type="numbering" w:customStyle="1" w:styleId="Sinlista2">
    <w:name w:val="Sin lista2"/>
    <w:next w:val="Sinlista"/>
    <w:uiPriority w:val="99"/>
    <w:semiHidden/>
    <w:unhideWhenUsed/>
    <w:rsid w:val="0017002E"/>
  </w:style>
  <w:style w:type="numbering" w:customStyle="1" w:styleId="Sinlista11">
    <w:name w:val="Sin lista11"/>
    <w:next w:val="Sinlista"/>
    <w:uiPriority w:val="99"/>
    <w:semiHidden/>
    <w:unhideWhenUsed/>
    <w:rsid w:val="0017002E"/>
  </w:style>
  <w:style w:type="character" w:customStyle="1" w:styleId="NormalWebCar">
    <w:name w:val="Normal (Web) Car"/>
    <w:aliases w:val="Car Car Car Car Car Car Car Car Car Car Car,Car Car Car Car Car Car Car Car Car Car Car Car Car Car,Car2 Car,Normal (Web) Car Car Car"/>
    <w:link w:val="NormalWeb"/>
    <w:uiPriority w:val="99"/>
    <w:locked/>
    <w:rsid w:val="0017002E"/>
    <w:rPr>
      <w:rFonts w:ascii="Times New Roman" w:eastAsia="Times New Roman" w:hAnsi="Times New Roman" w:cs="Times New Roman"/>
      <w:sz w:val="24"/>
      <w:szCs w:val="20"/>
      <w:lang w:val="es-ES" w:eastAsia="es-ES"/>
    </w:rPr>
  </w:style>
  <w:style w:type="paragraph" w:styleId="Listaconnmeros">
    <w:name w:val="List Number"/>
    <w:basedOn w:val="Lista"/>
    <w:rsid w:val="0017002E"/>
    <w:pPr>
      <w:numPr>
        <w:numId w:val="4"/>
      </w:numPr>
      <w:spacing w:after="240" w:line="240" w:lineRule="atLeast"/>
      <w:ind w:left="720" w:hanging="585"/>
      <w:contextualSpacing w:val="0"/>
      <w:jc w:val="both"/>
    </w:pPr>
    <w:rPr>
      <w:rFonts w:ascii="Arial" w:eastAsia="Times New Roman" w:hAnsi="Arial" w:cs="Times New Roman"/>
      <w:spacing w:val="-5"/>
      <w:sz w:val="20"/>
      <w:szCs w:val="20"/>
      <w:lang w:val="x-none"/>
    </w:rPr>
  </w:style>
  <w:style w:type="paragraph" w:styleId="Lista">
    <w:name w:val="List"/>
    <w:basedOn w:val="Normal"/>
    <w:uiPriority w:val="99"/>
    <w:semiHidden/>
    <w:unhideWhenUsed/>
    <w:rsid w:val="0017002E"/>
    <w:pPr>
      <w:ind w:left="283" w:hanging="283"/>
      <w:contextualSpacing/>
    </w:pPr>
    <w:rPr>
      <w:rFonts w:asciiTheme="minorHAnsi" w:hAnsiTheme="minorHAnsi"/>
    </w:rPr>
  </w:style>
  <w:style w:type="character" w:customStyle="1" w:styleId="Mencionar1">
    <w:name w:val="Mencionar1"/>
    <w:basedOn w:val="Fuentedeprrafopredeter"/>
    <w:uiPriority w:val="99"/>
    <w:semiHidden/>
    <w:unhideWhenUsed/>
    <w:rsid w:val="007C5E45"/>
    <w:rPr>
      <w:color w:val="2B579A"/>
      <w:shd w:val="clear" w:color="auto" w:fill="E6E6E6"/>
    </w:rPr>
  </w:style>
  <w:style w:type="paragraph" w:customStyle="1" w:styleId="m1498628119297554226gmail-msolistparagraph">
    <w:name w:val="m_1498628119297554226gmail-msolistparagraph"/>
    <w:basedOn w:val="Normal"/>
    <w:rsid w:val="00F43E41"/>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638227">
      <w:bodyDiv w:val="1"/>
      <w:marLeft w:val="0"/>
      <w:marRight w:val="0"/>
      <w:marTop w:val="0"/>
      <w:marBottom w:val="0"/>
      <w:divBdr>
        <w:top w:val="none" w:sz="0" w:space="0" w:color="auto"/>
        <w:left w:val="none" w:sz="0" w:space="0" w:color="auto"/>
        <w:bottom w:val="none" w:sz="0" w:space="0" w:color="auto"/>
        <w:right w:val="none" w:sz="0" w:space="0" w:color="auto"/>
      </w:divBdr>
    </w:div>
    <w:div w:id="1368605530">
      <w:bodyDiv w:val="1"/>
      <w:marLeft w:val="0"/>
      <w:marRight w:val="0"/>
      <w:marTop w:val="0"/>
      <w:marBottom w:val="0"/>
      <w:divBdr>
        <w:top w:val="none" w:sz="0" w:space="0" w:color="auto"/>
        <w:left w:val="none" w:sz="0" w:space="0" w:color="auto"/>
        <w:bottom w:val="none" w:sz="0" w:space="0" w:color="auto"/>
        <w:right w:val="none" w:sz="0" w:space="0" w:color="auto"/>
      </w:divBdr>
    </w:div>
    <w:div w:id="1605648270">
      <w:bodyDiv w:val="1"/>
      <w:marLeft w:val="0"/>
      <w:marRight w:val="0"/>
      <w:marTop w:val="0"/>
      <w:marBottom w:val="0"/>
      <w:divBdr>
        <w:top w:val="none" w:sz="0" w:space="0" w:color="auto"/>
        <w:left w:val="none" w:sz="0" w:space="0" w:color="auto"/>
        <w:bottom w:val="none" w:sz="0" w:space="0" w:color="auto"/>
        <w:right w:val="none" w:sz="0" w:space="0" w:color="auto"/>
      </w:divBdr>
      <w:divsChild>
        <w:div w:id="1181898070">
          <w:marLeft w:val="0"/>
          <w:marRight w:val="0"/>
          <w:marTop w:val="0"/>
          <w:marBottom w:val="0"/>
          <w:divBdr>
            <w:top w:val="none" w:sz="0" w:space="0" w:color="auto"/>
            <w:left w:val="none" w:sz="0" w:space="0" w:color="auto"/>
            <w:bottom w:val="none" w:sz="0" w:space="0" w:color="auto"/>
            <w:right w:val="none" w:sz="0" w:space="0" w:color="auto"/>
          </w:divBdr>
          <w:divsChild>
            <w:div w:id="2035645734">
              <w:marLeft w:val="0"/>
              <w:marRight w:val="0"/>
              <w:marTop w:val="0"/>
              <w:marBottom w:val="0"/>
              <w:divBdr>
                <w:top w:val="none" w:sz="0" w:space="0" w:color="auto"/>
                <w:left w:val="none" w:sz="0" w:space="0" w:color="auto"/>
                <w:bottom w:val="none" w:sz="0" w:space="0" w:color="auto"/>
                <w:right w:val="none" w:sz="0" w:space="0" w:color="auto"/>
              </w:divBdr>
              <w:divsChild>
                <w:div w:id="1661350405">
                  <w:marLeft w:val="0"/>
                  <w:marRight w:val="0"/>
                  <w:marTop w:val="0"/>
                  <w:marBottom w:val="0"/>
                  <w:divBdr>
                    <w:top w:val="none" w:sz="0" w:space="0" w:color="auto"/>
                    <w:left w:val="none" w:sz="0" w:space="0" w:color="auto"/>
                    <w:bottom w:val="none" w:sz="0" w:space="0" w:color="auto"/>
                    <w:right w:val="none" w:sz="0" w:space="0" w:color="auto"/>
                  </w:divBdr>
                  <w:divsChild>
                    <w:div w:id="1096825302">
                      <w:marLeft w:val="0"/>
                      <w:marRight w:val="0"/>
                      <w:marTop w:val="0"/>
                      <w:marBottom w:val="0"/>
                      <w:divBdr>
                        <w:top w:val="none" w:sz="0" w:space="0" w:color="auto"/>
                        <w:left w:val="none" w:sz="0" w:space="0" w:color="auto"/>
                        <w:bottom w:val="none" w:sz="0" w:space="0" w:color="auto"/>
                        <w:right w:val="none" w:sz="0" w:space="0" w:color="auto"/>
                      </w:divBdr>
                      <w:divsChild>
                        <w:div w:id="1142692057">
                          <w:marLeft w:val="0"/>
                          <w:marRight w:val="0"/>
                          <w:marTop w:val="0"/>
                          <w:marBottom w:val="0"/>
                          <w:divBdr>
                            <w:top w:val="none" w:sz="0" w:space="0" w:color="auto"/>
                            <w:left w:val="none" w:sz="0" w:space="0" w:color="auto"/>
                            <w:bottom w:val="none" w:sz="0" w:space="0" w:color="auto"/>
                            <w:right w:val="none" w:sz="0" w:space="0" w:color="auto"/>
                          </w:divBdr>
                          <w:divsChild>
                            <w:div w:id="119341542">
                              <w:marLeft w:val="0"/>
                              <w:marRight w:val="0"/>
                              <w:marTop w:val="0"/>
                              <w:marBottom w:val="0"/>
                              <w:divBdr>
                                <w:top w:val="none" w:sz="0" w:space="0" w:color="auto"/>
                                <w:left w:val="none" w:sz="0" w:space="0" w:color="auto"/>
                                <w:bottom w:val="none" w:sz="0" w:space="0" w:color="auto"/>
                                <w:right w:val="none" w:sz="0" w:space="0" w:color="auto"/>
                              </w:divBdr>
                              <w:divsChild>
                                <w:div w:id="1924800231">
                                  <w:marLeft w:val="0"/>
                                  <w:marRight w:val="0"/>
                                  <w:marTop w:val="0"/>
                                  <w:marBottom w:val="0"/>
                                  <w:divBdr>
                                    <w:top w:val="none" w:sz="0" w:space="0" w:color="auto"/>
                                    <w:left w:val="none" w:sz="0" w:space="0" w:color="auto"/>
                                    <w:bottom w:val="none" w:sz="0" w:space="0" w:color="auto"/>
                                    <w:right w:val="none" w:sz="0" w:space="0" w:color="auto"/>
                                  </w:divBdr>
                                  <w:divsChild>
                                    <w:div w:id="319236055">
                                      <w:marLeft w:val="0"/>
                                      <w:marRight w:val="0"/>
                                      <w:marTop w:val="0"/>
                                      <w:marBottom w:val="0"/>
                                      <w:divBdr>
                                        <w:top w:val="none" w:sz="0" w:space="0" w:color="auto"/>
                                        <w:left w:val="none" w:sz="0" w:space="0" w:color="auto"/>
                                        <w:bottom w:val="none" w:sz="0" w:space="0" w:color="auto"/>
                                        <w:right w:val="none" w:sz="0" w:space="0" w:color="auto"/>
                                      </w:divBdr>
                                      <w:divsChild>
                                        <w:div w:id="1204706386">
                                          <w:marLeft w:val="0"/>
                                          <w:marRight w:val="0"/>
                                          <w:marTop w:val="0"/>
                                          <w:marBottom w:val="0"/>
                                          <w:divBdr>
                                            <w:top w:val="none" w:sz="0" w:space="0" w:color="auto"/>
                                            <w:left w:val="none" w:sz="0" w:space="0" w:color="auto"/>
                                            <w:bottom w:val="none" w:sz="0" w:space="0" w:color="auto"/>
                                            <w:right w:val="none" w:sz="0" w:space="0" w:color="auto"/>
                                          </w:divBdr>
                                          <w:divsChild>
                                            <w:div w:id="2026861344">
                                              <w:marLeft w:val="60"/>
                                              <w:marRight w:val="0"/>
                                              <w:marTop w:val="0"/>
                                              <w:marBottom w:val="0"/>
                                              <w:divBdr>
                                                <w:top w:val="none" w:sz="0" w:space="0" w:color="auto"/>
                                                <w:left w:val="none" w:sz="0" w:space="0" w:color="auto"/>
                                                <w:bottom w:val="none" w:sz="0" w:space="0" w:color="auto"/>
                                                <w:right w:val="none" w:sz="0" w:space="0" w:color="auto"/>
                                              </w:divBdr>
                                              <w:divsChild>
                                                <w:div w:id="1529293660">
                                                  <w:marLeft w:val="0"/>
                                                  <w:marRight w:val="0"/>
                                                  <w:marTop w:val="0"/>
                                                  <w:marBottom w:val="0"/>
                                                  <w:divBdr>
                                                    <w:top w:val="none" w:sz="0" w:space="0" w:color="auto"/>
                                                    <w:left w:val="none" w:sz="0" w:space="0" w:color="auto"/>
                                                    <w:bottom w:val="none" w:sz="0" w:space="0" w:color="auto"/>
                                                    <w:right w:val="none" w:sz="0" w:space="0" w:color="auto"/>
                                                  </w:divBdr>
                                                  <w:divsChild>
                                                    <w:div w:id="195509437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2765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5473">
                              <w:marLeft w:val="0"/>
                              <w:marRight w:val="0"/>
                              <w:marTop w:val="0"/>
                              <w:marBottom w:val="0"/>
                              <w:divBdr>
                                <w:top w:val="none" w:sz="0" w:space="0" w:color="auto"/>
                                <w:left w:val="none" w:sz="0" w:space="0" w:color="auto"/>
                                <w:bottom w:val="none" w:sz="0" w:space="0" w:color="auto"/>
                                <w:right w:val="none" w:sz="0" w:space="0" w:color="auto"/>
                              </w:divBdr>
                              <w:divsChild>
                                <w:div w:id="877232059">
                                  <w:marLeft w:val="0"/>
                                  <w:marRight w:val="0"/>
                                  <w:marTop w:val="0"/>
                                  <w:marBottom w:val="0"/>
                                  <w:divBdr>
                                    <w:top w:val="none" w:sz="0" w:space="0" w:color="auto"/>
                                    <w:left w:val="none" w:sz="0" w:space="0" w:color="auto"/>
                                    <w:bottom w:val="none" w:sz="0" w:space="0" w:color="auto"/>
                                    <w:right w:val="none" w:sz="0" w:space="0" w:color="auto"/>
                                  </w:divBdr>
                                  <w:divsChild>
                                    <w:div w:id="1067190561">
                                      <w:marLeft w:val="0"/>
                                      <w:marRight w:val="0"/>
                                      <w:marTop w:val="0"/>
                                      <w:marBottom w:val="0"/>
                                      <w:divBdr>
                                        <w:top w:val="none" w:sz="0" w:space="0" w:color="auto"/>
                                        <w:left w:val="none" w:sz="0" w:space="0" w:color="auto"/>
                                        <w:bottom w:val="none" w:sz="0" w:space="0" w:color="auto"/>
                                        <w:right w:val="none" w:sz="0" w:space="0" w:color="auto"/>
                                      </w:divBdr>
                                      <w:divsChild>
                                        <w:div w:id="1538004718">
                                          <w:marLeft w:val="0"/>
                                          <w:marRight w:val="0"/>
                                          <w:marTop w:val="0"/>
                                          <w:marBottom w:val="0"/>
                                          <w:divBdr>
                                            <w:top w:val="none" w:sz="0" w:space="0" w:color="auto"/>
                                            <w:left w:val="none" w:sz="0" w:space="0" w:color="auto"/>
                                            <w:bottom w:val="none" w:sz="0" w:space="0" w:color="auto"/>
                                            <w:right w:val="none" w:sz="0" w:space="0" w:color="auto"/>
                                          </w:divBdr>
                                          <w:divsChild>
                                            <w:div w:id="1811551663">
                                              <w:marLeft w:val="0"/>
                                              <w:marRight w:val="0"/>
                                              <w:marTop w:val="0"/>
                                              <w:marBottom w:val="0"/>
                                              <w:divBdr>
                                                <w:top w:val="none" w:sz="0" w:space="0" w:color="auto"/>
                                                <w:left w:val="none" w:sz="0" w:space="0" w:color="auto"/>
                                                <w:bottom w:val="none" w:sz="0" w:space="0" w:color="auto"/>
                                                <w:right w:val="none" w:sz="0" w:space="0" w:color="auto"/>
                                              </w:divBdr>
                                              <w:divsChild>
                                                <w:div w:id="17869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178246">
          <w:marLeft w:val="0"/>
          <w:marRight w:val="0"/>
          <w:marTop w:val="0"/>
          <w:marBottom w:val="0"/>
          <w:divBdr>
            <w:top w:val="none" w:sz="0" w:space="0" w:color="auto"/>
            <w:left w:val="none" w:sz="0" w:space="0" w:color="auto"/>
            <w:bottom w:val="none" w:sz="0" w:space="0" w:color="auto"/>
            <w:right w:val="none" w:sz="0" w:space="0" w:color="auto"/>
          </w:divBdr>
          <w:divsChild>
            <w:div w:id="594703682">
              <w:marLeft w:val="0"/>
              <w:marRight w:val="0"/>
              <w:marTop w:val="0"/>
              <w:marBottom w:val="0"/>
              <w:divBdr>
                <w:top w:val="none" w:sz="0" w:space="0" w:color="auto"/>
                <w:left w:val="none" w:sz="0" w:space="0" w:color="auto"/>
                <w:bottom w:val="none" w:sz="0" w:space="0" w:color="auto"/>
                <w:right w:val="none" w:sz="0" w:space="0" w:color="auto"/>
              </w:divBdr>
              <w:divsChild>
                <w:div w:id="1327585520">
                  <w:marLeft w:val="0"/>
                  <w:marRight w:val="0"/>
                  <w:marTop w:val="0"/>
                  <w:marBottom w:val="0"/>
                  <w:divBdr>
                    <w:top w:val="none" w:sz="0" w:space="0" w:color="auto"/>
                    <w:left w:val="none" w:sz="0" w:space="0" w:color="auto"/>
                    <w:bottom w:val="none" w:sz="0" w:space="0" w:color="auto"/>
                    <w:right w:val="none" w:sz="0" w:space="0" w:color="auto"/>
                  </w:divBdr>
                  <w:divsChild>
                    <w:div w:id="1346446914">
                      <w:marLeft w:val="0"/>
                      <w:marRight w:val="0"/>
                      <w:marTop w:val="0"/>
                      <w:marBottom w:val="0"/>
                      <w:divBdr>
                        <w:top w:val="single" w:sz="6" w:space="0" w:color="auto"/>
                        <w:left w:val="single" w:sz="6" w:space="0" w:color="auto"/>
                        <w:bottom w:val="single" w:sz="6" w:space="0" w:color="auto"/>
                        <w:right w:val="single" w:sz="6" w:space="0" w:color="auto"/>
                      </w:divBdr>
                      <w:divsChild>
                        <w:div w:id="1411582785">
                          <w:marLeft w:val="420"/>
                          <w:marRight w:val="0"/>
                          <w:marTop w:val="0"/>
                          <w:marBottom w:val="0"/>
                          <w:divBdr>
                            <w:top w:val="none" w:sz="0" w:space="0" w:color="auto"/>
                            <w:left w:val="none" w:sz="0" w:space="0" w:color="auto"/>
                            <w:bottom w:val="none" w:sz="0" w:space="0" w:color="auto"/>
                            <w:right w:val="none" w:sz="0" w:space="0" w:color="auto"/>
                          </w:divBdr>
                          <w:divsChild>
                            <w:div w:id="823279713">
                              <w:marLeft w:val="0"/>
                              <w:marRight w:val="0"/>
                              <w:marTop w:val="0"/>
                              <w:marBottom w:val="0"/>
                              <w:divBdr>
                                <w:top w:val="none" w:sz="0" w:space="0" w:color="auto"/>
                                <w:left w:val="none" w:sz="0" w:space="0" w:color="auto"/>
                                <w:bottom w:val="none" w:sz="0" w:space="0" w:color="auto"/>
                                <w:right w:val="none" w:sz="0" w:space="0" w:color="auto"/>
                              </w:divBdr>
                              <w:divsChild>
                                <w:div w:id="19798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361717">
      <w:bodyDiv w:val="1"/>
      <w:marLeft w:val="0"/>
      <w:marRight w:val="0"/>
      <w:marTop w:val="0"/>
      <w:marBottom w:val="0"/>
      <w:divBdr>
        <w:top w:val="none" w:sz="0" w:space="0" w:color="auto"/>
        <w:left w:val="none" w:sz="0" w:space="0" w:color="auto"/>
        <w:bottom w:val="none" w:sz="0" w:space="0" w:color="auto"/>
        <w:right w:val="none" w:sz="0" w:space="0" w:color="auto"/>
      </w:divBdr>
      <w:divsChild>
        <w:div w:id="1472022481">
          <w:marLeft w:val="0"/>
          <w:marRight w:val="0"/>
          <w:marTop w:val="0"/>
          <w:marBottom w:val="0"/>
          <w:divBdr>
            <w:top w:val="none" w:sz="0" w:space="0" w:color="auto"/>
            <w:left w:val="none" w:sz="0" w:space="0" w:color="auto"/>
            <w:bottom w:val="none" w:sz="0" w:space="0" w:color="auto"/>
            <w:right w:val="none" w:sz="0" w:space="0" w:color="auto"/>
          </w:divBdr>
          <w:divsChild>
            <w:div w:id="907034103">
              <w:marLeft w:val="0"/>
              <w:marRight w:val="0"/>
              <w:marTop w:val="0"/>
              <w:marBottom w:val="0"/>
              <w:divBdr>
                <w:top w:val="none" w:sz="0" w:space="0" w:color="auto"/>
                <w:left w:val="none" w:sz="0" w:space="0" w:color="auto"/>
                <w:bottom w:val="none" w:sz="0" w:space="0" w:color="auto"/>
                <w:right w:val="none" w:sz="0" w:space="0" w:color="auto"/>
              </w:divBdr>
              <w:divsChild>
                <w:div w:id="1889341169">
                  <w:marLeft w:val="0"/>
                  <w:marRight w:val="0"/>
                  <w:marTop w:val="0"/>
                  <w:marBottom w:val="0"/>
                  <w:divBdr>
                    <w:top w:val="none" w:sz="0" w:space="0" w:color="auto"/>
                    <w:left w:val="none" w:sz="0" w:space="0" w:color="auto"/>
                    <w:bottom w:val="none" w:sz="0" w:space="0" w:color="auto"/>
                    <w:right w:val="none" w:sz="0" w:space="0" w:color="auto"/>
                  </w:divBdr>
                  <w:divsChild>
                    <w:div w:id="1030763284">
                      <w:marLeft w:val="0"/>
                      <w:marRight w:val="0"/>
                      <w:marTop w:val="0"/>
                      <w:marBottom w:val="0"/>
                      <w:divBdr>
                        <w:top w:val="none" w:sz="0" w:space="0" w:color="auto"/>
                        <w:left w:val="none" w:sz="0" w:space="0" w:color="auto"/>
                        <w:bottom w:val="none" w:sz="0" w:space="0" w:color="auto"/>
                        <w:right w:val="none" w:sz="0" w:space="0" w:color="auto"/>
                      </w:divBdr>
                      <w:divsChild>
                        <w:div w:id="393432171">
                          <w:marLeft w:val="63"/>
                          <w:marRight w:val="0"/>
                          <w:marTop w:val="0"/>
                          <w:marBottom w:val="0"/>
                          <w:divBdr>
                            <w:top w:val="none" w:sz="0" w:space="0" w:color="auto"/>
                            <w:left w:val="none" w:sz="0" w:space="0" w:color="auto"/>
                            <w:bottom w:val="none" w:sz="0" w:space="0" w:color="auto"/>
                            <w:right w:val="none" w:sz="0" w:space="0" w:color="auto"/>
                          </w:divBdr>
                          <w:divsChild>
                            <w:div w:id="208684214">
                              <w:marLeft w:val="0"/>
                              <w:marRight w:val="0"/>
                              <w:marTop w:val="0"/>
                              <w:marBottom w:val="0"/>
                              <w:divBdr>
                                <w:top w:val="none" w:sz="0" w:space="0" w:color="auto"/>
                                <w:left w:val="none" w:sz="0" w:space="0" w:color="auto"/>
                                <w:bottom w:val="none" w:sz="0" w:space="0" w:color="auto"/>
                                <w:right w:val="none" w:sz="0" w:space="0" w:color="auto"/>
                              </w:divBdr>
                              <w:divsChild>
                                <w:div w:id="483592173">
                                  <w:marLeft w:val="141"/>
                                  <w:marRight w:val="141"/>
                                  <w:marTop w:val="0"/>
                                  <w:marBottom w:val="94"/>
                                  <w:divBdr>
                                    <w:top w:val="none" w:sz="0" w:space="0" w:color="auto"/>
                                    <w:left w:val="none" w:sz="0" w:space="0" w:color="auto"/>
                                    <w:bottom w:val="none" w:sz="0" w:space="0" w:color="auto"/>
                                    <w:right w:val="none" w:sz="0" w:space="0" w:color="auto"/>
                                  </w:divBdr>
                                </w:div>
                              </w:divsChild>
                            </w:div>
                          </w:divsChild>
                        </w:div>
                      </w:divsChild>
                    </w:div>
                    <w:div w:id="4758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1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chart" Target="charts/chart4.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mailto:garcilah@cajaviviendapopular.gov.c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3.xml"/><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javiviendapopular.gov.co"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CARVAJAL\Desktop\DOCUMENTOS%20CVP\A&#209;O%202017\INFORMES%20POR%20TRIMESTRE%202017\INFORME%20SEGUIMIENTO%20PRESUPUESTAL%20PLANEACI&#211;N\Ejecucion%20Disp%20Regis%20Giros%20a%2031%20de%20Diciembre%20%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576932513065496"/>
          <c:y val="0.27185846391795376"/>
          <c:w val="0.79654413568674287"/>
          <c:h val="0.51680974278549496"/>
        </c:manualLayout>
      </c:layout>
      <c:bar3DChart>
        <c:barDir val="col"/>
        <c:grouping val="clustered"/>
        <c:varyColors val="0"/>
        <c:ser>
          <c:idx val="0"/>
          <c:order val="0"/>
          <c:tx>
            <c:strRef>
              <c:f>Funcionamiento!$U$7</c:f>
              <c:strCache>
                <c:ptCount val="1"/>
                <c:pt idx="0">
                  <c:v>EJECUCION DICIEMBRE 2017</c:v>
                </c:pt>
              </c:strCache>
            </c:strRef>
          </c:tx>
          <c:invertIfNegative val="0"/>
          <c:dLbls>
            <c:dLbl>
              <c:idx val="0"/>
              <c:layout>
                <c:manualLayout>
                  <c:x val="0"/>
                  <c:y val="-1.2779552715654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20-4291-829C-BF05A4BF04E2}"/>
                </c:ext>
              </c:extLst>
            </c:dLbl>
            <c:dLbl>
              <c:idx val="1"/>
              <c:layout>
                <c:manualLayout>
                  <c:x val="0"/>
                  <c:y val="-1.7039739042204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20-4291-829C-BF05A4BF04E2}"/>
                </c:ext>
              </c:extLst>
            </c:dLbl>
            <c:dLbl>
              <c:idx val="2"/>
              <c:layout>
                <c:manualLayout>
                  <c:x val="1.8812463256907701E-2"/>
                  <c:y val="-1.7039403620873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20-4291-829C-BF05A4BF04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Funcionamiento!$T$8:$T$10</c:f>
              <c:strCache>
                <c:ptCount val="3"/>
                <c:pt idx="0">
                  <c:v>FUNCIONAMIENTO</c:v>
                </c:pt>
                <c:pt idx="1">
                  <c:v>INVERSIÓN</c:v>
                </c:pt>
                <c:pt idx="2">
                  <c:v>TOTAL</c:v>
                </c:pt>
              </c:strCache>
            </c:strRef>
          </c:cat>
          <c:val>
            <c:numRef>
              <c:f>Funcionamiento!$U$8:$U$10</c:f>
              <c:numCache>
                <c:formatCode>_(* #,##0.0_);_(* \(#,##0.0\);_(* "-"??_);_(@_)</c:formatCode>
                <c:ptCount val="3"/>
                <c:pt idx="0">
                  <c:v>9767.856307</c:v>
                </c:pt>
                <c:pt idx="1">
                  <c:v>68310.663535</c:v>
                </c:pt>
                <c:pt idx="2">
                  <c:v>78078.519841999994</c:v>
                </c:pt>
              </c:numCache>
            </c:numRef>
          </c:val>
          <c:extLst>
            <c:ext xmlns:c16="http://schemas.microsoft.com/office/drawing/2014/chart" uri="{C3380CC4-5D6E-409C-BE32-E72D297353CC}">
              <c16:uniqueId val="{00000003-2E20-4291-829C-BF05A4BF04E2}"/>
            </c:ext>
          </c:extLst>
        </c:ser>
        <c:ser>
          <c:idx val="1"/>
          <c:order val="1"/>
          <c:tx>
            <c:strRef>
              <c:f>Funcionamiento!$V$7</c:f>
              <c:strCache>
                <c:ptCount val="1"/>
                <c:pt idx="0">
                  <c:v>EJECUCION DICIEMBRE 2016</c:v>
                </c:pt>
              </c:strCache>
            </c:strRef>
          </c:tx>
          <c:invertIfNegative val="0"/>
          <c:dLbls>
            <c:dLbl>
              <c:idx val="0"/>
              <c:layout>
                <c:manualLayout>
                  <c:x val="3.7624741351775473E-2"/>
                  <c:y val="-1.7039403620873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20-4291-829C-BF05A4BF04E2}"/>
                </c:ext>
              </c:extLst>
            </c:dLbl>
            <c:dLbl>
              <c:idx val="1"/>
              <c:layout>
                <c:manualLayout>
                  <c:x val="2.5867136978248089E-2"/>
                  <c:y val="-1.2779552715654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20-4291-829C-BF05A4BF04E2}"/>
                </c:ext>
              </c:extLst>
            </c:dLbl>
            <c:dLbl>
              <c:idx val="2"/>
              <c:layout>
                <c:manualLayout>
                  <c:x val="4.7031158142269255E-2"/>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20-4291-829C-BF05A4BF04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Funcionamiento!$T$8:$T$10</c:f>
              <c:strCache>
                <c:ptCount val="3"/>
                <c:pt idx="0">
                  <c:v>FUNCIONAMIENTO</c:v>
                </c:pt>
                <c:pt idx="1">
                  <c:v>INVERSIÓN</c:v>
                </c:pt>
                <c:pt idx="2">
                  <c:v>TOTAL</c:v>
                </c:pt>
              </c:strCache>
            </c:strRef>
          </c:cat>
          <c:val>
            <c:numRef>
              <c:f>Funcionamiento!$V$8:$V$10</c:f>
              <c:numCache>
                <c:formatCode>_(* #,##0.0_);_(* \(#,##0.0\);_(* "-"??_);_(@_)</c:formatCode>
                <c:ptCount val="3"/>
                <c:pt idx="0">
                  <c:v>9878.2999999999993</c:v>
                </c:pt>
                <c:pt idx="1">
                  <c:v>69854.899999999994</c:v>
                </c:pt>
                <c:pt idx="2">
                  <c:v>79733.2</c:v>
                </c:pt>
              </c:numCache>
            </c:numRef>
          </c:val>
          <c:extLst>
            <c:ext xmlns:c16="http://schemas.microsoft.com/office/drawing/2014/chart" uri="{C3380CC4-5D6E-409C-BE32-E72D297353CC}">
              <c16:uniqueId val="{00000007-2E20-4291-829C-BF05A4BF04E2}"/>
            </c:ext>
          </c:extLst>
        </c:ser>
        <c:dLbls>
          <c:showLegendKey val="0"/>
          <c:showVal val="1"/>
          <c:showCatName val="0"/>
          <c:showSerName val="0"/>
          <c:showPercent val="0"/>
          <c:showBubbleSize val="0"/>
        </c:dLbls>
        <c:gapWidth val="75"/>
        <c:shape val="box"/>
        <c:axId val="416058368"/>
        <c:axId val="416064256"/>
        <c:axId val="0"/>
      </c:bar3DChart>
      <c:catAx>
        <c:axId val="416058368"/>
        <c:scaling>
          <c:orientation val="minMax"/>
        </c:scaling>
        <c:delete val="0"/>
        <c:axPos val="b"/>
        <c:numFmt formatCode="General" sourceLinked="0"/>
        <c:majorTickMark val="none"/>
        <c:minorTickMark val="none"/>
        <c:tickLblPos val="nextTo"/>
        <c:crossAx val="416064256"/>
        <c:crosses val="autoZero"/>
        <c:auto val="1"/>
        <c:lblAlgn val="ctr"/>
        <c:lblOffset val="100"/>
        <c:noMultiLvlLbl val="0"/>
      </c:catAx>
      <c:valAx>
        <c:axId val="416064256"/>
        <c:scaling>
          <c:orientation val="minMax"/>
        </c:scaling>
        <c:delete val="0"/>
        <c:axPos val="l"/>
        <c:numFmt formatCode="_(* #,##0.0_);_(* \(#,##0.0\);_(* &quot;-&quot;??_);_(@_)" sourceLinked="1"/>
        <c:majorTickMark val="none"/>
        <c:minorTickMark val="none"/>
        <c:tickLblPos val="nextTo"/>
        <c:crossAx val="41605836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92432195975493E-2"/>
          <c:y val="4.2083333333333334E-2"/>
          <c:w val="0.55530424321959759"/>
          <c:h val="0.92550707203266258"/>
        </c:manualLayout>
      </c:layout>
      <c:doughnutChart>
        <c:varyColors val="1"/>
        <c:ser>
          <c:idx val="0"/>
          <c:order val="0"/>
          <c:tx>
            <c:strRef>
              <c:f>Hoja1!$B$1</c:f>
              <c:strCache>
                <c:ptCount val="1"/>
                <c:pt idx="0">
                  <c:v>HOGARES</c:v>
                </c:pt>
              </c:strCache>
            </c:strRef>
          </c:tx>
          <c:dPt>
            <c:idx val="0"/>
            <c:bubble3D val="0"/>
            <c:spPr>
              <a:solidFill>
                <a:srgbClr val="A50021"/>
              </a:solidFill>
              <a:ln w="19050">
                <a:solidFill>
                  <a:schemeClr val="lt1"/>
                </a:solidFill>
              </a:ln>
              <a:effectLst/>
            </c:spPr>
            <c:extLst>
              <c:ext xmlns:c16="http://schemas.microsoft.com/office/drawing/2014/chart" uri="{C3380CC4-5D6E-409C-BE32-E72D297353CC}">
                <c16:uniqueId val="{00000001-EC09-4430-BD80-32B16E4040F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C09-4430-BD80-32B16E4040FA}"/>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C09-4430-BD80-32B16E4040FA}"/>
              </c:ext>
            </c:extLst>
          </c:dPt>
          <c:dPt>
            <c:idx val="3"/>
            <c:bubble3D val="0"/>
            <c:spPr>
              <a:solidFill>
                <a:srgbClr val="FF6600"/>
              </a:solidFill>
              <a:ln w="19050">
                <a:solidFill>
                  <a:schemeClr val="lt1"/>
                </a:solidFill>
              </a:ln>
              <a:effectLst/>
            </c:spPr>
            <c:extLst>
              <c:ext xmlns:c16="http://schemas.microsoft.com/office/drawing/2014/chart" uri="{C3380CC4-5D6E-409C-BE32-E72D297353CC}">
                <c16:uniqueId val="{00000007-EC09-4430-BD80-32B16E4040FA}"/>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EC09-4430-BD80-32B16E4040FA}"/>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EC09-4430-BD80-32B16E4040FA}"/>
              </c:ext>
            </c:extLst>
          </c:dPt>
          <c:dPt>
            <c:idx val="6"/>
            <c:bubble3D val="0"/>
            <c:spPr>
              <a:solidFill>
                <a:srgbClr val="00FFFF"/>
              </a:solidFill>
              <a:ln w="19050">
                <a:solidFill>
                  <a:schemeClr val="lt1"/>
                </a:solidFill>
              </a:ln>
              <a:effectLst/>
            </c:spPr>
            <c:extLst>
              <c:ext xmlns:c16="http://schemas.microsoft.com/office/drawing/2014/chart" uri="{C3380CC4-5D6E-409C-BE32-E72D297353CC}">
                <c16:uniqueId val="{0000000D-EC09-4430-BD80-32B16E4040FA}"/>
              </c:ext>
            </c:extLst>
          </c:dPt>
          <c:dPt>
            <c:idx val="7"/>
            <c:bubble3D val="0"/>
            <c:spPr>
              <a:solidFill>
                <a:srgbClr val="996600"/>
              </a:solidFill>
              <a:ln w="19050">
                <a:solidFill>
                  <a:schemeClr val="lt1"/>
                </a:solidFill>
              </a:ln>
              <a:effectLst/>
            </c:spPr>
            <c:extLst>
              <c:ext xmlns:c16="http://schemas.microsoft.com/office/drawing/2014/chart" uri="{C3380CC4-5D6E-409C-BE32-E72D297353CC}">
                <c16:uniqueId val="{0000000F-EC09-4430-BD80-32B16E4040FA}"/>
              </c:ext>
            </c:extLst>
          </c:dPt>
          <c:dPt>
            <c:idx val="8"/>
            <c:bubble3D val="0"/>
            <c:spPr>
              <a:solidFill>
                <a:srgbClr val="CC66FF"/>
              </a:solidFill>
              <a:ln w="19050">
                <a:solidFill>
                  <a:schemeClr val="lt1"/>
                </a:solidFill>
              </a:ln>
              <a:effectLst/>
            </c:spPr>
            <c:extLst>
              <c:ext xmlns:c16="http://schemas.microsoft.com/office/drawing/2014/chart" uri="{C3380CC4-5D6E-409C-BE32-E72D297353CC}">
                <c16:uniqueId val="{00000011-EC09-4430-BD80-32B16E4040FA}"/>
              </c:ext>
            </c:extLst>
          </c:dPt>
          <c:dPt>
            <c:idx val="9"/>
            <c:bubble3D val="0"/>
            <c:explosion val="10"/>
            <c:spPr>
              <a:solidFill>
                <a:schemeClr val="accent5">
                  <a:lumMod val="75000"/>
                </a:schemeClr>
              </a:solidFill>
              <a:ln w="19050">
                <a:solidFill>
                  <a:schemeClr val="lt1"/>
                </a:solidFill>
              </a:ln>
              <a:effectLst/>
            </c:spPr>
            <c:extLst>
              <c:ext xmlns:c16="http://schemas.microsoft.com/office/drawing/2014/chart" uri="{C3380CC4-5D6E-409C-BE32-E72D297353CC}">
                <c16:uniqueId val="{00000013-EC09-4430-BD80-32B16E4040FA}"/>
              </c:ext>
            </c:extLst>
          </c:dPt>
          <c:dPt>
            <c:idx val="10"/>
            <c:bubble3D val="0"/>
            <c:explosion val="5"/>
            <c:spPr>
              <a:solidFill>
                <a:schemeClr val="accent4">
                  <a:lumMod val="80000"/>
                </a:schemeClr>
              </a:solidFill>
              <a:ln w="19050">
                <a:solidFill>
                  <a:schemeClr val="lt1"/>
                </a:solidFill>
              </a:ln>
              <a:effectLst/>
            </c:spPr>
            <c:extLst>
              <c:ext xmlns:c16="http://schemas.microsoft.com/office/drawing/2014/chart" uri="{C3380CC4-5D6E-409C-BE32-E72D297353CC}">
                <c16:uniqueId val="{00000015-EC09-4430-BD80-32B16E4040FA}"/>
              </c:ext>
            </c:extLst>
          </c:dPt>
          <c:dLbls>
            <c:dLbl>
              <c:idx val="0"/>
              <c:layout>
                <c:manualLayout>
                  <c:x val="-8.3333333333333332E-3"/>
                  <c:y val="9.72222222222222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09-4430-BD80-32B16E4040FA}"/>
                </c:ext>
              </c:extLst>
            </c:dLbl>
            <c:dLbl>
              <c:idx val="1"/>
              <c:delete val="1"/>
              <c:extLst>
                <c:ext xmlns:c15="http://schemas.microsoft.com/office/drawing/2012/chart" uri="{CE6537A1-D6FC-4f65-9D91-7224C49458BB}"/>
                <c:ext xmlns:c16="http://schemas.microsoft.com/office/drawing/2014/chart" uri="{C3380CC4-5D6E-409C-BE32-E72D297353CC}">
                  <c16:uniqueId val="{00000003-EC09-4430-BD80-32B16E4040FA}"/>
                </c:ext>
              </c:extLst>
            </c:dLbl>
            <c:dLbl>
              <c:idx val="2"/>
              <c:layout>
                <c:manualLayout>
                  <c:x val="2.7777777777777267E-3"/>
                  <c:y val="9.72222222222222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09-4430-BD80-32B16E4040FA}"/>
                </c:ext>
              </c:extLst>
            </c:dLbl>
            <c:dLbl>
              <c:idx val="3"/>
              <c:layout>
                <c:manualLayout>
                  <c:x val="-2.2222331583552055E-2"/>
                  <c:y val="9.027777777777773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5.9875109361329823E-2"/>
                      <c:h val="6.0115923009623796E-2"/>
                    </c:manualLayout>
                  </c15:layout>
                </c:ext>
                <c:ext xmlns:c16="http://schemas.microsoft.com/office/drawing/2014/chart" uri="{C3380CC4-5D6E-409C-BE32-E72D297353CC}">
                  <c16:uniqueId val="{00000007-EC09-4430-BD80-32B16E4040FA}"/>
                </c:ext>
              </c:extLst>
            </c:dLbl>
            <c:dLbl>
              <c:idx val="4"/>
              <c:layout>
                <c:manualLayout>
                  <c:x val="-0.05"/>
                  <c:y val="4.62962962962962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09-4430-BD80-32B16E4040FA}"/>
                </c:ext>
              </c:extLst>
            </c:dLbl>
            <c:dLbl>
              <c:idx val="5"/>
              <c:delete val="1"/>
              <c:extLst>
                <c:ext xmlns:c15="http://schemas.microsoft.com/office/drawing/2012/chart" uri="{CE6537A1-D6FC-4f65-9D91-7224C49458BB}"/>
                <c:ext xmlns:c16="http://schemas.microsoft.com/office/drawing/2014/chart" uri="{C3380CC4-5D6E-409C-BE32-E72D297353CC}">
                  <c16:uniqueId val="{0000000B-EC09-4430-BD80-32B16E4040FA}"/>
                </c:ext>
              </c:extLst>
            </c:dLbl>
            <c:dLbl>
              <c:idx val="6"/>
              <c:layout>
                <c:manualLayout>
                  <c:x val="-6.1111111111111109E-2"/>
                  <c:y val="9.25925925925925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C09-4430-BD80-32B16E4040FA}"/>
                </c:ext>
              </c:extLst>
            </c:dLbl>
            <c:dLbl>
              <c:idx val="7"/>
              <c:layout>
                <c:manualLayout>
                  <c:x val="-5.8333333333333334E-2"/>
                  <c:y val="1.38888888888888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C09-4430-BD80-32B16E4040FA}"/>
                </c:ext>
              </c:extLst>
            </c:dLbl>
            <c:dLbl>
              <c:idx val="8"/>
              <c:layout>
                <c:manualLayout>
                  <c:x val="-5.5555555555555552E-2"/>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C09-4430-BD80-32B16E4040FA}"/>
                </c:ext>
              </c:extLst>
            </c:dLbl>
            <c:dLbl>
              <c:idx val="9"/>
              <c:layout>
                <c:manualLayout>
                  <c:x val="3.6111111111111087E-2"/>
                  <c:y val="-9.72222222222222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C09-4430-BD80-32B16E4040FA}"/>
                </c:ext>
              </c:extLst>
            </c:dLbl>
            <c:dLbl>
              <c:idx val="10"/>
              <c:delete val="1"/>
              <c:extLst>
                <c:ext xmlns:c15="http://schemas.microsoft.com/office/drawing/2012/chart" uri="{CE6537A1-D6FC-4f65-9D91-7224C49458BB}"/>
                <c:ext xmlns:c16="http://schemas.microsoft.com/office/drawing/2014/chart" uri="{C3380CC4-5D6E-409C-BE32-E72D297353CC}">
                  <c16:uniqueId val="{00000015-EC09-4430-BD80-32B16E4040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Hoja1!$A$2:$A$12</c:f>
              <c:strCache>
                <c:ptCount val="11"/>
                <c:pt idx="0">
                  <c:v>Usaquén</c:v>
                </c:pt>
                <c:pt idx="1">
                  <c:v>Chapinero</c:v>
                </c:pt>
                <c:pt idx="2">
                  <c:v>Santa Fe</c:v>
                </c:pt>
                <c:pt idx="3">
                  <c:v>San Cristóbal</c:v>
                </c:pt>
                <c:pt idx="4">
                  <c:v>Usme</c:v>
                </c:pt>
                <c:pt idx="5">
                  <c:v>Bosa</c:v>
                </c:pt>
                <c:pt idx="6">
                  <c:v>Kennedy</c:v>
                </c:pt>
                <c:pt idx="7">
                  <c:v>Suba</c:v>
                </c:pt>
                <c:pt idx="8">
                  <c:v>Rafael Uribe Uribe</c:v>
                </c:pt>
                <c:pt idx="9">
                  <c:v>Ciudad Bolívar</c:v>
                </c:pt>
                <c:pt idx="10">
                  <c:v>Sumapaz </c:v>
                </c:pt>
              </c:strCache>
            </c:strRef>
          </c:cat>
          <c:val>
            <c:numRef>
              <c:f>Hoja1!$B$2:$B$12</c:f>
              <c:numCache>
                <c:formatCode>General</c:formatCode>
                <c:ptCount val="11"/>
                <c:pt idx="0">
                  <c:v>7</c:v>
                </c:pt>
                <c:pt idx="1">
                  <c:v>3</c:v>
                </c:pt>
                <c:pt idx="2">
                  <c:v>23</c:v>
                </c:pt>
                <c:pt idx="3">
                  <c:v>107</c:v>
                </c:pt>
                <c:pt idx="4">
                  <c:v>81</c:v>
                </c:pt>
                <c:pt idx="5">
                  <c:v>0</c:v>
                </c:pt>
                <c:pt idx="6">
                  <c:v>15</c:v>
                </c:pt>
                <c:pt idx="7">
                  <c:v>15</c:v>
                </c:pt>
                <c:pt idx="8">
                  <c:v>56</c:v>
                </c:pt>
                <c:pt idx="9">
                  <c:v>736</c:v>
                </c:pt>
                <c:pt idx="10">
                  <c:v>2</c:v>
                </c:pt>
              </c:numCache>
            </c:numRef>
          </c:val>
          <c:extLst>
            <c:ext xmlns:c16="http://schemas.microsoft.com/office/drawing/2014/chart" uri="{C3380CC4-5D6E-409C-BE32-E72D297353CC}">
              <c16:uniqueId val="{00000016-EC09-4430-BD80-32B16E4040FA}"/>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legendEntry>
        <c:idx val="1"/>
        <c:delete val="1"/>
      </c:legendEntry>
      <c:legendEntry>
        <c:idx val="5"/>
        <c:delete val="1"/>
      </c:legendEntry>
      <c:legendEntry>
        <c:idx val="10"/>
        <c:delete val="1"/>
      </c:legendEntry>
      <c:layout>
        <c:manualLayout>
          <c:xMode val="edge"/>
          <c:yMode val="edge"/>
          <c:x val="0.6988044619422572"/>
          <c:y val="4.6294109069699614E-2"/>
          <c:w val="0.25239107611548556"/>
          <c:h val="0.925928113152522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60030957668747E-2"/>
          <c:y val="5.8144935272921396E-2"/>
          <c:w val="0.54409623797025375"/>
          <c:h val="0.90682706328375617"/>
        </c:manualLayout>
      </c:layout>
      <c:pieChart>
        <c:varyColors val="1"/>
        <c:ser>
          <c:idx val="0"/>
          <c:order val="0"/>
          <c:tx>
            <c:strRef>
              <c:f>Hoja3!$B$1</c:f>
              <c:strCache>
                <c:ptCount val="1"/>
                <c:pt idx="0">
                  <c:v>HOGARES</c:v>
                </c:pt>
              </c:strCache>
            </c:strRef>
          </c:tx>
          <c:explosion val="11"/>
          <c:dPt>
            <c:idx val="0"/>
            <c:bubble3D val="0"/>
            <c:explosion val="6"/>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0AF1-4DC9-8C37-03703E787793}"/>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0AF1-4DC9-8C37-03703E787793}"/>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0AF1-4DC9-8C37-03703E787793}"/>
              </c:ext>
            </c:extLst>
          </c:dPt>
          <c:dPt>
            <c:idx val="3"/>
            <c:bubble3D val="0"/>
            <c:spPr>
              <a:solidFill>
                <a:srgbClr val="FFCCFF"/>
              </a:solidFill>
              <a:ln w="19050">
                <a:solidFill>
                  <a:schemeClr val="lt1"/>
                </a:solidFill>
              </a:ln>
              <a:effectLst/>
            </c:spPr>
            <c:extLst>
              <c:ext xmlns:c16="http://schemas.microsoft.com/office/drawing/2014/chart" uri="{C3380CC4-5D6E-409C-BE32-E72D297353CC}">
                <c16:uniqueId val="{00000007-0AF1-4DC9-8C37-03703E7877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F1-4DC9-8C37-03703E787793}"/>
              </c:ext>
            </c:extLst>
          </c:dPt>
          <c:dPt>
            <c:idx val="5"/>
            <c:bubble3D val="0"/>
            <c:spPr>
              <a:solidFill>
                <a:srgbClr val="FF9999"/>
              </a:solidFill>
              <a:ln w="19050">
                <a:solidFill>
                  <a:schemeClr val="lt1"/>
                </a:solidFill>
              </a:ln>
              <a:effectLst/>
            </c:spPr>
            <c:extLst>
              <c:ext xmlns:c16="http://schemas.microsoft.com/office/drawing/2014/chart" uri="{C3380CC4-5D6E-409C-BE32-E72D297353CC}">
                <c16:uniqueId val="{0000000B-0AF1-4DC9-8C37-03703E78779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AF1-4DC9-8C37-03703E78779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AF1-4DC9-8C37-03703E78779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AF1-4DC9-8C37-03703E787793}"/>
              </c:ext>
            </c:extLst>
          </c:dPt>
          <c:dLbls>
            <c:dLbl>
              <c:idx val="0"/>
              <c:layout>
                <c:manualLayout>
                  <c:x val="-0.14919389763779523"/>
                  <c:y val="-6.61435549722951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F1-4DC9-8C37-03703E787793}"/>
                </c:ext>
              </c:extLst>
            </c:dLbl>
            <c:dLbl>
              <c:idx val="1"/>
              <c:layout>
                <c:manualLayout>
                  <c:x val="0.12794116360454943"/>
                  <c:y val="-8.57808398950131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F1-4DC9-8C37-03703E787793}"/>
                </c:ext>
              </c:extLst>
            </c:dLbl>
            <c:dLbl>
              <c:idx val="2"/>
              <c:layout>
                <c:manualLayout>
                  <c:x val="9.6592519685039374E-2"/>
                  <c:y val="0.106551837270341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F1-4DC9-8C37-03703E787793}"/>
                </c:ext>
              </c:extLst>
            </c:dLbl>
            <c:dLbl>
              <c:idx val="3"/>
              <c:layout>
                <c:manualLayout>
                  <c:x val="-2.6417322834645669E-3"/>
                  <c:y val="4.22324292796733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F1-4DC9-8C37-03703E787793}"/>
                </c:ext>
              </c:extLst>
            </c:dLbl>
            <c:dLbl>
              <c:idx val="4"/>
              <c:layout>
                <c:manualLayout>
                  <c:x val="-2.9549431321085119E-3"/>
                  <c:y val="3.51560221638961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AF1-4DC9-8C37-03703E787793}"/>
                </c:ext>
              </c:extLst>
            </c:dLbl>
            <c:dLbl>
              <c:idx val="5"/>
              <c:layout>
                <c:manualLayout>
                  <c:x val="7.7557988178306482E-3"/>
                  <c:y val="4.671916010498686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AF1-4DC9-8C37-03703E787793}"/>
                </c:ext>
              </c:extLst>
            </c:dLbl>
            <c:dLbl>
              <c:idx val="6"/>
              <c:layout>
                <c:manualLayout>
                  <c:x val="1.792394853082389E-2"/>
                  <c:y val="4.206303480357637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AF1-4DC9-8C37-03703E787793}"/>
                </c:ext>
              </c:extLst>
            </c:dLbl>
            <c:dLbl>
              <c:idx val="7"/>
              <c:layout>
                <c:manualLayout>
                  <c:x val="2.6576403559311183E-2"/>
                  <c:y val="4.206303480357637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AF1-4DC9-8C37-03703E787793}"/>
                </c:ext>
              </c:extLst>
            </c:dLbl>
            <c:dLbl>
              <c:idx val="8"/>
              <c:layout>
                <c:manualLayout>
                  <c:x val="3.080161854768149E-2"/>
                  <c:y val="5.67129629629629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AF1-4DC9-8C37-03703E7877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Hoja3!$A$2:$A$10</c:f>
              <c:strCache>
                <c:ptCount val="9"/>
                <c:pt idx="0">
                  <c:v>Kennedy</c:v>
                </c:pt>
                <c:pt idx="1">
                  <c:v>Ciudad Bolívar</c:v>
                </c:pt>
                <c:pt idx="2">
                  <c:v>San Cristóbal</c:v>
                </c:pt>
                <c:pt idx="3">
                  <c:v>Usaquén</c:v>
                </c:pt>
                <c:pt idx="4">
                  <c:v>Usme</c:v>
                </c:pt>
                <c:pt idx="5">
                  <c:v>Chapinero</c:v>
                </c:pt>
                <c:pt idx="6">
                  <c:v>Suba</c:v>
                </c:pt>
                <c:pt idx="7">
                  <c:v>Rafael Uribe Uribe</c:v>
                </c:pt>
                <c:pt idx="8">
                  <c:v>Sumapaz</c:v>
                </c:pt>
              </c:strCache>
            </c:strRef>
          </c:cat>
          <c:val>
            <c:numRef>
              <c:f>Hoja3!$B$2:$B$10</c:f>
              <c:numCache>
                <c:formatCode>General</c:formatCode>
                <c:ptCount val="9"/>
                <c:pt idx="0">
                  <c:v>128</c:v>
                </c:pt>
                <c:pt idx="1">
                  <c:v>48</c:v>
                </c:pt>
                <c:pt idx="2">
                  <c:v>26</c:v>
                </c:pt>
                <c:pt idx="3">
                  <c:v>5</c:v>
                </c:pt>
                <c:pt idx="4">
                  <c:v>4</c:v>
                </c:pt>
                <c:pt idx="5">
                  <c:v>3</c:v>
                </c:pt>
                <c:pt idx="6">
                  <c:v>3</c:v>
                </c:pt>
                <c:pt idx="7">
                  <c:v>3</c:v>
                </c:pt>
                <c:pt idx="8">
                  <c:v>1</c:v>
                </c:pt>
              </c:numCache>
            </c:numRef>
          </c:val>
          <c:extLst>
            <c:ext xmlns:c16="http://schemas.microsoft.com/office/drawing/2014/chart" uri="{C3380CC4-5D6E-409C-BE32-E72D297353CC}">
              <c16:uniqueId val="{00000012-0AF1-4DC9-8C37-03703E787793}"/>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62818964937075172"/>
          <c:y val="5.0345655945549177E-2"/>
          <c:w val="0.29276574803149608"/>
          <c:h val="0.889469233012540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00000000000001E-2"/>
          <c:y val="5.5972222222222222E-2"/>
          <c:w val="0.9555555555555556"/>
          <c:h val="0.6610400262467192"/>
        </c:manualLayout>
      </c:layout>
      <c:pie3DChart>
        <c:varyColors val="1"/>
        <c:ser>
          <c:idx val="0"/>
          <c:order val="0"/>
          <c:tx>
            <c:strRef>
              <c:f>Hoja4!$B$1</c:f>
              <c:strCache>
                <c:ptCount val="1"/>
                <c:pt idx="0">
                  <c:v>HOGARES</c:v>
                </c:pt>
              </c:strCache>
            </c:strRef>
          </c:tx>
          <c:dPt>
            <c:idx val="0"/>
            <c:bubble3D val="0"/>
            <c:spPr>
              <a:solidFill>
                <a:srgbClr val="CC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43-41F3-AA7A-D1B129D3F3B7}"/>
              </c:ext>
            </c:extLst>
          </c:dPt>
          <c:dPt>
            <c:idx val="1"/>
            <c:bubble3D val="0"/>
            <c:spPr>
              <a:solidFill>
                <a:srgbClr val="33CCCC"/>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43-41F3-AA7A-D1B129D3F3B7}"/>
              </c:ext>
            </c:extLst>
          </c:dPt>
          <c:dPt>
            <c:idx val="2"/>
            <c:bubble3D val="0"/>
            <c:spPr>
              <a:solidFill>
                <a:srgbClr val="FFCC6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43-41F3-AA7A-D1B129D3F3B7}"/>
              </c:ext>
            </c:extLst>
          </c:dPt>
          <c:dPt>
            <c:idx val="3"/>
            <c:bubble3D val="0"/>
            <c:spPr>
              <a:solidFill>
                <a:srgbClr val="FF6699"/>
              </a:solidFill>
              <a:ln w="25400">
                <a:solidFill>
                  <a:schemeClr val="lt1"/>
                </a:solidFill>
              </a:ln>
              <a:effectLst/>
              <a:sp3d contourW="25400">
                <a:contourClr>
                  <a:schemeClr val="lt1"/>
                </a:contourClr>
              </a:sp3d>
            </c:spPr>
            <c:extLst>
              <c:ext xmlns:c16="http://schemas.microsoft.com/office/drawing/2014/chart" uri="{C3380CC4-5D6E-409C-BE32-E72D297353CC}">
                <c16:uniqueId val="{00000007-A643-41F3-AA7A-D1B129D3F3B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643-41F3-AA7A-D1B129D3F3B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643-41F3-AA7A-D1B129D3F3B7}"/>
              </c:ext>
            </c:extLst>
          </c:dPt>
          <c:dPt>
            <c:idx val="6"/>
            <c:bubble3D val="0"/>
            <c:spPr>
              <a:solidFill>
                <a:srgbClr val="FF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D-A643-41F3-AA7A-D1B129D3F3B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643-41F3-AA7A-D1B129D3F3B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643-41F3-AA7A-D1B129D3F3B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643-41F3-AA7A-D1B129D3F3B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643-41F3-AA7A-D1B129D3F3B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A643-41F3-AA7A-D1B129D3F3B7}"/>
              </c:ext>
            </c:extLst>
          </c:dPt>
          <c:dLbls>
            <c:dLbl>
              <c:idx val="0"/>
              <c:layout>
                <c:manualLayout>
                  <c:x val="-0.14249782116966664"/>
                  <c:y val="2.350332376677211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43-41F3-AA7A-D1B129D3F3B7}"/>
                </c:ext>
              </c:extLst>
            </c:dLbl>
            <c:dLbl>
              <c:idx val="1"/>
              <c:layout>
                <c:manualLayout>
                  <c:x val="0.14644488188976379"/>
                  <c:y val="-0.216192038495188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43-41F3-AA7A-D1B129D3F3B7}"/>
                </c:ext>
              </c:extLst>
            </c:dLbl>
            <c:dLbl>
              <c:idx val="2"/>
              <c:layout>
                <c:manualLayout>
                  <c:x val="8.2703260940750922E-2"/>
                  <c:y val="2.73505531434738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43-41F3-AA7A-D1B129D3F3B7}"/>
                </c:ext>
              </c:extLst>
            </c:dLbl>
            <c:dLbl>
              <c:idx val="3"/>
              <c:layout>
                <c:manualLayout>
                  <c:x val="5.5347832000846343E-2"/>
                  <c:y val="3.96286211887065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43-41F3-AA7A-D1B129D3F3B7}"/>
                </c:ext>
              </c:extLst>
            </c:dLbl>
            <c:dLbl>
              <c:idx val="4"/>
              <c:layout>
                <c:manualLayout>
                  <c:x val="4.3437564546274371E-2"/>
                  <c:y val="5.806559226825618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643-41F3-AA7A-D1B129D3F3B7}"/>
                </c:ext>
              </c:extLst>
            </c:dLbl>
            <c:dLbl>
              <c:idx val="5"/>
              <c:layout>
                <c:manualLayout>
                  <c:x val="3.2156009289625746E-2"/>
                  <c:y val="6.8764441827949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643-41F3-AA7A-D1B129D3F3B7}"/>
                </c:ext>
              </c:extLst>
            </c:dLbl>
            <c:dLbl>
              <c:idx val="6"/>
              <c:layout>
                <c:manualLayout>
                  <c:x val="2.8465952312582716E-2"/>
                  <c:y val="6.08026099541295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643-41F3-AA7A-D1B129D3F3B7}"/>
                </c:ext>
              </c:extLst>
            </c:dLbl>
            <c:dLbl>
              <c:idx val="7"/>
              <c:delete val="1"/>
              <c:extLst>
                <c:ext xmlns:c15="http://schemas.microsoft.com/office/drawing/2012/chart" uri="{CE6537A1-D6FC-4f65-9D91-7224C49458BB}"/>
                <c:ext xmlns:c16="http://schemas.microsoft.com/office/drawing/2014/chart" uri="{C3380CC4-5D6E-409C-BE32-E72D297353CC}">
                  <c16:uniqueId val="{0000000F-A643-41F3-AA7A-D1B129D3F3B7}"/>
                </c:ext>
              </c:extLst>
            </c:dLbl>
            <c:dLbl>
              <c:idx val="8"/>
              <c:delete val="1"/>
              <c:extLst>
                <c:ext xmlns:c15="http://schemas.microsoft.com/office/drawing/2012/chart" uri="{CE6537A1-D6FC-4f65-9D91-7224C49458BB}"/>
                <c:ext xmlns:c16="http://schemas.microsoft.com/office/drawing/2014/chart" uri="{C3380CC4-5D6E-409C-BE32-E72D297353CC}">
                  <c16:uniqueId val="{00000011-A643-41F3-AA7A-D1B129D3F3B7}"/>
                </c:ext>
              </c:extLst>
            </c:dLbl>
            <c:dLbl>
              <c:idx val="9"/>
              <c:delete val="1"/>
              <c:extLst>
                <c:ext xmlns:c15="http://schemas.microsoft.com/office/drawing/2012/chart" uri="{CE6537A1-D6FC-4f65-9D91-7224C49458BB}"/>
                <c:ext xmlns:c16="http://schemas.microsoft.com/office/drawing/2014/chart" uri="{C3380CC4-5D6E-409C-BE32-E72D297353CC}">
                  <c16:uniqueId val="{00000013-A643-41F3-AA7A-D1B129D3F3B7}"/>
                </c:ext>
              </c:extLst>
            </c:dLbl>
            <c:dLbl>
              <c:idx val="10"/>
              <c:delete val="1"/>
              <c:extLst>
                <c:ext xmlns:c15="http://schemas.microsoft.com/office/drawing/2012/chart" uri="{CE6537A1-D6FC-4f65-9D91-7224C49458BB}"/>
                <c:ext xmlns:c16="http://schemas.microsoft.com/office/drawing/2014/chart" uri="{C3380CC4-5D6E-409C-BE32-E72D297353CC}">
                  <c16:uniqueId val="{00000015-A643-41F3-AA7A-D1B129D3F3B7}"/>
                </c:ext>
              </c:extLst>
            </c:dLbl>
            <c:dLbl>
              <c:idx val="11"/>
              <c:delete val="1"/>
              <c:extLst>
                <c:ext xmlns:c15="http://schemas.microsoft.com/office/drawing/2012/chart" uri="{CE6537A1-D6FC-4f65-9D91-7224C49458BB}"/>
                <c:ext xmlns:c16="http://schemas.microsoft.com/office/drawing/2014/chart" uri="{C3380CC4-5D6E-409C-BE32-E72D297353CC}">
                  <c16:uniqueId val="{00000017-A643-41F3-AA7A-D1B129D3F3B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Hoja4!$A$2:$A$13</c:f>
              <c:strCache>
                <c:ptCount val="12"/>
                <c:pt idx="0">
                  <c:v>Ciudad Bolívar</c:v>
                </c:pt>
                <c:pt idx="1">
                  <c:v>San Cristóbal</c:v>
                </c:pt>
                <c:pt idx="2">
                  <c:v>Kennedy</c:v>
                </c:pt>
                <c:pt idx="3">
                  <c:v>Santa fe</c:v>
                </c:pt>
                <c:pt idx="4">
                  <c:v>Usme</c:v>
                </c:pt>
                <c:pt idx="5">
                  <c:v>Rafael Uribe Uribe</c:v>
                </c:pt>
                <c:pt idx="6">
                  <c:v>Suba</c:v>
                </c:pt>
                <c:pt idx="7">
                  <c:v>Usaquén</c:v>
                </c:pt>
                <c:pt idx="8">
                  <c:v>Chapinero</c:v>
                </c:pt>
                <c:pt idx="9">
                  <c:v>Sumapaz</c:v>
                </c:pt>
                <c:pt idx="10">
                  <c:v>Bosa</c:v>
                </c:pt>
                <c:pt idx="11">
                  <c:v>Tunjuelito</c:v>
                </c:pt>
              </c:strCache>
            </c:strRef>
          </c:cat>
          <c:val>
            <c:numRef>
              <c:f>Hoja4!$B$2:$B$13</c:f>
              <c:numCache>
                <c:formatCode>General</c:formatCode>
                <c:ptCount val="12"/>
                <c:pt idx="0">
                  <c:v>508</c:v>
                </c:pt>
                <c:pt idx="1">
                  <c:v>294</c:v>
                </c:pt>
                <c:pt idx="2">
                  <c:v>106</c:v>
                </c:pt>
                <c:pt idx="3">
                  <c:v>60</c:v>
                </c:pt>
                <c:pt idx="4">
                  <c:v>43</c:v>
                </c:pt>
                <c:pt idx="5">
                  <c:v>39</c:v>
                </c:pt>
                <c:pt idx="6">
                  <c:v>25</c:v>
                </c:pt>
                <c:pt idx="7">
                  <c:v>4</c:v>
                </c:pt>
                <c:pt idx="8">
                  <c:v>3</c:v>
                </c:pt>
                <c:pt idx="9">
                  <c:v>3</c:v>
                </c:pt>
                <c:pt idx="10">
                  <c:v>1</c:v>
                </c:pt>
                <c:pt idx="11">
                  <c:v>1</c:v>
                </c:pt>
              </c:numCache>
            </c:numRef>
          </c:val>
          <c:extLst>
            <c:ext xmlns:c16="http://schemas.microsoft.com/office/drawing/2014/chart" uri="{C3380CC4-5D6E-409C-BE32-E72D297353CC}">
              <c16:uniqueId val="{00000018-A643-41F3-AA7A-D1B129D3F3B7}"/>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3.5378390201224845E-2"/>
          <c:y val="0.74479002624671919"/>
          <c:w val="0.92368766404199476"/>
          <c:h val="0.232061825605132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0.22289</cdr:x>
      <cdr:y>0.06107</cdr:y>
    </cdr:from>
    <cdr:to>
      <cdr:x>0.83069</cdr:x>
      <cdr:y>0.15974</cdr:y>
    </cdr:to>
    <cdr:sp macro="" textlink="">
      <cdr:nvSpPr>
        <cdr:cNvPr id="2" name="1 CuadroTexto"/>
        <cdr:cNvSpPr txBox="1"/>
      </cdr:nvSpPr>
      <cdr:spPr>
        <a:xfrm xmlns:a="http://schemas.openxmlformats.org/drawingml/2006/main">
          <a:off x="1252586" y="152400"/>
          <a:ext cx="3415684" cy="2462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200" b="1"/>
            <a:t>COMPARATIVO</a:t>
          </a:r>
          <a:r>
            <a:rPr lang="es-CO" sz="1200" b="1" baseline="0"/>
            <a:t> GASTOS DICIEMBRE 2017-2016</a:t>
          </a:r>
          <a:endParaRPr lang="es-CO" sz="12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6E965-BF83-4228-A2C2-616CDE145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84</Pages>
  <Words>21340</Words>
  <Characters>117370</Characters>
  <Application>Microsoft Office Word</Application>
  <DocSecurity>0</DocSecurity>
  <Lines>978</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Dominguez Gomez</dc:creator>
  <cp:lastModifiedBy>CVP</cp:lastModifiedBy>
  <cp:revision>101</cp:revision>
  <cp:lastPrinted>2018-01-31T23:09:00Z</cp:lastPrinted>
  <dcterms:created xsi:type="dcterms:W3CDTF">2018-01-31T06:41:00Z</dcterms:created>
  <dcterms:modified xsi:type="dcterms:W3CDTF">2018-01-31T23:11:00Z</dcterms:modified>
</cp:coreProperties>
</file>