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30" w:rsidRPr="00F33430" w:rsidRDefault="00F33430" w:rsidP="00F334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color w:val="476D2F"/>
          <w:sz w:val="24"/>
          <w:szCs w:val="24"/>
          <w:lang w:eastAsia="es-CO"/>
        </w:rPr>
        <w:drawing>
          <wp:inline distT="0" distB="0" distL="0" distR="0">
            <wp:extent cx="6832600" cy="3225800"/>
            <wp:effectExtent l="0" t="0" r="6350" b="0"/>
            <wp:docPr id="3" name="Imagen 3" descr="http://cajaviviendapopular.gov.co/images/banners/slider/Afiche_Reas_contratos-0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javiviendapopular.gov.co/images/banners/slider/Afiche_Reas_contratos-0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30" w:rsidRPr="00F33430" w:rsidRDefault="00F33430" w:rsidP="00F3343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" name="Rectángulo 2" descr="http://cajaviviendapopular.gov.co/index.php/177-nosotros/la-gestion/rendicion-de-cuentas/rendicion-de-cuentas-2012/199-rendicion-de-cuentas-vigencia-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http://cajaviviendapopular.gov.co/index.php/177-nosotros/la-gestion/rendicion-de-cuentas/rendicion-de-cuentas-2012/199-rendicion-de-cuentas-vigencia-2012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BC2z1hEQMAAFsGAAAOAAAAAAAAAAAAAAAAAC4CAABkcnMvZTJv&#10;RG9jLnhtbFBLAQItABQABgAIAAAAIQDrxsCk2QAAAAMBAAAPAAAAAAAAAAAAAAAAAGs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476D2F"/>
          <w:sz w:val="24"/>
          <w:szCs w:val="24"/>
          <w:lang w:eastAsia="es-CO"/>
        </w:rPr>
        <w:drawing>
          <wp:inline distT="0" distB="0" distL="0" distR="0">
            <wp:extent cx="1770380" cy="2896870"/>
            <wp:effectExtent l="0" t="0" r="1270" b="0"/>
            <wp:docPr id="1" name="Imagen 1" descr="http://cajaviviendapopular.gov.co/images/img_descarga_contrato_reas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javiviendapopular.gov.co/images/img_descarga_contrato_reas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430" w:rsidRPr="00F33430" w:rsidRDefault="00F33430" w:rsidP="00F3343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F33430">
        <w:rPr>
          <w:rFonts w:ascii="Times New Roman" w:eastAsia="Times New Roman" w:hAnsi="Times New Roman" w:cs="Times New Roman"/>
          <w:sz w:val="20"/>
          <w:szCs w:val="20"/>
          <w:lang w:eastAsia="es-CO"/>
        </w:rPr>
        <w:t>Descargue el fomulario editable </w:t>
      </w:r>
      <w:hyperlink r:id="rId10" w:history="1">
        <w:r w:rsidRPr="00F33430">
          <w:rPr>
            <w:rFonts w:ascii="Times New Roman" w:eastAsia="Times New Roman" w:hAnsi="Times New Roman" w:cs="Times New Roman"/>
            <w:color w:val="476D2F"/>
            <w:sz w:val="20"/>
            <w:szCs w:val="20"/>
            <w:u w:val="single"/>
            <w:lang w:eastAsia="es-CO"/>
          </w:rPr>
          <w:t>aquí.</w:t>
        </w:r>
      </w:hyperlink>
    </w:p>
    <w:p w:rsidR="00F33430" w:rsidRPr="00F33430" w:rsidRDefault="00F33430" w:rsidP="00F33430">
      <w:pPr>
        <w:numPr>
          <w:ilvl w:val="0"/>
          <w:numId w:val="2"/>
        </w:numPr>
        <w:pBdr>
          <w:bottom w:val="single" w:sz="18" w:space="0" w:color="BBD147"/>
        </w:pBdr>
        <w:shd w:val="clear" w:color="auto" w:fill="BBD147"/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b/>
          <w:bCs/>
          <w:sz w:val="18"/>
          <w:szCs w:val="18"/>
          <w:lang w:eastAsia="es-CO"/>
        </w:rPr>
      </w:pPr>
      <w:hyperlink r:id="rId11" w:history="1">
        <w:r w:rsidRPr="00F33430">
          <w:rPr>
            <w:rFonts w:ascii="Times New Roman" w:eastAsia="Times New Roman" w:hAnsi="Times New Roman" w:cs="Times New Roman"/>
            <w:b/>
            <w:bCs/>
            <w:caps/>
            <w:color w:val="FFFFFF"/>
            <w:spacing w:val="8"/>
            <w:sz w:val="17"/>
            <w:szCs w:val="17"/>
            <w:u w:val="single"/>
            <w:lang w:eastAsia="es-CO"/>
          </w:rPr>
          <w:t>NOTICIAS</w:t>
        </w:r>
      </w:hyperlink>
    </w:p>
    <w:p w:rsidR="00F33430" w:rsidRPr="00F33430" w:rsidRDefault="00F33430" w:rsidP="00F33430">
      <w:pPr>
        <w:pBdr>
          <w:bottom w:val="single" w:sz="6" w:space="7" w:color="EEEEEE"/>
        </w:pBdr>
        <w:spacing w:before="300" w:after="450" w:line="240" w:lineRule="auto"/>
        <w:outlineLvl w:val="0"/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</w:pPr>
      <w:hyperlink r:id="rId12" w:history="1">
        <w:r w:rsidRPr="00F33430">
          <w:rPr>
            <w:rFonts w:ascii="inherit" w:eastAsia="Times New Roman" w:hAnsi="inherit" w:cs="Times New Roman"/>
            <w:color w:val="476D2F"/>
            <w:kern w:val="36"/>
            <w:sz w:val="38"/>
            <w:szCs w:val="38"/>
            <w:u w:val="single"/>
            <w:lang w:eastAsia="es-CO"/>
          </w:rPr>
          <w:t>Rendición de cuentas Vigencia 2012</w:t>
        </w:r>
      </w:hyperlink>
    </w:p>
    <w:p w:rsidR="00F33430" w:rsidRPr="00F33430" w:rsidRDefault="00F33430" w:rsidP="00F334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898989"/>
          <w:sz w:val="18"/>
          <w:szCs w:val="18"/>
          <w:lang w:eastAsia="es-CO"/>
        </w:rPr>
      </w:pPr>
      <w:r w:rsidRPr="00F33430">
        <w:rPr>
          <w:rFonts w:ascii="Arial" w:eastAsia="Times New Roman" w:hAnsi="Arial" w:cs="Arial"/>
          <w:color w:val="898989"/>
          <w:sz w:val="18"/>
          <w:szCs w:val="18"/>
          <w:lang w:eastAsia="es-CO"/>
        </w:rPr>
        <w:lastRenderedPageBreak/>
        <w:t>La rendición de cuentas a la ciudadanía es el deber que tienen las autoridades de la administración pública de responder públicamente, ante las exigencias que haga la ciudadanía, por el manejo de los recursos, las decisiones y la gestión realizada en ejercicio del poder que les ha sido delegado.</w:t>
      </w:r>
    </w:p>
    <w:p w:rsidR="00F33430" w:rsidRPr="00F33430" w:rsidRDefault="00F33430" w:rsidP="00F33430">
      <w:pPr>
        <w:shd w:val="clear" w:color="auto" w:fill="FFFFFF"/>
        <w:spacing w:after="240" w:line="300" w:lineRule="atLeast"/>
        <w:rPr>
          <w:rFonts w:ascii="Arial" w:eastAsia="Times New Roman" w:hAnsi="Arial" w:cs="Arial"/>
          <w:color w:val="898989"/>
          <w:sz w:val="18"/>
          <w:szCs w:val="18"/>
          <w:lang w:eastAsia="es-CO"/>
        </w:rPr>
      </w:pPr>
      <w:r w:rsidRPr="00F33430">
        <w:rPr>
          <w:rFonts w:ascii="Arial" w:eastAsia="Times New Roman" w:hAnsi="Arial" w:cs="Arial"/>
          <w:color w:val="898989"/>
          <w:sz w:val="18"/>
          <w:szCs w:val="18"/>
          <w:lang w:eastAsia="es-CO"/>
        </w:rPr>
        <w:t>A continuación se presenta un listado de documentos en los que la CVP publica información encaminada a rendir cuentas a la ciudadanía a cerca de la gestión realizada durante el año 2012</w:t>
      </w:r>
    </w:p>
    <w:p w:rsidR="00F33430" w:rsidRPr="00F33430" w:rsidRDefault="00F33430" w:rsidP="00F334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898989"/>
          <w:sz w:val="18"/>
          <w:szCs w:val="18"/>
          <w:lang w:eastAsia="es-CO"/>
        </w:rPr>
      </w:pPr>
      <w:hyperlink r:id="rId13" w:tgtFrame="_blank" w:history="1">
        <w:r w:rsidRPr="00F33430">
          <w:rPr>
            <w:rFonts w:ascii="Arial" w:eastAsia="Times New Roman" w:hAnsi="Arial" w:cs="Arial"/>
            <w:color w:val="476D2F"/>
            <w:sz w:val="18"/>
            <w:szCs w:val="18"/>
            <w:lang w:eastAsia="es-CO"/>
          </w:rPr>
          <w:t> </w:t>
        </w:r>
        <w:r w:rsidRPr="00F33430">
          <w:rPr>
            <w:rFonts w:ascii="Arial" w:eastAsia="Times New Roman" w:hAnsi="Arial" w:cs="Arial"/>
            <w:color w:val="476D2F"/>
            <w:sz w:val="18"/>
            <w:szCs w:val="18"/>
            <w:u w:val="single"/>
            <w:lang w:eastAsia="es-CO"/>
          </w:rPr>
          <w:t>  Informe de Rendición de Cuentas 2012 Ver PDF</w:t>
        </w:r>
      </w:hyperlink>
    </w:p>
    <w:p w:rsidR="00F33430" w:rsidRPr="00F33430" w:rsidRDefault="00F33430" w:rsidP="00F334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898989"/>
          <w:sz w:val="18"/>
          <w:szCs w:val="18"/>
          <w:lang w:eastAsia="es-CO"/>
        </w:rPr>
      </w:pPr>
      <w:hyperlink r:id="rId14" w:tgtFrame="_blank" w:history="1">
        <w:r w:rsidRPr="00F33430">
          <w:rPr>
            <w:rFonts w:ascii="Arial" w:eastAsia="Times New Roman" w:hAnsi="Arial" w:cs="Arial"/>
            <w:color w:val="476D2F"/>
            <w:sz w:val="18"/>
            <w:szCs w:val="18"/>
            <w:lang w:eastAsia="es-CO"/>
          </w:rPr>
          <w:t> </w:t>
        </w:r>
        <w:r w:rsidRPr="00F33430">
          <w:rPr>
            <w:rFonts w:ascii="Arial" w:eastAsia="Times New Roman" w:hAnsi="Arial" w:cs="Arial"/>
            <w:color w:val="476D2F"/>
            <w:sz w:val="18"/>
            <w:szCs w:val="18"/>
            <w:u w:val="single"/>
            <w:lang w:eastAsia="es-CO"/>
          </w:rPr>
          <w:t>  Informe de Gestión y Resultados Abril 2012 - Abril 2013 Ver PDF</w:t>
        </w:r>
      </w:hyperlink>
    </w:p>
    <w:p w:rsidR="00F33430" w:rsidRPr="00F33430" w:rsidRDefault="00F33430" w:rsidP="00F334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898989"/>
          <w:sz w:val="18"/>
          <w:szCs w:val="18"/>
          <w:lang w:eastAsia="es-CO"/>
        </w:rPr>
      </w:pPr>
      <w:hyperlink r:id="rId15" w:tgtFrame="_blank" w:history="1">
        <w:r w:rsidRPr="00F33430">
          <w:rPr>
            <w:rFonts w:ascii="Arial" w:eastAsia="Times New Roman" w:hAnsi="Arial" w:cs="Arial"/>
            <w:color w:val="476D2F"/>
            <w:sz w:val="18"/>
            <w:szCs w:val="18"/>
            <w:lang w:eastAsia="es-CO"/>
          </w:rPr>
          <w:t> </w:t>
        </w:r>
        <w:r w:rsidRPr="00F33430">
          <w:rPr>
            <w:rFonts w:ascii="Arial" w:eastAsia="Times New Roman" w:hAnsi="Arial" w:cs="Arial"/>
            <w:color w:val="476D2F"/>
            <w:sz w:val="18"/>
            <w:szCs w:val="18"/>
            <w:u w:val="single"/>
            <w:lang w:eastAsia="es-CO"/>
          </w:rPr>
          <w:t>  Informe de Gestión y Resultados vigencia 2012 Ver PDF</w:t>
        </w:r>
      </w:hyperlink>
    </w:p>
    <w:p w:rsidR="00F33430" w:rsidRPr="00F33430" w:rsidRDefault="00F33430" w:rsidP="00F334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898989"/>
          <w:sz w:val="18"/>
          <w:szCs w:val="18"/>
          <w:lang w:eastAsia="es-CO"/>
        </w:rPr>
      </w:pPr>
      <w:hyperlink r:id="rId16" w:tgtFrame="_blank" w:history="1">
        <w:r w:rsidRPr="00F33430">
          <w:rPr>
            <w:rFonts w:ascii="Arial" w:eastAsia="Times New Roman" w:hAnsi="Arial" w:cs="Arial"/>
            <w:color w:val="476D2F"/>
            <w:sz w:val="18"/>
            <w:szCs w:val="18"/>
            <w:lang w:eastAsia="es-CO"/>
          </w:rPr>
          <w:t> </w:t>
        </w:r>
        <w:r w:rsidRPr="00F33430">
          <w:rPr>
            <w:rFonts w:ascii="Arial" w:eastAsia="Times New Roman" w:hAnsi="Arial" w:cs="Arial"/>
            <w:color w:val="476D2F"/>
            <w:sz w:val="18"/>
            <w:szCs w:val="18"/>
            <w:u w:val="single"/>
            <w:lang w:eastAsia="es-CO"/>
          </w:rPr>
          <w:t>  Informe PDD 2012-2016 - Vigencia 2012 Ver PDF</w:t>
        </w:r>
      </w:hyperlink>
    </w:p>
    <w:p w:rsidR="00F33430" w:rsidRPr="00F33430" w:rsidRDefault="00F33430" w:rsidP="00F334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898989"/>
          <w:sz w:val="18"/>
          <w:szCs w:val="18"/>
          <w:lang w:eastAsia="es-CO"/>
        </w:rPr>
      </w:pPr>
      <w:hyperlink r:id="rId17" w:tgtFrame="_blank" w:history="1">
        <w:r w:rsidRPr="00F33430">
          <w:rPr>
            <w:rFonts w:ascii="Arial" w:eastAsia="Times New Roman" w:hAnsi="Arial" w:cs="Arial"/>
            <w:color w:val="476D2F"/>
            <w:sz w:val="18"/>
            <w:szCs w:val="18"/>
            <w:lang w:eastAsia="es-CO"/>
          </w:rPr>
          <w:t> </w:t>
        </w:r>
        <w:r w:rsidRPr="00F33430">
          <w:rPr>
            <w:rFonts w:ascii="Arial" w:eastAsia="Times New Roman" w:hAnsi="Arial" w:cs="Arial"/>
            <w:color w:val="476D2F"/>
            <w:sz w:val="18"/>
            <w:szCs w:val="18"/>
            <w:u w:val="single"/>
            <w:lang w:eastAsia="es-CO"/>
          </w:rPr>
          <w:t>  Informe Balance Social 2012 Ver PDF</w:t>
        </w:r>
      </w:hyperlink>
    </w:p>
    <w:p w:rsidR="00F33430" w:rsidRPr="00F33430" w:rsidRDefault="00F33430" w:rsidP="00F3343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898989"/>
          <w:sz w:val="18"/>
          <w:szCs w:val="18"/>
          <w:lang w:eastAsia="es-CO"/>
        </w:rPr>
      </w:pPr>
      <w:hyperlink r:id="rId18" w:tgtFrame="_blank" w:history="1">
        <w:r w:rsidRPr="00F33430">
          <w:rPr>
            <w:rFonts w:ascii="Arial" w:eastAsia="Times New Roman" w:hAnsi="Arial" w:cs="Arial"/>
            <w:color w:val="476D2F"/>
            <w:sz w:val="18"/>
            <w:szCs w:val="18"/>
            <w:lang w:eastAsia="es-CO"/>
          </w:rPr>
          <w:t> </w:t>
        </w:r>
        <w:r w:rsidRPr="00F33430">
          <w:rPr>
            <w:rFonts w:ascii="Arial" w:eastAsia="Times New Roman" w:hAnsi="Arial" w:cs="Arial"/>
            <w:color w:val="476D2F"/>
            <w:sz w:val="18"/>
            <w:szCs w:val="18"/>
            <w:u w:val="single"/>
            <w:lang w:eastAsia="es-CO"/>
          </w:rPr>
          <w:t>  Hoja de Vida Indicadores CVP 2012 Ver PDF</w:t>
        </w:r>
      </w:hyperlink>
    </w:p>
    <w:p w:rsidR="00894900" w:rsidRDefault="00894900">
      <w:bookmarkStart w:id="0" w:name="_GoBack"/>
      <w:bookmarkEnd w:id="0"/>
    </w:p>
    <w:sectPr w:rsidR="00894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7D59"/>
    <w:multiLevelType w:val="multilevel"/>
    <w:tmpl w:val="1E8C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66B64"/>
    <w:multiLevelType w:val="multilevel"/>
    <w:tmpl w:val="746C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30"/>
    <w:rsid w:val="00894900"/>
    <w:rsid w:val="00F3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33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343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F334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33430"/>
  </w:style>
  <w:style w:type="paragraph" w:styleId="Textodeglobo">
    <w:name w:val="Balloon Text"/>
    <w:basedOn w:val="Normal"/>
    <w:link w:val="TextodegloboCar"/>
    <w:uiPriority w:val="99"/>
    <w:semiHidden/>
    <w:unhideWhenUsed/>
    <w:rsid w:val="00F3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33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343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F334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33430"/>
  </w:style>
  <w:style w:type="paragraph" w:styleId="Textodeglobo">
    <w:name w:val="Balloon Text"/>
    <w:basedOn w:val="Normal"/>
    <w:link w:val="TextodegloboCar"/>
    <w:uiPriority w:val="99"/>
    <w:semiHidden/>
    <w:unhideWhenUsed/>
    <w:rsid w:val="00F3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6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13454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545708">
              <w:marLeft w:val="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7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0432">
                      <w:marLeft w:val="0"/>
                      <w:marRight w:val="0"/>
                      <w:marTop w:val="6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9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6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javiviendapopular.gov.co/images/programas/REAS/Modelo_de_Contrato_de_Arrendamiento_de_Vivienda_Urbana.pdf" TargetMode="External"/><Relationship Id="rId13" Type="http://schemas.openxmlformats.org/officeDocument/2006/relationships/hyperlink" Target="http://cajaviviendapopular.gov.co/images/PDF/RENDICIONDE_CUENTAS/133%20informe%20rendicin%20cuentas%202012.pdf" TargetMode="External"/><Relationship Id="rId18" Type="http://schemas.openxmlformats.org/officeDocument/2006/relationships/hyperlink" Target="http://cajaviviendapopular.gov.co/images/PDF/RENDICIONDE_CUENTAS/indicadores%20de%20gestin%20cvp%202012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ajaviviendapopular.gov.co/index.php/177-nosotros/la-gestion/rendicion-de-cuentas/rendicion-de-cuentas-2012/199-rendicion-de-cuentas-vigencia-2012" TargetMode="External"/><Relationship Id="rId17" Type="http://schemas.openxmlformats.org/officeDocument/2006/relationships/hyperlink" Target="http://cajaviviendapopular.gov.co/images/PDF/RENDICIONDE_CUENTAS/cbn-1103%20informe%20de%20balance%20social_20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ajaviviendapopular.gov.co/images/PDF/RENDICIONDE_CUENTAS/cbn-1014%20informe%20pdd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ajaviviendapopular.gov.co/index.php/programas/reasentamientos/relocalizacion-transitoria" TargetMode="External"/><Relationship Id="rId11" Type="http://schemas.openxmlformats.org/officeDocument/2006/relationships/hyperlink" Target="http://cajaviviendapopular.gov.co/index.php?option=com_content&amp;view=category&amp;layout=blog&amp;id=231&amp;Itemid=7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javiviendapopular.gov.co/images/PDF/RENDICIONDE_CUENTAS/indicadores%20de%20gestin%20cvp%202012.pdf" TargetMode="External"/><Relationship Id="rId10" Type="http://schemas.openxmlformats.org/officeDocument/2006/relationships/hyperlink" Target="http://cajaviviendapopular.gov.co/images/programas/REAS/Modelo_Contrato_Vivienda_Urbana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ajaviviendapopular.gov.co/images/PDF/RENDICIONDE_CUENTAS/informe%20de%20empalme%20juana%20caycedo%20abril%20201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Andres Cendales Mora</dc:creator>
  <cp:lastModifiedBy>Julio Andres Cendales Mora</cp:lastModifiedBy>
  <cp:revision>1</cp:revision>
  <dcterms:created xsi:type="dcterms:W3CDTF">2016-07-05T20:17:00Z</dcterms:created>
  <dcterms:modified xsi:type="dcterms:W3CDTF">2016-07-05T20:17:00Z</dcterms:modified>
</cp:coreProperties>
</file>