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18" w:type="dxa"/>
        <w:jc w:val="center"/>
        <w:tblLook w:val="0000" w:firstRow="0" w:lastRow="0" w:firstColumn="0" w:lastColumn="0" w:noHBand="0" w:noVBand="0"/>
      </w:tblPr>
      <w:tblGrid>
        <w:gridCol w:w="5708"/>
        <w:gridCol w:w="3510"/>
      </w:tblGrid>
      <w:tr w:rsidR="00B25135" w:rsidRPr="00B25135" w:rsidTr="00B25135">
        <w:trPr>
          <w:trHeight w:val="835"/>
          <w:jc w:val="center"/>
        </w:trPr>
        <w:tc>
          <w:tcPr>
            <w:tcW w:w="5708" w:type="dxa"/>
            <w:vAlign w:val="center"/>
          </w:tcPr>
          <w:p w:rsidR="00B25135" w:rsidRPr="00B25135" w:rsidRDefault="00B25135" w:rsidP="004776FB">
            <w:pPr>
              <w:ind w:left="319"/>
              <w:rPr>
                <w:b/>
              </w:rPr>
            </w:pPr>
            <w:r w:rsidRPr="00B25135">
              <w:rPr>
                <w:b/>
              </w:rPr>
              <w:t xml:space="preserve">Formulación Proyecto de Inversión </w:t>
            </w:r>
            <w:r w:rsidR="007F12AE">
              <w:rPr>
                <w:b/>
              </w:rPr>
              <w:t>208</w:t>
            </w:r>
          </w:p>
        </w:tc>
        <w:tc>
          <w:tcPr>
            <w:tcW w:w="3510" w:type="dxa"/>
            <w:vAlign w:val="center"/>
          </w:tcPr>
          <w:p w:rsidR="00B25135" w:rsidRPr="00B25135" w:rsidRDefault="00B25135" w:rsidP="00B25135">
            <w:pPr>
              <w:pStyle w:val="Remite"/>
              <w:framePr w:wrap="notBeside"/>
              <w:jc w:val="right"/>
              <w:rPr>
                <w:rFonts w:cs="Arial"/>
                <w:sz w:val="18"/>
                <w:szCs w:val="18"/>
              </w:rPr>
            </w:pPr>
            <w:r w:rsidRPr="00B25135">
              <w:rPr>
                <w:rFonts w:cs="Arial"/>
                <w:sz w:val="18"/>
                <w:szCs w:val="18"/>
              </w:rPr>
              <w:t>Caja de la Vivienda Popular</w:t>
            </w:r>
          </w:p>
          <w:p w:rsidR="00B25135" w:rsidRPr="00B25135" w:rsidRDefault="00B25135" w:rsidP="00B25135">
            <w:pPr>
              <w:pStyle w:val="Remite"/>
              <w:framePr w:wrap="notBeside"/>
              <w:jc w:val="right"/>
              <w:rPr>
                <w:rFonts w:cs="Arial"/>
                <w:sz w:val="18"/>
                <w:szCs w:val="18"/>
              </w:rPr>
            </w:pPr>
            <w:r w:rsidRPr="00B25135">
              <w:rPr>
                <w:rFonts w:cs="Arial"/>
                <w:sz w:val="18"/>
                <w:szCs w:val="18"/>
              </w:rPr>
              <w:t xml:space="preserve">Oficina </w:t>
            </w:r>
            <w:r w:rsidR="00563543">
              <w:rPr>
                <w:rFonts w:cs="Arial"/>
                <w:sz w:val="18"/>
                <w:szCs w:val="18"/>
              </w:rPr>
              <w:t xml:space="preserve">Asesora </w:t>
            </w:r>
            <w:r w:rsidRPr="00B25135">
              <w:rPr>
                <w:rFonts w:cs="Arial"/>
                <w:sz w:val="18"/>
                <w:szCs w:val="18"/>
              </w:rPr>
              <w:t>de Planeación</w:t>
            </w:r>
          </w:p>
          <w:p w:rsidR="00B25135" w:rsidRPr="00B25135" w:rsidRDefault="00B25135" w:rsidP="00990172">
            <w:pPr>
              <w:pStyle w:val="Remite"/>
              <w:framePr w:wrap="notBeside"/>
              <w:rPr>
                <w:rFonts w:cs="Arial"/>
                <w:sz w:val="18"/>
                <w:szCs w:val="18"/>
              </w:rPr>
            </w:pPr>
          </w:p>
        </w:tc>
      </w:tr>
    </w:tbl>
    <w:p w:rsidR="007C275F" w:rsidRDefault="007C275F" w:rsidP="007C275F"/>
    <w:p w:rsidR="00B25135" w:rsidRDefault="007B7DF4" w:rsidP="007C275F">
      <w:r>
        <w:rPr>
          <w:noProof/>
          <w:lang w:eastAsia="es-CO"/>
        </w:rPr>
        <mc:AlternateContent>
          <mc:Choice Requires="wps">
            <w:drawing>
              <wp:anchor distT="0" distB="0" distL="114300" distR="114300" simplePos="0" relativeHeight="251652096" behindDoc="0" locked="0" layoutInCell="1" allowOverlap="1" wp14:anchorId="2E8D1BBE" wp14:editId="62AEFBC8">
                <wp:simplePos x="0" y="0"/>
                <wp:positionH relativeFrom="column">
                  <wp:posOffset>106680</wp:posOffset>
                </wp:positionH>
                <wp:positionV relativeFrom="paragraph">
                  <wp:posOffset>57150</wp:posOffset>
                </wp:positionV>
                <wp:extent cx="5581650" cy="0"/>
                <wp:effectExtent l="40640" t="33655" r="35560" b="3302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AFAB6C9" id="_x0000_t32" coordsize="21600,21600" o:spt="32" o:oned="t" path="m,l21600,21600e" filled="f">
                <v:path arrowok="t" fillok="f" o:connecttype="none"/>
                <o:lock v:ext="edit" shapetype="t"/>
              </v:shapetype>
              <v:shape id="AutoShape 3" o:spid="_x0000_s1026" type="#_x0000_t32" style="position:absolute;margin-left:8.4pt;margin-top:4.5pt;width:439.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" strokeweight="5pt"/>
            </w:pict>
          </mc:Fallback>
        </mc:AlternateContent>
      </w:r>
    </w:p>
    <w:p w:rsidR="00B25135" w:rsidRDefault="00B25135" w:rsidP="00B25135">
      <w:pPr>
        <w:ind w:left="0"/>
      </w:pPr>
    </w:p>
    <w:p w:rsidR="00B25135" w:rsidRDefault="00B25135" w:rsidP="007C275F"/>
    <w:p w:rsidR="00B25135" w:rsidRDefault="00B25135" w:rsidP="007C275F"/>
    <w:p w:rsidR="00B25135" w:rsidRDefault="00B25135" w:rsidP="007C275F"/>
    <w:p w:rsidR="00B25135" w:rsidRDefault="00B25135" w:rsidP="007C275F"/>
    <w:p w:rsidR="00B25135" w:rsidRDefault="00B25135" w:rsidP="007C275F"/>
    <w:p w:rsidR="00B25135" w:rsidRDefault="00B25135" w:rsidP="007C275F"/>
    <w:p w:rsidR="00B25135" w:rsidRDefault="00B25135" w:rsidP="007C275F"/>
    <w:p w:rsidR="00B25135" w:rsidRDefault="00B25135" w:rsidP="007C275F"/>
    <w:p w:rsidR="00B25135" w:rsidRDefault="00B25135" w:rsidP="007C275F"/>
    <w:p w:rsidR="00B25135" w:rsidRDefault="00B25135" w:rsidP="00B25135">
      <w:pPr>
        <w:ind w:left="0"/>
      </w:pPr>
    </w:p>
    <w:p w:rsidR="00B25135" w:rsidRDefault="00B25135" w:rsidP="00B25135">
      <w:pPr>
        <w:ind w:left="0"/>
      </w:pPr>
    </w:p>
    <w:p w:rsidR="00B25135" w:rsidRDefault="00B25135" w:rsidP="00B25135">
      <w:pPr>
        <w:ind w:left="0"/>
      </w:pPr>
    </w:p>
    <w:p w:rsidR="00B25135" w:rsidRPr="008F1E84" w:rsidRDefault="005D080B" w:rsidP="00B25135">
      <w:pPr>
        <w:ind w:left="0"/>
        <w:jc w:val="center"/>
        <w:rPr>
          <w:b/>
          <w:smallCaps/>
          <w:sz w:val="50"/>
          <w:szCs w:val="50"/>
        </w:rPr>
      </w:pPr>
      <w:r>
        <w:rPr>
          <w:b/>
          <w:smallCaps/>
          <w:sz w:val="50"/>
          <w:szCs w:val="50"/>
        </w:rPr>
        <w:t>Mejoramiento de Barrios</w:t>
      </w:r>
    </w:p>
    <w:p w:rsidR="00B25135" w:rsidRDefault="00B25135" w:rsidP="007C275F"/>
    <w:p w:rsidR="008F1E84" w:rsidRDefault="008F1E84" w:rsidP="007C275F"/>
    <w:p w:rsidR="008F1E84" w:rsidRDefault="008F1E84" w:rsidP="007C275F"/>
    <w:p w:rsidR="00B25135" w:rsidRDefault="00B25135" w:rsidP="007C275F"/>
    <w:p w:rsidR="00B25135" w:rsidRDefault="007B7DF4" w:rsidP="007C275F">
      <w:r>
        <w:rPr>
          <w:noProof/>
          <w:lang w:eastAsia="es-CO"/>
        </w:rPr>
        <mc:AlternateContent>
          <mc:Choice Requires="wps">
            <w:drawing>
              <wp:anchor distT="0" distB="0" distL="114300" distR="114300" simplePos="0" relativeHeight="251653120" behindDoc="0" locked="0" layoutInCell="1" allowOverlap="1" wp14:anchorId="766E0C81" wp14:editId="046656FE">
                <wp:simplePos x="0" y="0"/>
                <wp:positionH relativeFrom="column">
                  <wp:posOffset>-45720</wp:posOffset>
                </wp:positionH>
                <wp:positionV relativeFrom="paragraph">
                  <wp:posOffset>3810</wp:posOffset>
                </wp:positionV>
                <wp:extent cx="5600700" cy="0"/>
                <wp:effectExtent l="12065" t="12065" r="6985" b="6985"/>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30C3A4" id="AutoShape 4" o:spid="_x0000_s1026" type="#_x0000_t32" style="position:absolute;margin-left:-3.6pt;margin-top:.3pt;width:441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4R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"/>
            </w:pict>
          </mc:Fallback>
        </mc:AlternateContent>
      </w:r>
    </w:p>
    <w:p w:rsidR="00B25135" w:rsidRDefault="00B25135" w:rsidP="007C275F"/>
    <w:p w:rsidR="005D080B" w:rsidRDefault="005D080B" w:rsidP="007C275F"/>
    <w:p w:rsidR="005D080B" w:rsidRPr="003A2E13" w:rsidRDefault="005D080B" w:rsidP="007C275F"/>
    <w:p w:rsidR="00C82A99" w:rsidRDefault="00536473" w:rsidP="00C82A99">
      <w:pPr>
        <w:pStyle w:val="Textoindependiente"/>
        <w:ind w:left="360"/>
        <w:rPr>
          <w:sz w:val="24"/>
          <w:szCs w:val="24"/>
          <w:lang w:val="es-CO"/>
        </w:rPr>
      </w:pPr>
      <w:r w:rsidRPr="00903397">
        <w:rPr>
          <w:sz w:val="24"/>
          <w:szCs w:val="24"/>
          <w:lang w:val="es-CO"/>
        </w:rPr>
        <w:t>L</w:t>
      </w:r>
      <w:r w:rsidR="00BF1FC9" w:rsidRPr="00903397">
        <w:rPr>
          <w:sz w:val="24"/>
          <w:szCs w:val="24"/>
        </w:rPr>
        <w:t>a Formulación</w:t>
      </w:r>
      <w:r w:rsidR="00B84AD6">
        <w:rPr>
          <w:sz w:val="24"/>
          <w:szCs w:val="24"/>
          <w:lang w:val="es-CO"/>
        </w:rPr>
        <w:t xml:space="preserve"> y evaluación </w:t>
      </w:r>
      <w:r w:rsidR="00BF1FC9" w:rsidRPr="00903397">
        <w:rPr>
          <w:sz w:val="24"/>
          <w:szCs w:val="24"/>
          <w:lang w:val="es-CO"/>
        </w:rPr>
        <w:t>del</w:t>
      </w:r>
      <w:r w:rsidR="00BF1FC9" w:rsidRPr="00903397">
        <w:rPr>
          <w:sz w:val="24"/>
          <w:szCs w:val="24"/>
        </w:rPr>
        <w:t xml:space="preserve"> Proyecto de Inversión</w:t>
      </w:r>
      <w:r w:rsidR="002919E1">
        <w:rPr>
          <w:sz w:val="24"/>
          <w:szCs w:val="24"/>
          <w:lang w:val="es-CO"/>
        </w:rPr>
        <w:t xml:space="preserve"> 208</w:t>
      </w:r>
      <w:r w:rsidR="00BF1FC9" w:rsidRPr="00903397">
        <w:rPr>
          <w:sz w:val="24"/>
          <w:szCs w:val="24"/>
        </w:rPr>
        <w:t xml:space="preserve"> Mejoramiento de Barrios</w:t>
      </w:r>
      <w:r w:rsidR="00BF1FC9" w:rsidRPr="00903397">
        <w:rPr>
          <w:sz w:val="24"/>
          <w:szCs w:val="24"/>
          <w:lang w:val="es-CO"/>
        </w:rPr>
        <w:t>,</w:t>
      </w:r>
      <w:r w:rsidR="00B84AD6">
        <w:rPr>
          <w:sz w:val="24"/>
          <w:szCs w:val="24"/>
          <w:lang w:val="es-CO"/>
        </w:rPr>
        <w:t xml:space="preserve"> </w:t>
      </w:r>
      <w:r w:rsidR="00012874">
        <w:rPr>
          <w:sz w:val="24"/>
          <w:szCs w:val="24"/>
          <w:lang w:val="es-CO"/>
        </w:rPr>
        <w:t>tiene como</w:t>
      </w:r>
      <w:r w:rsidR="00A45428">
        <w:rPr>
          <w:sz w:val="24"/>
          <w:szCs w:val="24"/>
          <w:lang w:val="es-CO"/>
        </w:rPr>
        <w:t xml:space="preserve"> alcance</w:t>
      </w:r>
      <w:r w:rsidR="00012874">
        <w:rPr>
          <w:sz w:val="24"/>
          <w:szCs w:val="24"/>
          <w:lang w:val="es-CO"/>
        </w:rPr>
        <w:t xml:space="preserve"> el</w:t>
      </w:r>
      <w:r w:rsidR="00A45428">
        <w:rPr>
          <w:sz w:val="24"/>
          <w:szCs w:val="24"/>
          <w:lang w:val="es-CO"/>
        </w:rPr>
        <w:t xml:space="preserve"> </w:t>
      </w:r>
      <w:r w:rsidR="00B84AD6">
        <w:rPr>
          <w:sz w:val="24"/>
          <w:szCs w:val="24"/>
          <w:lang w:val="es-CO"/>
        </w:rPr>
        <w:t>desarrollo, recuperación, mejoramiento y transformación del espacio público a escala barrial</w:t>
      </w:r>
      <w:r w:rsidR="00C82A99">
        <w:rPr>
          <w:sz w:val="24"/>
          <w:szCs w:val="24"/>
          <w:lang w:val="es-CO"/>
        </w:rPr>
        <w:t xml:space="preserve">. </w:t>
      </w:r>
    </w:p>
    <w:p w:rsidR="00C82A99" w:rsidRDefault="00C82A99" w:rsidP="00C82A99">
      <w:pPr>
        <w:pStyle w:val="Textoindependiente"/>
        <w:ind w:left="360"/>
        <w:rPr>
          <w:sz w:val="24"/>
          <w:szCs w:val="24"/>
          <w:lang w:val="es-CO"/>
        </w:rPr>
      </w:pPr>
      <w:r>
        <w:rPr>
          <w:sz w:val="24"/>
          <w:szCs w:val="24"/>
          <w:lang w:val="es-CO"/>
        </w:rPr>
        <w:t>S</w:t>
      </w:r>
      <w:r w:rsidR="00851387" w:rsidRPr="00851387">
        <w:rPr>
          <w:sz w:val="24"/>
          <w:szCs w:val="24"/>
          <w:lang w:val="es-CO"/>
        </w:rPr>
        <w:t>e ejecuta con</w:t>
      </w:r>
      <w:r w:rsidR="002919E1" w:rsidRPr="00851387">
        <w:rPr>
          <w:sz w:val="24"/>
          <w:szCs w:val="24"/>
          <w:lang w:val="es-CO"/>
        </w:rPr>
        <w:t xml:space="preserve"> un enfoque basado</w:t>
      </w:r>
      <w:r w:rsidR="00DF5E8F" w:rsidRPr="00851387">
        <w:rPr>
          <w:sz w:val="24"/>
          <w:szCs w:val="24"/>
        </w:rPr>
        <w:t xml:space="preserve"> en</w:t>
      </w:r>
      <w:r w:rsidR="00BA0394" w:rsidRPr="00851387">
        <w:rPr>
          <w:sz w:val="24"/>
          <w:szCs w:val="24"/>
          <w:lang w:val="es-CO"/>
        </w:rPr>
        <w:t xml:space="preserve"> los</w:t>
      </w:r>
      <w:r w:rsidR="00DF5E8F" w:rsidRPr="00851387">
        <w:rPr>
          <w:sz w:val="24"/>
          <w:szCs w:val="24"/>
        </w:rPr>
        <w:t xml:space="preserve"> procesos</w:t>
      </w:r>
      <w:r w:rsidR="00BA0394" w:rsidRPr="00851387">
        <w:rPr>
          <w:sz w:val="24"/>
          <w:szCs w:val="24"/>
          <w:lang w:val="es-CO"/>
        </w:rPr>
        <w:t xml:space="preserve"> </w:t>
      </w:r>
      <w:r w:rsidR="00024A6F">
        <w:rPr>
          <w:sz w:val="24"/>
          <w:szCs w:val="24"/>
          <w:lang w:val="es-CO"/>
        </w:rPr>
        <w:t xml:space="preserve">de </w:t>
      </w:r>
      <w:r w:rsidR="002919E1" w:rsidRPr="00851387">
        <w:rPr>
          <w:sz w:val="24"/>
          <w:szCs w:val="24"/>
          <w:lang w:val="es-CO"/>
        </w:rPr>
        <w:t xml:space="preserve">estudios y diseños y construcción </w:t>
      </w:r>
      <w:r w:rsidR="00DF5E8F" w:rsidRPr="00851387">
        <w:rPr>
          <w:sz w:val="24"/>
          <w:szCs w:val="24"/>
        </w:rPr>
        <w:t xml:space="preserve">de </w:t>
      </w:r>
      <w:r w:rsidR="00B84AD6" w:rsidRPr="00851387">
        <w:rPr>
          <w:sz w:val="24"/>
          <w:szCs w:val="24"/>
          <w:lang w:val="es-CO"/>
        </w:rPr>
        <w:t xml:space="preserve">obras de infraestructura </w:t>
      </w:r>
      <w:r w:rsidR="00024A6F">
        <w:rPr>
          <w:sz w:val="24"/>
          <w:szCs w:val="24"/>
          <w:lang w:val="es-CO"/>
        </w:rPr>
        <w:t xml:space="preserve">en espacio público a escala barrial, </w:t>
      </w:r>
      <w:r w:rsidR="00DF5E8F" w:rsidRPr="00851387">
        <w:rPr>
          <w:sz w:val="24"/>
          <w:szCs w:val="24"/>
        </w:rPr>
        <w:t xml:space="preserve">en </w:t>
      </w:r>
      <w:r>
        <w:rPr>
          <w:sz w:val="24"/>
          <w:szCs w:val="24"/>
        </w:rPr>
        <w:t>los t</w:t>
      </w:r>
      <w:r w:rsidR="00B53F5C" w:rsidRPr="00851387">
        <w:rPr>
          <w:sz w:val="24"/>
          <w:szCs w:val="24"/>
        </w:rPr>
        <w:t>erritorios</w:t>
      </w:r>
      <w:r>
        <w:rPr>
          <w:sz w:val="24"/>
          <w:szCs w:val="24"/>
        </w:rPr>
        <w:t xml:space="preserve"> p</w:t>
      </w:r>
      <w:r w:rsidR="00CD0B75" w:rsidRPr="00851387">
        <w:rPr>
          <w:sz w:val="24"/>
          <w:szCs w:val="24"/>
        </w:rPr>
        <w:t>riorizados</w:t>
      </w:r>
      <w:r w:rsidR="002919E1" w:rsidRPr="00851387">
        <w:rPr>
          <w:sz w:val="24"/>
          <w:szCs w:val="24"/>
          <w:lang w:val="es-CO"/>
        </w:rPr>
        <w:t xml:space="preserve"> por la Secretaria Distrital del Hábitat</w:t>
      </w:r>
      <w:r w:rsidR="00BA0394" w:rsidRPr="00851387">
        <w:rPr>
          <w:sz w:val="24"/>
          <w:szCs w:val="24"/>
          <w:lang w:val="es-CO"/>
        </w:rPr>
        <w:t xml:space="preserve">, </w:t>
      </w:r>
      <w:r w:rsidR="00B84AD6" w:rsidRPr="00851387">
        <w:rPr>
          <w:sz w:val="24"/>
          <w:szCs w:val="24"/>
          <w:lang w:val="es-CO"/>
        </w:rPr>
        <w:t xml:space="preserve">y con los recursos </w:t>
      </w:r>
      <w:r w:rsidR="00851387" w:rsidRPr="00851387">
        <w:rPr>
          <w:sz w:val="24"/>
          <w:szCs w:val="24"/>
          <w:lang w:val="es-CO"/>
        </w:rPr>
        <w:t>financieros disponibles</w:t>
      </w:r>
      <w:r w:rsidR="00024A6F">
        <w:rPr>
          <w:sz w:val="24"/>
          <w:szCs w:val="24"/>
          <w:lang w:val="es-CO"/>
        </w:rPr>
        <w:t xml:space="preserve"> en cada vigencia</w:t>
      </w:r>
      <w:r w:rsidR="00851387" w:rsidRPr="00851387">
        <w:rPr>
          <w:sz w:val="24"/>
          <w:szCs w:val="24"/>
          <w:lang w:val="es-CO"/>
        </w:rPr>
        <w:t xml:space="preserve">; </w:t>
      </w:r>
      <w:r w:rsidR="00024A6F">
        <w:rPr>
          <w:sz w:val="24"/>
          <w:szCs w:val="24"/>
          <w:lang w:val="es-CO"/>
        </w:rPr>
        <w:t>hasta l</w:t>
      </w:r>
      <w:r>
        <w:rPr>
          <w:sz w:val="24"/>
          <w:szCs w:val="24"/>
          <w:lang w:val="es-CO"/>
        </w:rPr>
        <w:t>as entrega</w:t>
      </w:r>
      <w:r w:rsidR="00851387" w:rsidRPr="00851387">
        <w:rPr>
          <w:sz w:val="24"/>
          <w:szCs w:val="24"/>
          <w:lang w:val="es-CO"/>
        </w:rPr>
        <w:t>s misionales a la comunidad y el s</w:t>
      </w:r>
      <w:r w:rsidR="00B84AD6" w:rsidRPr="00851387">
        <w:rPr>
          <w:sz w:val="24"/>
          <w:szCs w:val="24"/>
          <w:lang w:val="es-CO"/>
        </w:rPr>
        <w:t xml:space="preserve">eguimiento y </w:t>
      </w:r>
      <w:r w:rsidR="00851387" w:rsidRPr="00851387">
        <w:rPr>
          <w:sz w:val="24"/>
          <w:szCs w:val="24"/>
          <w:lang w:val="es-CO"/>
        </w:rPr>
        <w:t>c</w:t>
      </w:r>
      <w:r w:rsidR="00B84AD6" w:rsidRPr="00851387">
        <w:rPr>
          <w:sz w:val="24"/>
          <w:szCs w:val="24"/>
          <w:lang w:val="es-CO"/>
        </w:rPr>
        <w:t xml:space="preserve">ontrol a la </w:t>
      </w:r>
      <w:r w:rsidR="00BA0394" w:rsidRPr="00851387">
        <w:rPr>
          <w:sz w:val="24"/>
          <w:szCs w:val="24"/>
          <w:lang w:val="es-CO"/>
        </w:rPr>
        <w:t>estabilidad y sostenibilidad de</w:t>
      </w:r>
      <w:r w:rsidR="00B84AD6" w:rsidRPr="00851387">
        <w:rPr>
          <w:sz w:val="24"/>
          <w:szCs w:val="24"/>
          <w:lang w:val="es-CO"/>
        </w:rPr>
        <w:t xml:space="preserve"> las obras finalizadas a satisfacción</w:t>
      </w:r>
      <w:r w:rsidR="00CD0B75" w:rsidRPr="00851387">
        <w:rPr>
          <w:sz w:val="24"/>
          <w:szCs w:val="24"/>
          <w:lang w:val="es-CO"/>
        </w:rPr>
        <w:t>.</w:t>
      </w:r>
      <w:r w:rsidR="00D05DD1">
        <w:rPr>
          <w:sz w:val="24"/>
          <w:szCs w:val="24"/>
          <w:lang w:val="es-CO"/>
        </w:rPr>
        <w:t xml:space="preserve"> </w:t>
      </w:r>
    </w:p>
    <w:p w:rsidR="00C82A99" w:rsidRPr="000A380B" w:rsidRDefault="00EB5720" w:rsidP="00C82A99">
      <w:pPr>
        <w:pStyle w:val="Textoindependiente"/>
        <w:ind w:left="360"/>
        <w:rPr>
          <w:color w:val="00B0F0"/>
        </w:rPr>
      </w:pPr>
      <w:r>
        <w:rPr>
          <w:sz w:val="24"/>
          <w:szCs w:val="24"/>
          <w:lang w:val="es-CO"/>
        </w:rPr>
        <w:t xml:space="preserve">El proyecto se </w:t>
      </w:r>
      <w:r w:rsidR="00024A6F">
        <w:rPr>
          <w:sz w:val="24"/>
          <w:szCs w:val="24"/>
          <w:lang w:val="es-CO"/>
        </w:rPr>
        <w:t xml:space="preserve">lidera </w:t>
      </w:r>
      <w:r>
        <w:rPr>
          <w:sz w:val="24"/>
          <w:szCs w:val="24"/>
          <w:lang w:val="es-CO"/>
        </w:rPr>
        <w:t>a través de l</w:t>
      </w:r>
      <w:r w:rsidR="00D05DD1">
        <w:rPr>
          <w:sz w:val="24"/>
          <w:szCs w:val="24"/>
          <w:lang w:val="es-CO"/>
        </w:rPr>
        <w:t>a</w:t>
      </w:r>
      <w:r w:rsidR="00C82A99">
        <w:rPr>
          <w:sz w:val="24"/>
          <w:szCs w:val="24"/>
          <w:lang w:val="es-CO"/>
        </w:rPr>
        <w:t xml:space="preserve"> gestión e</w:t>
      </w:r>
      <w:r w:rsidR="00FB25D9" w:rsidRPr="00903397">
        <w:rPr>
          <w:sz w:val="24"/>
          <w:szCs w:val="24"/>
          <w:lang w:val="es-CO"/>
        </w:rPr>
        <w:t>stratégica</w:t>
      </w:r>
      <w:r w:rsidR="00C0198E">
        <w:rPr>
          <w:sz w:val="24"/>
          <w:szCs w:val="24"/>
          <w:lang w:val="es-CO"/>
        </w:rPr>
        <w:t xml:space="preserve"> realizada por</w:t>
      </w:r>
      <w:r w:rsidR="00FB25D9" w:rsidRPr="00903397">
        <w:rPr>
          <w:sz w:val="24"/>
          <w:szCs w:val="24"/>
        </w:rPr>
        <w:t xml:space="preserve"> la </w:t>
      </w:r>
      <w:r w:rsidR="00C82A99">
        <w:rPr>
          <w:sz w:val="24"/>
          <w:szCs w:val="24"/>
          <w:lang w:val="es-CO"/>
        </w:rPr>
        <w:t>Dirección</w:t>
      </w:r>
      <w:r w:rsidR="00FB25D9" w:rsidRPr="00903397">
        <w:rPr>
          <w:sz w:val="24"/>
          <w:szCs w:val="24"/>
          <w:lang w:val="es-CO"/>
        </w:rPr>
        <w:t xml:space="preserve"> de Mejoramiento de Barrios</w:t>
      </w:r>
      <w:r w:rsidR="00B53F5C">
        <w:rPr>
          <w:sz w:val="24"/>
          <w:szCs w:val="24"/>
          <w:lang w:val="es-CO"/>
        </w:rPr>
        <w:t xml:space="preserve"> </w:t>
      </w:r>
      <w:r w:rsidR="00B53F5C" w:rsidRPr="00851387">
        <w:rPr>
          <w:sz w:val="24"/>
          <w:szCs w:val="24"/>
          <w:lang w:val="es-CO"/>
        </w:rPr>
        <w:t>y</w:t>
      </w:r>
      <w:r w:rsidR="00024A6F">
        <w:rPr>
          <w:sz w:val="24"/>
          <w:szCs w:val="24"/>
          <w:lang w:val="es-CO"/>
        </w:rPr>
        <w:t xml:space="preserve"> se</w:t>
      </w:r>
      <w:r w:rsidR="00B53F5C" w:rsidRPr="00851387">
        <w:rPr>
          <w:sz w:val="24"/>
          <w:szCs w:val="24"/>
          <w:lang w:val="es-CO"/>
        </w:rPr>
        <w:t xml:space="preserve"> </w:t>
      </w:r>
      <w:r w:rsidR="00851387" w:rsidRPr="00851387">
        <w:rPr>
          <w:sz w:val="24"/>
          <w:szCs w:val="24"/>
          <w:lang w:val="es-CO"/>
        </w:rPr>
        <w:t>establece con la m</w:t>
      </w:r>
      <w:r w:rsidR="00B53F5C" w:rsidRPr="00851387">
        <w:rPr>
          <w:sz w:val="24"/>
          <w:szCs w:val="24"/>
          <w:lang w:val="es-CO"/>
        </w:rPr>
        <w:t xml:space="preserve">etodología PHVA: Planificar, Hacer, Verificar </w:t>
      </w:r>
      <w:r w:rsidR="00B53F5C" w:rsidRPr="00851387">
        <w:rPr>
          <w:sz w:val="24"/>
          <w:szCs w:val="24"/>
        </w:rPr>
        <w:t>y Actuar</w:t>
      </w:r>
      <w:r w:rsidR="00FB25D9" w:rsidRPr="00851387">
        <w:rPr>
          <w:sz w:val="24"/>
          <w:szCs w:val="24"/>
          <w:lang w:val="es-CO"/>
        </w:rPr>
        <w:t xml:space="preserve"> </w:t>
      </w:r>
      <w:r w:rsidRPr="00851387">
        <w:rPr>
          <w:sz w:val="24"/>
          <w:szCs w:val="24"/>
          <w:lang w:val="es-CO"/>
        </w:rPr>
        <w:t xml:space="preserve">con el fin de aumentar la </w:t>
      </w:r>
      <w:r w:rsidR="00024A6F">
        <w:rPr>
          <w:sz w:val="24"/>
          <w:szCs w:val="24"/>
          <w:lang w:val="es-CO"/>
        </w:rPr>
        <w:t>e</w:t>
      </w:r>
      <w:r w:rsidRPr="00851387">
        <w:rPr>
          <w:sz w:val="24"/>
          <w:szCs w:val="24"/>
          <w:lang w:val="es-CO"/>
        </w:rPr>
        <w:t xml:space="preserve">ficiencia y </w:t>
      </w:r>
      <w:r w:rsidR="00024A6F">
        <w:rPr>
          <w:sz w:val="24"/>
          <w:szCs w:val="24"/>
          <w:lang w:val="es-CO"/>
        </w:rPr>
        <w:t>e</w:t>
      </w:r>
      <w:r w:rsidRPr="00851387">
        <w:rPr>
          <w:sz w:val="24"/>
          <w:szCs w:val="24"/>
          <w:lang w:val="es-CO"/>
        </w:rPr>
        <w:t xml:space="preserve">ficacia en </w:t>
      </w:r>
      <w:r w:rsidR="00B53F5C" w:rsidRPr="00851387">
        <w:rPr>
          <w:sz w:val="24"/>
          <w:szCs w:val="24"/>
          <w:lang w:val="es-CO"/>
        </w:rPr>
        <w:t>el cumplimiento</w:t>
      </w:r>
      <w:r w:rsidR="00C82A99">
        <w:rPr>
          <w:sz w:val="24"/>
          <w:szCs w:val="24"/>
          <w:lang w:val="es-CO"/>
        </w:rPr>
        <w:t xml:space="preserve"> de la magnitud de las </w:t>
      </w:r>
      <w:r w:rsidR="00024A6F">
        <w:rPr>
          <w:sz w:val="24"/>
          <w:szCs w:val="24"/>
          <w:lang w:val="es-CO"/>
        </w:rPr>
        <w:t>m</w:t>
      </w:r>
      <w:r w:rsidR="00FB25D9" w:rsidRPr="00851387">
        <w:rPr>
          <w:sz w:val="24"/>
          <w:szCs w:val="24"/>
          <w:lang w:val="es-CO"/>
        </w:rPr>
        <w:t>etas</w:t>
      </w:r>
      <w:r w:rsidR="002A5F9C" w:rsidRPr="00851387">
        <w:rPr>
          <w:sz w:val="24"/>
          <w:szCs w:val="24"/>
          <w:lang w:val="es-CO"/>
        </w:rPr>
        <w:t xml:space="preserve"> </w:t>
      </w:r>
      <w:r w:rsidR="00C82A99">
        <w:rPr>
          <w:sz w:val="24"/>
          <w:szCs w:val="24"/>
          <w:lang w:val="es-CO"/>
        </w:rPr>
        <w:t xml:space="preserve">y finalmente </w:t>
      </w:r>
      <w:r w:rsidR="00851387">
        <w:rPr>
          <w:sz w:val="24"/>
          <w:szCs w:val="24"/>
          <w:lang w:val="es-CO"/>
        </w:rPr>
        <w:t xml:space="preserve">contribuir </w:t>
      </w:r>
      <w:r w:rsidR="00C82A99">
        <w:rPr>
          <w:sz w:val="24"/>
          <w:szCs w:val="24"/>
        </w:rPr>
        <w:t>al Subprograma Mejoramiento Integral de Barrios y al Programa “Intervenciones Integrales en el Hábitat</w:t>
      </w:r>
      <w:r w:rsidR="00C82A99">
        <w:rPr>
          <w:sz w:val="24"/>
          <w:szCs w:val="24"/>
          <w:lang w:val="es-ES"/>
        </w:rPr>
        <w:t>”</w:t>
      </w:r>
      <w:r w:rsidR="00C82A99">
        <w:rPr>
          <w:sz w:val="24"/>
          <w:szCs w:val="24"/>
        </w:rPr>
        <w:t xml:space="preserve"> del Plan de Desarrollo Distrital vigente.</w:t>
      </w:r>
    </w:p>
    <w:p w:rsidR="00AF1072" w:rsidRPr="000A380B" w:rsidRDefault="00AF1072" w:rsidP="00C82A99">
      <w:pPr>
        <w:pStyle w:val="Textoindependiente"/>
        <w:ind w:left="360"/>
        <w:rPr>
          <w:color w:val="00B0F0"/>
        </w:rPr>
      </w:pPr>
    </w:p>
    <w:p w:rsidR="00EB5720" w:rsidRDefault="00EB5720" w:rsidP="00AF1072">
      <w:pPr>
        <w:rPr>
          <w:rFonts w:cs="Arial"/>
          <w:sz w:val="22"/>
          <w:szCs w:val="22"/>
        </w:rPr>
      </w:pPr>
    </w:p>
    <w:p w:rsidR="00EB5720" w:rsidRDefault="00EB5720" w:rsidP="00AF1072">
      <w:pPr>
        <w:rPr>
          <w:rFonts w:cs="Arial"/>
          <w:sz w:val="22"/>
          <w:szCs w:val="22"/>
        </w:rPr>
      </w:pPr>
    </w:p>
    <w:tbl>
      <w:tblPr>
        <w:tblW w:w="5000" w:type="pct"/>
        <w:shd w:val="pct25" w:color="auto" w:fill="auto"/>
        <w:tblCellMar>
          <w:left w:w="0" w:type="dxa"/>
          <w:right w:w="0" w:type="dxa"/>
        </w:tblCellMar>
        <w:tblLook w:val="0000" w:firstRow="0" w:lastRow="0" w:firstColumn="0" w:lastColumn="0" w:noHBand="0" w:noVBand="0"/>
      </w:tblPr>
      <w:tblGrid>
        <w:gridCol w:w="1252"/>
        <w:gridCol w:w="7928"/>
      </w:tblGrid>
      <w:tr w:rsidR="00F535C7" w:rsidRPr="008837B7" w:rsidTr="002A0004">
        <w:trPr>
          <w:cantSplit/>
        </w:trPr>
        <w:tc>
          <w:tcPr>
            <w:tcW w:w="682" w:type="pct"/>
            <w:tcBorders>
              <w:bottom w:val="single" w:sz="4" w:space="0" w:color="FFFFFF"/>
            </w:tcBorders>
            <w:shd w:val="pct25" w:color="auto" w:fill="auto"/>
          </w:tcPr>
          <w:p w:rsidR="00F535C7" w:rsidRPr="008837B7" w:rsidRDefault="00F535C7" w:rsidP="00D9000E">
            <w:pPr>
              <w:pStyle w:val="Rtulodeparte"/>
              <w:jc w:val="left"/>
              <w:rPr>
                <w:rFonts w:cs="Arial"/>
                <w:color w:val="auto"/>
                <w:sz w:val="22"/>
                <w:szCs w:val="22"/>
              </w:rPr>
            </w:pPr>
          </w:p>
        </w:tc>
        <w:tc>
          <w:tcPr>
            <w:tcW w:w="4318" w:type="pct"/>
            <w:vMerge w:val="restart"/>
            <w:shd w:val="pct25" w:color="auto" w:fill="auto"/>
            <w:vAlign w:val="center"/>
          </w:tcPr>
          <w:p w:rsidR="00F535C7" w:rsidRPr="008F1E84" w:rsidRDefault="00DC7CB0" w:rsidP="008F1E84">
            <w:pPr>
              <w:ind w:left="-1180" w:firstLine="1180"/>
              <w:jc w:val="center"/>
              <w:rPr>
                <w:rStyle w:val="nfasis"/>
                <w:sz w:val="22"/>
                <w:szCs w:val="22"/>
              </w:rPr>
            </w:pPr>
            <w:r>
              <w:rPr>
                <w:rStyle w:val="nfasis"/>
                <w:sz w:val="22"/>
                <w:szCs w:val="22"/>
              </w:rPr>
              <w:t xml:space="preserve">TABLA DE </w:t>
            </w:r>
            <w:r w:rsidR="00B22B4B" w:rsidRPr="008F1E84">
              <w:rPr>
                <w:rStyle w:val="nfasis"/>
                <w:sz w:val="22"/>
                <w:szCs w:val="22"/>
              </w:rPr>
              <w:t>CONTENIDO</w:t>
            </w:r>
          </w:p>
        </w:tc>
      </w:tr>
      <w:tr w:rsidR="00F535C7" w:rsidRPr="008837B7" w:rsidTr="002A0004">
        <w:trPr>
          <w:cantSplit/>
        </w:trPr>
        <w:tc>
          <w:tcPr>
            <w:tcW w:w="682" w:type="pct"/>
            <w:tcBorders>
              <w:top w:val="single" w:sz="4" w:space="0" w:color="FFFFFF"/>
            </w:tcBorders>
            <w:shd w:val="pct25" w:color="auto" w:fill="auto"/>
          </w:tcPr>
          <w:p w:rsidR="00F535C7" w:rsidRPr="008837B7" w:rsidRDefault="00F535C7" w:rsidP="000266A5">
            <w:pPr>
              <w:pStyle w:val="Ttulodeparte"/>
              <w:rPr>
                <w:rFonts w:ascii="Arial" w:hAnsi="Arial" w:cs="Arial"/>
                <w:color w:val="auto"/>
                <w:sz w:val="22"/>
                <w:szCs w:val="22"/>
              </w:rPr>
            </w:pPr>
          </w:p>
        </w:tc>
        <w:tc>
          <w:tcPr>
            <w:tcW w:w="4318" w:type="pct"/>
            <w:vMerge/>
            <w:shd w:val="pct25" w:color="auto" w:fill="auto"/>
          </w:tcPr>
          <w:p w:rsidR="00F535C7" w:rsidRPr="008837B7" w:rsidRDefault="00F535C7" w:rsidP="000266A5">
            <w:pPr>
              <w:rPr>
                <w:rFonts w:cs="Arial"/>
                <w:sz w:val="22"/>
                <w:szCs w:val="22"/>
              </w:rPr>
            </w:pPr>
          </w:p>
        </w:tc>
      </w:tr>
    </w:tbl>
    <w:p w:rsidR="0094680A" w:rsidRDefault="0094680A" w:rsidP="0038372A">
      <w:pPr>
        <w:pStyle w:val="TtuloTDC"/>
        <w:spacing w:before="0"/>
      </w:pPr>
      <w:r>
        <w:t>Contenido</w:t>
      </w:r>
    </w:p>
    <w:p w:rsidR="00204531" w:rsidRDefault="0094680A">
      <w:pPr>
        <w:pStyle w:val="TDC1"/>
        <w:rPr>
          <w:rFonts w:asciiTheme="minorHAnsi" w:eastAsiaTheme="minorEastAsia" w:hAnsiTheme="minorHAnsi" w:cstheme="minorBidi"/>
          <w:noProof/>
          <w:spacing w:val="0"/>
          <w:sz w:val="22"/>
          <w:szCs w:val="22"/>
          <w:lang w:eastAsia="es-CO"/>
        </w:rPr>
      </w:pPr>
      <w:r>
        <w:fldChar w:fldCharType="begin"/>
      </w:r>
      <w:r>
        <w:instrText xml:space="preserve"> TOC \o "1-3" \h \z \u </w:instrText>
      </w:r>
      <w:r>
        <w:fldChar w:fldCharType="separate"/>
      </w:r>
      <w:hyperlink w:anchor="_Toc522169502" w:history="1">
        <w:r w:rsidR="00204531" w:rsidRPr="001419A1">
          <w:rPr>
            <w:rStyle w:val="Hipervnculo"/>
            <w:noProof/>
            <w:lang w:eastAsia="es-ES"/>
          </w:rPr>
          <w:t>El Proyecto en la estructura del Plan de Desarrollo Distrital “Bogotá Mejor para Todos”</w:t>
        </w:r>
        <w:r w:rsidR="00204531">
          <w:rPr>
            <w:noProof/>
            <w:webHidden/>
          </w:rPr>
          <w:tab/>
        </w:r>
        <w:r w:rsidR="00204531">
          <w:rPr>
            <w:noProof/>
            <w:webHidden/>
          </w:rPr>
          <w:fldChar w:fldCharType="begin"/>
        </w:r>
        <w:r w:rsidR="00204531">
          <w:rPr>
            <w:noProof/>
            <w:webHidden/>
          </w:rPr>
          <w:instrText xml:space="preserve"> PAGEREF _Toc522169502 \h </w:instrText>
        </w:r>
        <w:r w:rsidR="00204531">
          <w:rPr>
            <w:noProof/>
            <w:webHidden/>
          </w:rPr>
        </w:r>
        <w:r w:rsidR="00204531">
          <w:rPr>
            <w:noProof/>
            <w:webHidden/>
          </w:rPr>
          <w:fldChar w:fldCharType="separate"/>
        </w:r>
        <w:r w:rsidR="005046DB">
          <w:rPr>
            <w:noProof/>
            <w:webHidden/>
          </w:rPr>
          <w:t>3</w:t>
        </w:r>
        <w:r w:rsidR="00204531">
          <w:rPr>
            <w:noProof/>
            <w:webHidden/>
          </w:rPr>
          <w:fldChar w:fldCharType="end"/>
        </w:r>
      </w:hyperlink>
    </w:p>
    <w:p w:rsidR="00204531" w:rsidRDefault="008579D2">
      <w:pPr>
        <w:pStyle w:val="TDC1"/>
        <w:rPr>
          <w:rFonts w:asciiTheme="minorHAnsi" w:eastAsiaTheme="minorEastAsia" w:hAnsiTheme="minorHAnsi" w:cstheme="minorBidi"/>
          <w:noProof/>
          <w:spacing w:val="0"/>
          <w:sz w:val="22"/>
          <w:szCs w:val="22"/>
          <w:lang w:eastAsia="es-CO"/>
        </w:rPr>
      </w:pPr>
      <w:hyperlink w:anchor="_Toc522169503" w:history="1">
        <w:r w:rsidR="00204531" w:rsidRPr="001419A1">
          <w:rPr>
            <w:rStyle w:val="Hipervnculo"/>
            <w:noProof/>
            <w:lang w:eastAsia="es-ES"/>
          </w:rPr>
          <w:t>Antecedentes, Identificación del Problema y Descripción de la Situación Actual</w:t>
        </w:r>
        <w:r w:rsidR="00204531">
          <w:rPr>
            <w:noProof/>
            <w:webHidden/>
          </w:rPr>
          <w:tab/>
        </w:r>
        <w:r w:rsidR="00204531">
          <w:rPr>
            <w:noProof/>
            <w:webHidden/>
          </w:rPr>
          <w:fldChar w:fldCharType="begin"/>
        </w:r>
        <w:r w:rsidR="00204531">
          <w:rPr>
            <w:noProof/>
            <w:webHidden/>
          </w:rPr>
          <w:instrText xml:space="preserve"> PAGEREF _Toc522169503 \h </w:instrText>
        </w:r>
        <w:r w:rsidR="00204531">
          <w:rPr>
            <w:noProof/>
            <w:webHidden/>
          </w:rPr>
        </w:r>
        <w:r w:rsidR="00204531">
          <w:rPr>
            <w:noProof/>
            <w:webHidden/>
          </w:rPr>
          <w:fldChar w:fldCharType="separate"/>
        </w:r>
        <w:r w:rsidR="005046DB">
          <w:rPr>
            <w:noProof/>
            <w:webHidden/>
          </w:rPr>
          <w:t>5</w:t>
        </w:r>
        <w:r w:rsidR="00204531">
          <w:rPr>
            <w:noProof/>
            <w:webHidden/>
          </w:rPr>
          <w:fldChar w:fldCharType="end"/>
        </w:r>
      </w:hyperlink>
    </w:p>
    <w:p w:rsidR="00204531" w:rsidRDefault="008579D2">
      <w:pPr>
        <w:pStyle w:val="TDC1"/>
        <w:rPr>
          <w:rFonts w:asciiTheme="minorHAnsi" w:eastAsiaTheme="minorEastAsia" w:hAnsiTheme="minorHAnsi" w:cstheme="minorBidi"/>
          <w:noProof/>
          <w:spacing w:val="0"/>
          <w:sz w:val="22"/>
          <w:szCs w:val="22"/>
          <w:lang w:eastAsia="es-CO"/>
        </w:rPr>
      </w:pPr>
      <w:hyperlink w:anchor="_Toc522169504" w:history="1">
        <w:r w:rsidR="00204531" w:rsidRPr="001419A1">
          <w:rPr>
            <w:rStyle w:val="Hipervnculo"/>
            <w:noProof/>
          </w:rPr>
          <w:t>Planteamiento y selección de alternativas</w:t>
        </w:r>
        <w:r w:rsidR="00204531">
          <w:rPr>
            <w:noProof/>
            <w:webHidden/>
          </w:rPr>
          <w:tab/>
        </w:r>
        <w:r w:rsidR="00204531">
          <w:rPr>
            <w:noProof/>
            <w:webHidden/>
          </w:rPr>
          <w:fldChar w:fldCharType="begin"/>
        </w:r>
        <w:r w:rsidR="00204531">
          <w:rPr>
            <w:noProof/>
            <w:webHidden/>
          </w:rPr>
          <w:instrText xml:space="preserve"> PAGEREF _Toc522169504 \h </w:instrText>
        </w:r>
        <w:r w:rsidR="00204531">
          <w:rPr>
            <w:noProof/>
            <w:webHidden/>
          </w:rPr>
        </w:r>
        <w:r w:rsidR="00204531">
          <w:rPr>
            <w:noProof/>
            <w:webHidden/>
          </w:rPr>
          <w:fldChar w:fldCharType="separate"/>
        </w:r>
        <w:r w:rsidR="005046DB">
          <w:rPr>
            <w:noProof/>
            <w:webHidden/>
          </w:rPr>
          <w:t>16</w:t>
        </w:r>
        <w:r w:rsidR="00204531">
          <w:rPr>
            <w:noProof/>
            <w:webHidden/>
          </w:rPr>
          <w:fldChar w:fldCharType="end"/>
        </w:r>
      </w:hyperlink>
    </w:p>
    <w:p w:rsidR="00204531" w:rsidRDefault="008579D2">
      <w:pPr>
        <w:pStyle w:val="TDC1"/>
        <w:rPr>
          <w:rFonts w:asciiTheme="minorHAnsi" w:eastAsiaTheme="minorEastAsia" w:hAnsiTheme="minorHAnsi" w:cstheme="minorBidi"/>
          <w:noProof/>
          <w:spacing w:val="0"/>
          <w:sz w:val="22"/>
          <w:szCs w:val="22"/>
          <w:lang w:eastAsia="es-CO"/>
        </w:rPr>
      </w:pPr>
      <w:hyperlink w:anchor="_Toc522169505" w:history="1">
        <w:r w:rsidR="00204531" w:rsidRPr="001419A1">
          <w:rPr>
            <w:rStyle w:val="Hipervnculo"/>
            <w:noProof/>
          </w:rPr>
          <w:t>Localización, Zona Priorizada y Población Objetivo</w:t>
        </w:r>
        <w:r w:rsidR="00204531">
          <w:rPr>
            <w:noProof/>
            <w:webHidden/>
          </w:rPr>
          <w:tab/>
        </w:r>
        <w:r w:rsidR="00204531">
          <w:rPr>
            <w:noProof/>
            <w:webHidden/>
          </w:rPr>
          <w:fldChar w:fldCharType="begin"/>
        </w:r>
        <w:r w:rsidR="00204531">
          <w:rPr>
            <w:noProof/>
            <w:webHidden/>
          </w:rPr>
          <w:instrText xml:space="preserve"> PAGEREF _Toc522169505 \h </w:instrText>
        </w:r>
        <w:r w:rsidR="00204531">
          <w:rPr>
            <w:noProof/>
            <w:webHidden/>
          </w:rPr>
        </w:r>
        <w:r w:rsidR="00204531">
          <w:rPr>
            <w:noProof/>
            <w:webHidden/>
          </w:rPr>
          <w:fldChar w:fldCharType="separate"/>
        </w:r>
        <w:r w:rsidR="005046DB">
          <w:rPr>
            <w:noProof/>
            <w:webHidden/>
          </w:rPr>
          <w:t>20</w:t>
        </w:r>
        <w:r w:rsidR="00204531">
          <w:rPr>
            <w:noProof/>
            <w:webHidden/>
          </w:rPr>
          <w:fldChar w:fldCharType="end"/>
        </w:r>
      </w:hyperlink>
    </w:p>
    <w:p w:rsidR="00204531" w:rsidRDefault="008579D2">
      <w:pPr>
        <w:pStyle w:val="TDC1"/>
        <w:rPr>
          <w:rFonts w:asciiTheme="minorHAnsi" w:eastAsiaTheme="minorEastAsia" w:hAnsiTheme="minorHAnsi" w:cstheme="minorBidi"/>
          <w:noProof/>
          <w:spacing w:val="0"/>
          <w:sz w:val="22"/>
          <w:szCs w:val="22"/>
          <w:lang w:eastAsia="es-CO"/>
        </w:rPr>
      </w:pPr>
      <w:hyperlink w:anchor="_Toc522169506" w:history="1">
        <w:r w:rsidR="00204531" w:rsidRPr="001419A1">
          <w:rPr>
            <w:rStyle w:val="Hipervnculo"/>
            <w:noProof/>
          </w:rPr>
          <w:t>Objetivos del Proyecto</w:t>
        </w:r>
        <w:r w:rsidR="00204531">
          <w:rPr>
            <w:noProof/>
            <w:webHidden/>
          </w:rPr>
          <w:tab/>
        </w:r>
        <w:r w:rsidR="00204531">
          <w:rPr>
            <w:noProof/>
            <w:webHidden/>
          </w:rPr>
          <w:fldChar w:fldCharType="begin"/>
        </w:r>
        <w:r w:rsidR="00204531">
          <w:rPr>
            <w:noProof/>
            <w:webHidden/>
          </w:rPr>
          <w:instrText xml:space="preserve"> PAGEREF _Toc522169506 \h </w:instrText>
        </w:r>
        <w:r w:rsidR="00204531">
          <w:rPr>
            <w:noProof/>
            <w:webHidden/>
          </w:rPr>
        </w:r>
        <w:r w:rsidR="00204531">
          <w:rPr>
            <w:noProof/>
            <w:webHidden/>
          </w:rPr>
          <w:fldChar w:fldCharType="separate"/>
        </w:r>
        <w:r w:rsidR="005046DB">
          <w:rPr>
            <w:noProof/>
            <w:webHidden/>
          </w:rPr>
          <w:t>30</w:t>
        </w:r>
        <w:r w:rsidR="00204531">
          <w:rPr>
            <w:noProof/>
            <w:webHidden/>
          </w:rPr>
          <w:fldChar w:fldCharType="end"/>
        </w:r>
      </w:hyperlink>
    </w:p>
    <w:p w:rsidR="00204531" w:rsidRDefault="008579D2">
      <w:pPr>
        <w:pStyle w:val="TDC1"/>
        <w:rPr>
          <w:rFonts w:asciiTheme="minorHAnsi" w:eastAsiaTheme="minorEastAsia" w:hAnsiTheme="minorHAnsi" w:cstheme="minorBidi"/>
          <w:noProof/>
          <w:spacing w:val="0"/>
          <w:sz w:val="22"/>
          <w:szCs w:val="22"/>
          <w:lang w:eastAsia="es-CO"/>
        </w:rPr>
      </w:pPr>
      <w:hyperlink w:anchor="_Toc522169507" w:history="1">
        <w:r w:rsidR="00204531" w:rsidRPr="001419A1">
          <w:rPr>
            <w:rStyle w:val="Hipervnculo"/>
            <w:noProof/>
          </w:rPr>
          <w:t>Objetivo General</w:t>
        </w:r>
        <w:r w:rsidR="00204531">
          <w:rPr>
            <w:noProof/>
            <w:webHidden/>
          </w:rPr>
          <w:tab/>
        </w:r>
        <w:r w:rsidR="00204531">
          <w:rPr>
            <w:noProof/>
            <w:webHidden/>
          </w:rPr>
          <w:fldChar w:fldCharType="begin"/>
        </w:r>
        <w:r w:rsidR="00204531">
          <w:rPr>
            <w:noProof/>
            <w:webHidden/>
          </w:rPr>
          <w:instrText xml:space="preserve"> PAGEREF _Toc522169507 \h </w:instrText>
        </w:r>
        <w:r w:rsidR="00204531">
          <w:rPr>
            <w:noProof/>
            <w:webHidden/>
          </w:rPr>
        </w:r>
        <w:r w:rsidR="00204531">
          <w:rPr>
            <w:noProof/>
            <w:webHidden/>
          </w:rPr>
          <w:fldChar w:fldCharType="separate"/>
        </w:r>
        <w:r w:rsidR="005046DB">
          <w:rPr>
            <w:noProof/>
            <w:webHidden/>
          </w:rPr>
          <w:t>30</w:t>
        </w:r>
        <w:r w:rsidR="00204531">
          <w:rPr>
            <w:noProof/>
            <w:webHidden/>
          </w:rPr>
          <w:fldChar w:fldCharType="end"/>
        </w:r>
      </w:hyperlink>
    </w:p>
    <w:p w:rsidR="00204531" w:rsidRDefault="008579D2">
      <w:pPr>
        <w:pStyle w:val="TDC1"/>
        <w:rPr>
          <w:rFonts w:asciiTheme="minorHAnsi" w:eastAsiaTheme="minorEastAsia" w:hAnsiTheme="minorHAnsi" w:cstheme="minorBidi"/>
          <w:noProof/>
          <w:spacing w:val="0"/>
          <w:sz w:val="22"/>
          <w:szCs w:val="22"/>
          <w:lang w:eastAsia="es-CO"/>
        </w:rPr>
      </w:pPr>
      <w:hyperlink w:anchor="_Toc522169508" w:history="1">
        <w:r w:rsidR="00204531" w:rsidRPr="00204531">
          <w:rPr>
            <w:rStyle w:val="Hipervnculo"/>
            <w:noProof/>
          </w:rPr>
          <w:t>Objetivos Específicos</w:t>
        </w:r>
        <w:r w:rsidR="00204531">
          <w:rPr>
            <w:noProof/>
            <w:webHidden/>
          </w:rPr>
          <w:tab/>
        </w:r>
        <w:r w:rsidR="00204531">
          <w:rPr>
            <w:noProof/>
            <w:webHidden/>
          </w:rPr>
          <w:fldChar w:fldCharType="begin"/>
        </w:r>
        <w:r w:rsidR="00204531">
          <w:rPr>
            <w:noProof/>
            <w:webHidden/>
          </w:rPr>
          <w:instrText xml:space="preserve"> PAGEREF _Toc522169508 \h </w:instrText>
        </w:r>
        <w:r w:rsidR="00204531">
          <w:rPr>
            <w:noProof/>
            <w:webHidden/>
          </w:rPr>
        </w:r>
        <w:r w:rsidR="00204531">
          <w:rPr>
            <w:noProof/>
            <w:webHidden/>
          </w:rPr>
          <w:fldChar w:fldCharType="separate"/>
        </w:r>
        <w:r w:rsidR="005046DB">
          <w:rPr>
            <w:noProof/>
            <w:webHidden/>
          </w:rPr>
          <w:t>30</w:t>
        </w:r>
        <w:r w:rsidR="00204531">
          <w:rPr>
            <w:noProof/>
            <w:webHidden/>
          </w:rPr>
          <w:fldChar w:fldCharType="end"/>
        </w:r>
      </w:hyperlink>
    </w:p>
    <w:p w:rsidR="00204531" w:rsidRDefault="008579D2">
      <w:pPr>
        <w:pStyle w:val="TDC1"/>
        <w:rPr>
          <w:rFonts w:asciiTheme="minorHAnsi" w:eastAsiaTheme="minorEastAsia" w:hAnsiTheme="minorHAnsi" w:cstheme="minorBidi"/>
          <w:noProof/>
          <w:spacing w:val="0"/>
          <w:sz w:val="22"/>
          <w:szCs w:val="22"/>
          <w:lang w:eastAsia="es-CO"/>
        </w:rPr>
      </w:pPr>
      <w:hyperlink w:anchor="_Toc522169509" w:history="1">
        <w:r w:rsidR="00204531" w:rsidRPr="001419A1">
          <w:rPr>
            <w:rStyle w:val="Hipervnculo"/>
            <w:noProof/>
          </w:rPr>
          <w:t>Metas del Proyecto</w:t>
        </w:r>
        <w:r w:rsidR="00204531">
          <w:rPr>
            <w:noProof/>
            <w:webHidden/>
          </w:rPr>
          <w:tab/>
        </w:r>
        <w:r w:rsidR="00204531">
          <w:rPr>
            <w:noProof/>
            <w:webHidden/>
          </w:rPr>
          <w:fldChar w:fldCharType="begin"/>
        </w:r>
        <w:r w:rsidR="00204531">
          <w:rPr>
            <w:noProof/>
            <w:webHidden/>
          </w:rPr>
          <w:instrText xml:space="preserve"> PAGEREF _Toc522169509 \h </w:instrText>
        </w:r>
        <w:r w:rsidR="00204531">
          <w:rPr>
            <w:noProof/>
            <w:webHidden/>
          </w:rPr>
        </w:r>
        <w:r w:rsidR="00204531">
          <w:rPr>
            <w:noProof/>
            <w:webHidden/>
          </w:rPr>
          <w:fldChar w:fldCharType="separate"/>
        </w:r>
        <w:r w:rsidR="005046DB">
          <w:rPr>
            <w:noProof/>
            <w:webHidden/>
          </w:rPr>
          <w:t>32</w:t>
        </w:r>
        <w:r w:rsidR="00204531">
          <w:rPr>
            <w:noProof/>
            <w:webHidden/>
          </w:rPr>
          <w:fldChar w:fldCharType="end"/>
        </w:r>
      </w:hyperlink>
    </w:p>
    <w:p w:rsidR="00204531" w:rsidRDefault="008579D2">
      <w:pPr>
        <w:pStyle w:val="TDC1"/>
        <w:rPr>
          <w:rFonts w:asciiTheme="minorHAnsi" w:eastAsiaTheme="minorEastAsia" w:hAnsiTheme="minorHAnsi" w:cstheme="minorBidi"/>
          <w:noProof/>
          <w:spacing w:val="0"/>
          <w:sz w:val="22"/>
          <w:szCs w:val="22"/>
          <w:lang w:eastAsia="es-CO"/>
        </w:rPr>
      </w:pPr>
      <w:hyperlink w:anchor="_Toc522169510" w:history="1">
        <w:r w:rsidR="00204531" w:rsidRPr="001419A1">
          <w:rPr>
            <w:rStyle w:val="Hipervnculo"/>
            <w:noProof/>
          </w:rPr>
          <w:t>Indicadores del Proyecto</w:t>
        </w:r>
        <w:r w:rsidR="00204531">
          <w:rPr>
            <w:noProof/>
            <w:webHidden/>
          </w:rPr>
          <w:tab/>
        </w:r>
        <w:r w:rsidR="00204531">
          <w:rPr>
            <w:noProof/>
            <w:webHidden/>
          </w:rPr>
          <w:fldChar w:fldCharType="begin"/>
        </w:r>
        <w:r w:rsidR="00204531">
          <w:rPr>
            <w:noProof/>
            <w:webHidden/>
          </w:rPr>
          <w:instrText xml:space="preserve"> PAGEREF _Toc522169510 \h </w:instrText>
        </w:r>
        <w:r w:rsidR="00204531">
          <w:rPr>
            <w:noProof/>
            <w:webHidden/>
          </w:rPr>
        </w:r>
        <w:r w:rsidR="00204531">
          <w:rPr>
            <w:noProof/>
            <w:webHidden/>
          </w:rPr>
          <w:fldChar w:fldCharType="separate"/>
        </w:r>
        <w:r w:rsidR="005046DB">
          <w:rPr>
            <w:noProof/>
            <w:webHidden/>
          </w:rPr>
          <w:t>34</w:t>
        </w:r>
        <w:r w:rsidR="00204531">
          <w:rPr>
            <w:noProof/>
            <w:webHidden/>
          </w:rPr>
          <w:fldChar w:fldCharType="end"/>
        </w:r>
      </w:hyperlink>
    </w:p>
    <w:p w:rsidR="00204531" w:rsidRDefault="008579D2">
      <w:pPr>
        <w:pStyle w:val="TDC1"/>
        <w:rPr>
          <w:rFonts w:asciiTheme="minorHAnsi" w:eastAsiaTheme="minorEastAsia" w:hAnsiTheme="minorHAnsi" w:cstheme="minorBidi"/>
          <w:noProof/>
          <w:spacing w:val="0"/>
          <w:sz w:val="22"/>
          <w:szCs w:val="22"/>
          <w:lang w:eastAsia="es-CO"/>
        </w:rPr>
      </w:pPr>
      <w:hyperlink w:anchor="_Toc522169511" w:history="1">
        <w:r w:rsidR="00204531" w:rsidRPr="001419A1">
          <w:rPr>
            <w:rStyle w:val="Hipervnculo"/>
            <w:noProof/>
          </w:rPr>
          <w:t>Beneficios del proyecto</w:t>
        </w:r>
        <w:r w:rsidR="00204531">
          <w:rPr>
            <w:noProof/>
            <w:webHidden/>
          </w:rPr>
          <w:tab/>
        </w:r>
        <w:r w:rsidR="00204531">
          <w:rPr>
            <w:noProof/>
            <w:webHidden/>
          </w:rPr>
          <w:fldChar w:fldCharType="begin"/>
        </w:r>
        <w:r w:rsidR="00204531">
          <w:rPr>
            <w:noProof/>
            <w:webHidden/>
          </w:rPr>
          <w:instrText xml:space="preserve"> PAGEREF _Toc522169511 \h </w:instrText>
        </w:r>
        <w:r w:rsidR="00204531">
          <w:rPr>
            <w:noProof/>
            <w:webHidden/>
          </w:rPr>
        </w:r>
        <w:r w:rsidR="00204531">
          <w:rPr>
            <w:noProof/>
            <w:webHidden/>
          </w:rPr>
          <w:fldChar w:fldCharType="separate"/>
        </w:r>
        <w:r w:rsidR="005046DB">
          <w:rPr>
            <w:noProof/>
            <w:webHidden/>
          </w:rPr>
          <w:t>35</w:t>
        </w:r>
        <w:r w:rsidR="00204531">
          <w:rPr>
            <w:noProof/>
            <w:webHidden/>
          </w:rPr>
          <w:fldChar w:fldCharType="end"/>
        </w:r>
      </w:hyperlink>
    </w:p>
    <w:p w:rsidR="00204531" w:rsidRDefault="008579D2">
      <w:pPr>
        <w:pStyle w:val="TDC1"/>
        <w:rPr>
          <w:rFonts w:asciiTheme="minorHAnsi" w:eastAsiaTheme="minorEastAsia" w:hAnsiTheme="minorHAnsi" w:cstheme="minorBidi"/>
          <w:noProof/>
          <w:spacing w:val="0"/>
          <w:sz w:val="22"/>
          <w:szCs w:val="22"/>
          <w:lang w:eastAsia="es-CO"/>
        </w:rPr>
      </w:pPr>
      <w:hyperlink w:anchor="_Toc522169512" w:history="1">
        <w:r w:rsidR="00204531" w:rsidRPr="001419A1">
          <w:rPr>
            <w:rStyle w:val="Hipervnculo"/>
            <w:noProof/>
          </w:rPr>
          <w:t>Descripción del Proyecto</w:t>
        </w:r>
        <w:r w:rsidR="00204531">
          <w:rPr>
            <w:noProof/>
            <w:webHidden/>
          </w:rPr>
          <w:tab/>
        </w:r>
        <w:r w:rsidR="00204531">
          <w:rPr>
            <w:noProof/>
            <w:webHidden/>
          </w:rPr>
          <w:fldChar w:fldCharType="begin"/>
        </w:r>
        <w:r w:rsidR="00204531">
          <w:rPr>
            <w:noProof/>
            <w:webHidden/>
          </w:rPr>
          <w:instrText xml:space="preserve"> PAGEREF _Toc522169512 \h </w:instrText>
        </w:r>
        <w:r w:rsidR="00204531">
          <w:rPr>
            <w:noProof/>
            <w:webHidden/>
          </w:rPr>
        </w:r>
        <w:r w:rsidR="00204531">
          <w:rPr>
            <w:noProof/>
            <w:webHidden/>
          </w:rPr>
          <w:fldChar w:fldCharType="separate"/>
        </w:r>
        <w:r w:rsidR="005046DB">
          <w:rPr>
            <w:noProof/>
            <w:webHidden/>
          </w:rPr>
          <w:t>36</w:t>
        </w:r>
        <w:r w:rsidR="00204531">
          <w:rPr>
            <w:noProof/>
            <w:webHidden/>
          </w:rPr>
          <w:fldChar w:fldCharType="end"/>
        </w:r>
      </w:hyperlink>
    </w:p>
    <w:p w:rsidR="00204531" w:rsidRDefault="008579D2">
      <w:pPr>
        <w:pStyle w:val="TDC1"/>
        <w:rPr>
          <w:rFonts w:asciiTheme="minorHAnsi" w:eastAsiaTheme="minorEastAsia" w:hAnsiTheme="minorHAnsi" w:cstheme="minorBidi"/>
          <w:noProof/>
          <w:spacing w:val="0"/>
          <w:sz w:val="22"/>
          <w:szCs w:val="22"/>
          <w:lang w:eastAsia="es-CO"/>
        </w:rPr>
      </w:pPr>
      <w:hyperlink w:anchor="_Toc522169513" w:history="1">
        <w:r w:rsidR="00204531" w:rsidRPr="001419A1">
          <w:rPr>
            <w:rStyle w:val="Hipervnculo"/>
            <w:noProof/>
          </w:rPr>
          <w:t>Estudios que respaldan la información del proyecto</w:t>
        </w:r>
        <w:r w:rsidR="00204531">
          <w:rPr>
            <w:noProof/>
            <w:webHidden/>
          </w:rPr>
          <w:tab/>
        </w:r>
        <w:r w:rsidR="00204531">
          <w:rPr>
            <w:noProof/>
            <w:webHidden/>
          </w:rPr>
          <w:fldChar w:fldCharType="begin"/>
        </w:r>
        <w:r w:rsidR="00204531">
          <w:rPr>
            <w:noProof/>
            <w:webHidden/>
          </w:rPr>
          <w:instrText xml:space="preserve"> PAGEREF _Toc522169513 \h </w:instrText>
        </w:r>
        <w:r w:rsidR="00204531">
          <w:rPr>
            <w:noProof/>
            <w:webHidden/>
          </w:rPr>
        </w:r>
        <w:r w:rsidR="00204531">
          <w:rPr>
            <w:noProof/>
            <w:webHidden/>
          </w:rPr>
          <w:fldChar w:fldCharType="separate"/>
        </w:r>
        <w:r w:rsidR="005046DB">
          <w:rPr>
            <w:noProof/>
            <w:webHidden/>
          </w:rPr>
          <w:t>46</w:t>
        </w:r>
        <w:r w:rsidR="00204531">
          <w:rPr>
            <w:noProof/>
            <w:webHidden/>
          </w:rPr>
          <w:fldChar w:fldCharType="end"/>
        </w:r>
      </w:hyperlink>
    </w:p>
    <w:p w:rsidR="00204531" w:rsidRDefault="008579D2">
      <w:pPr>
        <w:pStyle w:val="TDC1"/>
        <w:rPr>
          <w:rFonts w:asciiTheme="minorHAnsi" w:eastAsiaTheme="minorEastAsia" w:hAnsiTheme="minorHAnsi" w:cstheme="minorBidi"/>
          <w:noProof/>
          <w:spacing w:val="0"/>
          <w:sz w:val="22"/>
          <w:szCs w:val="22"/>
          <w:lang w:eastAsia="es-CO"/>
        </w:rPr>
      </w:pPr>
      <w:hyperlink w:anchor="_Toc522169514" w:history="1">
        <w:r w:rsidR="00204531" w:rsidRPr="001419A1">
          <w:rPr>
            <w:rStyle w:val="Hipervnculo"/>
            <w:noProof/>
          </w:rPr>
          <w:t>Costos de financiamiento</w:t>
        </w:r>
        <w:r w:rsidR="00204531">
          <w:rPr>
            <w:noProof/>
            <w:webHidden/>
          </w:rPr>
          <w:tab/>
        </w:r>
        <w:r w:rsidR="00204531">
          <w:rPr>
            <w:noProof/>
            <w:webHidden/>
          </w:rPr>
          <w:fldChar w:fldCharType="begin"/>
        </w:r>
        <w:r w:rsidR="00204531">
          <w:rPr>
            <w:noProof/>
            <w:webHidden/>
          </w:rPr>
          <w:instrText xml:space="preserve"> PAGEREF _Toc522169514 \h </w:instrText>
        </w:r>
        <w:r w:rsidR="00204531">
          <w:rPr>
            <w:noProof/>
            <w:webHidden/>
          </w:rPr>
        </w:r>
        <w:r w:rsidR="00204531">
          <w:rPr>
            <w:noProof/>
            <w:webHidden/>
          </w:rPr>
          <w:fldChar w:fldCharType="separate"/>
        </w:r>
        <w:r w:rsidR="005046DB">
          <w:rPr>
            <w:noProof/>
            <w:webHidden/>
          </w:rPr>
          <w:t>48</w:t>
        </w:r>
        <w:r w:rsidR="00204531">
          <w:rPr>
            <w:noProof/>
            <w:webHidden/>
          </w:rPr>
          <w:fldChar w:fldCharType="end"/>
        </w:r>
      </w:hyperlink>
    </w:p>
    <w:p w:rsidR="00204531" w:rsidRDefault="008579D2">
      <w:pPr>
        <w:pStyle w:val="TDC1"/>
        <w:rPr>
          <w:rFonts w:asciiTheme="minorHAnsi" w:eastAsiaTheme="minorEastAsia" w:hAnsiTheme="minorHAnsi" w:cstheme="minorBidi"/>
          <w:noProof/>
          <w:spacing w:val="0"/>
          <w:sz w:val="22"/>
          <w:szCs w:val="22"/>
          <w:lang w:eastAsia="es-CO"/>
        </w:rPr>
      </w:pPr>
      <w:hyperlink w:anchor="_Toc522169515" w:history="1">
        <w:r w:rsidR="00204531" w:rsidRPr="001419A1">
          <w:rPr>
            <w:rStyle w:val="Hipervnculo"/>
            <w:noProof/>
          </w:rPr>
          <w:t>Aspectos institucionales y Legales</w:t>
        </w:r>
        <w:r w:rsidR="00204531">
          <w:rPr>
            <w:noProof/>
            <w:webHidden/>
          </w:rPr>
          <w:tab/>
        </w:r>
        <w:r w:rsidR="00204531">
          <w:rPr>
            <w:noProof/>
            <w:webHidden/>
          </w:rPr>
          <w:fldChar w:fldCharType="begin"/>
        </w:r>
        <w:r w:rsidR="00204531">
          <w:rPr>
            <w:noProof/>
            <w:webHidden/>
          </w:rPr>
          <w:instrText xml:space="preserve"> PAGEREF _Toc522169515 \h </w:instrText>
        </w:r>
        <w:r w:rsidR="00204531">
          <w:rPr>
            <w:noProof/>
            <w:webHidden/>
          </w:rPr>
        </w:r>
        <w:r w:rsidR="00204531">
          <w:rPr>
            <w:noProof/>
            <w:webHidden/>
          </w:rPr>
          <w:fldChar w:fldCharType="separate"/>
        </w:r>
        <w:r w:rsidR="005046DB">
          <w:rPr>
            <w:noProof/>
            <w:webHidden/>
          </w:rPr>
          <w:t>74</w:t>
        </w:r>
        <w:r w:rsidR="00204531">
          <w:rPr>
            <w:noProof/>
            <w:webHidden/>
          </w:rPr>
          <w:fldChar w:fldCharType="end"/>
        </w:r>
      </w:hyperlink>
    </w:p>
    <w:p w:rsidR="00204531" w:rsidRDefault="008579D2">
      <w:pPr>
        <w:pStyle w:val="TDC1"/>
        <w:rPr>
          <w:rFonts w:asciiTheme="minorHAnsi" w:eastAsiaTheme="minorEastAsia" w:hAnsiTheme="minorHAnsi" w:cstheme="minorBidi"/>
          <w:noProof/>
          <w:spacing w:val="0"/>
          <w:sz w:val="22"/>
          <w:szCs w:val="22"/>
          <w:lang w:eastAsia="es-CO"/>
        </w:rPr>
      </w:pPr>
      <w:hyperlink w:anchor="_Toc522169516" w:history="1">
        <w:r w:rsidR="00204531" w:rsidRPr="001419A1">
          <w:rPr>
            <w:rStyle w:val="Hipervnculo"/>
            <w:noProof/>
          </w:rPr>
          <w:t>Aspectos ambientales</w:t>
        </w:r>
        <w:r w:rsidR="00204531">
          <w:rPr>
            <w:noProof/>
            <w:webHidden/>
          </w:rPr>
          <w:tab/>
        </w:r>
        <w:r w:rsidR="00204531">
          <w:rPr>
            <w:noProof/>
            <w:webHidden/>
          </w:rPr>
          <w:fldChar w:fldCharType="begin"/>
        </w:r>
        <w:r w:rsidR="00204531">
          <w:rPr>
            <w:noProof/>
            <w:webHidden/>
          </w:rPr>
          <w:instrText xml:space="preserve"> PAGEREF _Toc522169516 \h </w:instrText>
        </w:r>
        <w:r w:rsidR="00204531">
          <w:rPr>
            <w:noProof/>
            <w:webHidden/>
          </w:rPr>
        </w:r>
        <w:r w:rsidR="00204531">
          <w:rPr>
            <w:noProof/>
            <w:webHidden/>
          </w:rPr>
          <w:fldChar w:fldCharType="separate"/>
        </w:r>
        <w:r w:rsidR="005046DB">
          <w:rPr>
            <w:noProof/>
            <w:webHidden/>
          </w:rPr>
          <w:t>81</w:t>
        </w:r>
        <w:r w:rsidR="00204531">
          <w:rPr>
            <w:noProof/>
            <w:webHidden/>
          </w:rPr>
          <w:fldChar w:fldCharType="end"/>
        </w:r>
      </w:hyperlink>
    </w:p>
    <w:p w:rsidR="00204531" w:rsidRDefault="008579D2">
      <w:pPr>
        <w:pStyle w:val="TDC1"/>
        <w:rPr>
          <w:rFonts w:asciiTheme="minorHAnsi" w:eastAsiaTheme="minorEastAsia" w:hAnsiTheme="minorHAnsi" w:cstheme="minorBidi"/>
          <w:noProof/>
          <w:spacing w:val="0"/>
          <w:sz w:val="22"/>
          <w:szCs w:val="22"/>
          <w:lang w:eastAsia="es-CO"/>
        </w:rPr>
      </w:pPr>
      <w:hyperlink w:anchor="_Toc522169517" w:history="1">
        <w:r w:rsidR="00204531" w:rsidRPr="001419A1">
          <w:rPr>
            <w:rStyle w:val="Hipervnculo"/>
            <w:noProof/>
          </w:rPr>
          <w:t>Sostenibilidad del Proyecto</w:t>
        </w:r>
        <w:r w:rsidR="00204531">
          <w:rPr>
            <w:noProof/>
            <w:webHidden/>
          </w:rPr>
          <w:tab/>
        </w:r>
        <w:r w:rsidR="00204531">
          <w:rPr>
            <w:noProof/>
            <w:webHidden/>
          </w:rPr>
          <w:fldChar w:fldCharType="begin"/>
        </w:r>
        <w:r w:rsidR="00204531">
          <w:rPr>
            <w:noProof/>
            <w:webHidden/>
          </w:rPr>
          <w:instrText xml:space="preserve"> PAGEREF _Toc522169517 \h </w:instrText>
        </w:r>
        <w:r w:rsidR="00204531">
          <w:rPr>
            <w:noProof/>
            <w:webHidden/>
          </w:rPr>
        </w:r>
        <w:r w:rsidR="00204531">
          <w:rPr>
            <w:noProof/>
            <w:webHidden/>
          </w:rPr>
          <w:fldChar w:fldCharType="separate"/>
        </w:r>
        <w:r w:rsidR="005046DB">
          <w:rPr>
            <w:noProof/>
            <w:webHidden/>
          </w:rPr>
          <w:t>82</w:t>
        </w:r>
        <w:r w:rsidR="00204531">
          <w:rPr>
            <w:noProof/>
            <w:webHidden/>
          </w:rPr>
          <w:fldChar w:fldCharType="end"/>
        </w:r>
      </w:hyperlink>
    </w:p>
    <w:p w:rsidR="00204531" w:rsidRDefault="008579D2">
      <w:pPr>
        <w:pStyle w:val="TDC1"/>
        <w:rPr>
          <w:rFonts w:asciiTheme="minorHAnsi" w:eastAsiaTheme="minorEastAsia" w:hAnsiTheme="minorHAnsi" w:cstheme="minorBidi"/>
          <w:noProof/>
          <w:spacing w:val="0"/>
          <w:sz w:val="22"/>
          <w:szCs w:val="22"/>
          <w:lang w:eastAsia="es-CO"/>
        </w:rPr>
      </w:pPr>
      <w:hyperlink w:anchor="_Toc522169518" w:history="1">
        <w:r w:rsidR="00204531" w:rsidRPr="001419A1">
          <w:rPr>
            <w:rStyle w:val="Hipervnculo"/>
            <w:noProof/>
          </w:rPr>
          <w:t>Datos del responsable del proyecto</w:t>
        </w:r>
        <w:r w:rsidR="00204531">
          <w:rPr>
            <w:noProof/>
            <w:webHidden/>
          </w:rPr>
          <w:tab/>
        </w:r>
        <w:r w:rsidR="00204531">
          <w:rPr>
            <w:noProof/>
            <w:webHidden/>
          </w:rPr>
          <w:fldChar w:fldCharType="begin"/>
        </w:r>
        <w:r w:rsidR="00204531">
          <w:rPr>
            <w:noProof/>
            <w:webHidden/>
          </w:rPr>
          <w:instrText xml:space="preserve"> PAGEREF _Toc522169518 \h </w:instrText>
        </w:r>
        <w:r w:rsidR="00204531">
          <w:rPr>
            <w:noProof/>
            <w:webHidden/>
          </w:rPr>
        </w:r>
        <w:r w:rsidR="00204531">
          <w:rPr>
            <w:noProof/>
            <w:webHidden/>
          </w:rPr>
          <w:fldChar w:fldCharType="separate"/>
        </w:r>
        <w:r w:rsidR="005046DB">
          <w:rPr>
            <w:noProof/>
            <w:webHidden/>
          </w:rPr>
          <w:t>84</w:t>
        </w:r>
        <w:r w:rsidR="00204531">
          <w:rPr>
            <w:noProof/>
            <w:webHidden/>
          </w:rPr>
          <w:fldChar w:fldCharType="end"/>
        </w:r>
      </w:hyperlink>
    </w:p>
    <w:p w:rsidR="00204531" w:rsidRDefault="008579D2">
      <w:pPr>
        <w:pStyle w:val="TDC1"/>
        <w:rPr>
          <w:rFonts w:asciiTheme="minorHAnsi" w:eastAsiaTheme="minorEastAsia" w:hAnsiTheme="minorHAnsi" w:cstheme="minorBidi"/>
          <w:noProof/>
          <w:spacing w:val="0"/>
          <w:sz w:val="22"/>
          <w:szCs w:val="22"/>
          <w:lang w:eastAsia="es-CO"/>
        </w:rPr>
      </w:pPr>
      <w:hyperlink w:anchor="_Toc522169519" w:history="1">
        <w:r w:rsidR="00204531" w:rsidRPr="001419A1">
          <w:rPr>
            <w:rStyle w:val="Hipervnculo"/>
            <w:noProof/>
          </w:rPr>
          <w:t>Control de cambios</w:t>
        </w:r>
        <w:r w:rsidR="00204531">
          <w:rPr>
            <w:noProof/>
            <w:webHidden/>
          </w:rPr>
          <w:tab/>
        </w:r>
        <w:r w:rsidR="00204531">
          <w:rPr>
            <w:noProof/>
            <w:webHidden/>
          </w:rPr>
          <w:fldChar w:fldCharType="begin"/>
        </w:r>
        <w:r w:rsidR="00204531">
          <w:rPr>
            <w:noProof/>
            <w:webHidden/>
          </w:rPr>
          <w:instrText xml:space="preserve"> PAGEREF _Toc522169519 \h </w:instrText>
        </w:r>
        <w:r w:rsidR="00204531">
          <w:rPr>
            <w:noProof/>
            <w:webHidden/>
          </w:rPr>
        </w:r>
        <w:r w:rsidR="00204531">
          <w:rPr>
            <w:noProof/>
            <w:webHidden/>
          </w:rPr>
          <w:fldChar w:fldCharType="separate"/>
        </w:r>
        <w:r w:rsidR="005046DB">
          <w:rPr>
            <w:noProof/>
            <w:webHidden/>
          </w:rPr>
          <w:t>85</w:t>
        </w:r>
        <w:r w:rsidR="00204531">
          <w:rPr>
            <w:noProof/>
            <w:webHidden/>
          </w:rPr>
          <w:fldChar w:fldCharType="end"/>
        </w:r>
      </w:hyperlink>
    </w:p>
    <w:p w:rsidR="00EE3D3C" w:rsidRDefault="0094680A" w:rsidP="009F0CDD">
      <w:pPr>
        <w:ind w:left="0"/>
        <w:rPr>
          <w:rFonts w:cs="Arial"/>
          <w:spacing w:val="0"/>
          <w:sz w:val="22"/>
          <w:szCs w:val="22"/>
        </w:rPr>
      </w:pPr>
      <w:r>
        <w:rPr>
          <w:b/>
          <w:bCs/>
          <w:lang w:val="es-ES"/>
        </w:rPr>
        <w:lastRenderedPageBreak/>
        <w:fldChar w:fldCharType="end"/>
      </w:r>
    </w:p>
    <w:tbl>
      <w:tblPr>
        <w:tblW w:w="0" w:type="auto"/>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234"/>
        <w:gridCol w:w="7818"/>
      </w:tblGrid>
      <w:tr w:rsidR="00A61FE2" w:rsidRPr="00F85AA8" w:rsidTr="00EE3D3C">
        <w:trPr>
          <w:trHeight w:val="379"/>
        </w:trPr>
        <w:tc>
          <w:tcPr>
            <w:tcW w:w="1238" w:type="dxa"/>
            <w:tcBorders>
              <w:top w:val="single" w:sz="8" w:space="0" w:color="FFFFFF"/>
              <w:left w:val="single" w:sz="8" w:space="0" w:color="FFFFFF"/>
              <w:bottom w:val="single" w:sz="24" w:space="0" w:color="FFFFFF"/>
              <w:right w:val="single" w:sz="8" w:space="0" w:color="FFFFFF"/>
            </w:tcBorders>
            <w:shd w:val="clear" w:color="auto" w:fill="000000"/>
            <w:vAlign w:val="center"/>
          </w:tcPr>
          <w:p w:rsidR="00A61FE2" w:rsidRPr="00F85AA8" w:rsidRDefault="00A61FE2" w:rsidP="00A9301A">
            <w:pPr>
              <w:tabs>
                <w:tab w:val="num" w:pos="975"/>
                <w:tab w:val="right" w:leader="dot" w:pos="7020"/>
              </w:tabs>
              <w:ind w:left="0"/>
              <w:jc w:val="center"/>
              <w:rPr>
                <w:rFonts w:cs="Arial"/>
                <w:b/>
                <w:bCs/>
                <w:color w:val="FFFFFF"/>
                <w:spacing w:val="0"/>
                <w:sz w:val="22"/>
                <w:szCs w:val="22"/>
              </w:rPr>
            </w:pPr>
            <w:r w:rsidRPr="00F85AA8">
              <w:rPr>
                <w:rFonts w:cs="Arial"/>
                <w:b/>
                <w:bCs/>
                <w:color w:val="FFFFFF"/>
                <w:spacing w:val="0"/>
                <w:sz w:val="22"/>
                <w:szCs w:val="22"/>
              </w:rPr>
              <w:t>Capítulo</w:t>
            </w:r>
          </w:p>
        </w:tc>
        <w:tc>
          <w:tcPr>
            <w:tcW w:w="7976" w:type="dxa"/>
            <w:vMerge w:val="restart"/>
            <w:tcBorders>
              <w:top w:val="single" w:sz="8" w:space="0" w:color="FFFFFF"/>
              <w:left w:val="single" w:sz="8" w:space="0" w:color="FFFFFF"/>
              <w:bottom w:val="single" w:sz="24" w:space="0" w:color="FFFFFF"/>
              <w:right w:val="single" w:sz="8" w:space="0" w:color="FFFFFF"/>
            </w:tcBorders>
            <w:shd w:val="clear" w:color="auto" w:fill="A6A6A6"/>
          </w:tcPr>
          <w:p w:rsidR="00E77F4C" w:rsidRDefault="00E77F4C" w:rsidP="00E77F4C">
            <w:pPr>
              <w:pStyle w:val="Prrafodelista"/>
              <w:ind w:left="0"/>
              <w:jc w:val="center"/>
              <w:rPr>
                <w:rFonts w:cs="Arial"/>
                <w:b/>
                <w:spacing w:val="0"/>
                <w:sz w:val="22"/>
                <w:szCs w:val="22"/>
                <w:lang w:val="es-CO" w:eastAsia="es-ES"/>
              </w:rPr>
            </w:pPr>
          </w:p>
          <w:p w:rsidR="00E77F4C" w:rsidRPr="00E77F4C" w:rsidRDefault="00B53F5C" w:rsidP="006567BB">
            <w:pPr>
              <w:pStyle w:val="Ttulo1"/>
              <w:rPr>
                <w:lang w:eastAsia="es-ES"/>
              </w:rPr>
            </w:pPr>
            <w:bookmarkStart w:id="0" w:name="_Toc452647273"/>
            <w:bookmarkStart w:id="1" w:name="_Toc522169502"/>
            <w:r>
              <w:rPr>
                <w:lang w:eastAsia="es-ES"/>
              </w:rPr>
              <w:t>El Proyecto</w:t>
            </w:r>
            <w:r w:rsidR="00295309">
              <w:rPr>
                <w:lang w:eastAsia="es-ES"/>
              </w:rPr>
              <w:t xml:space="preserve"> en la estructura del Plan de Desarrollo Distrital “Bogotá Mejor para Todos”</w:t>
            </w:r>
            <w:bookmarkEnd w:id="0"/>
            <w:bookmarkEnd w:id="1"/>
          </w:p>
          <w:p w:rsidR="00A61FE2" w:rsidRPr="00874AD1" w:rsidRDefault="00A61FE2" w:rsidP="00E77F4C">
            <w:pPr>
              <w:tabs>
                <w:tab w:val="num" w:pos="975"/>
                <w:tab w:val="right" w:leader="dot" w:pos="7020"/>
              </w:tabs>
              <w:ind w:left="0"/>
              <w:jc w:val="center"/>
              <w:rPr>
                <w:rFonts w:cs="Arial"/>
                <w:b/>
                <w:bCs/>
                <w:color w:val="FFFFFF"/>
                <w:spacing w:val="0"/>
                <w:sz w:val="22"/>
                <w:szCs w:val="22"/>
                <w:highlight w:val="lightGray"/>
              </w:rPr>
            </w:pPr>
          </w:p>
        </w:tc>
      </w:tr>
      <w:tr w:rsidR="00A61FE2" w:rsidRPr="00F85AA8" w:rsidTr="00EE3D3C">
        <w:trPr>
          <w:trHeight w:val="373"/>
        </w:trPr>
        <w:tc>
          <w:tcPr>
            <w:tcW w:w="1238" w:type="dxa"/>
            <w:tcBorders>
              <w:top w:val="single" w:sz="24" w:space="0" w:color="FFFFFF"/>
              <w:left w:val="single" w:sz="8" w:space="0" w:color="FFFFFF"/>
              <w:bottom w:val="single" w:sz="8" w:space="0" w:color="FFFFFF"/>
              <w:right w:val="single" w:sz="24" w:space="0" w:color="FFFFFF"/>
            </w:tcBorders>
            <w:shd w:val="clear" w:color="auto" w:fill="000000"/>
            <w:vAlign w:val="center"/>
          </w:tcPr>
          <w:p w:rsidR="00A61FE2" w:rsidRPr="00F85AA8" w:rsidRDefault="00AC2A34" w:rsidP="00F85AA8">
            <w:pPr>
              <w:tabs>
                <w:tab w:val="num" w:pos="975"/>
                <w:tab w:val="right" w:leader="dot" w:pos="7020"/>
              </w:tabs>
              <w:ind w:left="0" w:right="-130"/>
              <w:jc w:val="center"/>
              <w:rPr>
                <w:rFonts w:cs="Arial"/>
                <w:b/>
                <w:bCs/>
                <w:color w:val="FFFFFF"/>
                <w:spacing w:val="0"/>
                <w:sz w:val="22"/>
                <w:szCs w:val="22"/>
              </w:rPr>
            </w:pPr>
            <w:r>
              <w:rPr>
                <w:rFonts w:cs="Arial"/>
                <w:b/>
                <w:bCs/>
                <w:color w:val="FFFFFF"/>
                <w:spacing w:val="0"/>
                <w:sz w:val="22"/>
                <w:szCs w:val="22"/>
              </w:rPr>
              <w:t>1</w:t>
            </w:r>
          </w:p>
        </w:tc>
        <w:tc>
          <w:tcPr>
            <w:tcW w:w="7976" w:type="dxa"/>
            <w:vMerge/>
            <w:tcBorders>
              <w:top w:val="single" w:sz="24" w:space="0" w:color="FFFFFF"/>
              <w:left w:val="single" w:sz="8" w:space="0" w:color="FFFFFF"/>
              <w:bottom w:val="single" w:sz="8" w:space="0" w:color="FFFFFF"/>
              <w:right w:val="single" w:sz="8" w:space="0" w:color="FFFFFF"/>
            </w:tcBorders>
            <w:shd w:val="clear" w:color="auto" w:fill="A6A6A6"/>
          </w:tcPr>
          <w:p w:rsidR="00A61FE2" w:rsidRPr="00F85AA8" w:rsidRDefault="00A61FE2" w:rsidP="00F85AA8">
            <w:pPr>
              <w:tabs>
                <w:tab w:val="num" w:pos="975"/>
                <w:tab w:val="right" w:leader="dot" w:pos="7020"/>
              </w:tabs>
              <w:ind w:left="0" w:right="-130"/>
              <w:rPr>
                <w:rFonts w:cs="Arial"/>
                <w:spacing w:val="0"/>
                <w:sz w:val="22"/>
                <w:szCs w:val="22"/>
              </w:rPr>
            </w:pPr>
          </w:p>
        </w:tc>
      </w:tr>
    </w:tbl>
    <w:p w:rsidR="00B94917" w:rsidRDefault="00B94917" w:rsidP="00B94917">
      <w:pPr>
        <w:pStyle w:val="Textoindependiente"/>
        <w:rPr>
          <w:lang w:val="es-CO"/>
        </w:rPr>
      </w:pPr>
    </w:p>
    <w:p w:rsidR="00182DA5" w:rsidRPr="00F079DF" w:rsidRDefault="00AD41D1" w:rsidP="002B4938">
      <w:pPr>
        <w:numPr>
          <w:ilvl w:val="0"/>
          <w:numId w:val="16"/>
        </w:numPr>
        <w:rPr>
          <w:sz w:val="22"/>
          <w:szCs w:val="22"/>
        </w:rPr>
      </w:pPr>
      <w:r w:rsidRPr="00F079DF">
        <w:rPr>
          <w:b/>
          <w:sz w:val="22"/>
          <w:szCs w:val="22"/>
        </w:rPr>
        <w:t>Plan de Desarrollo Distrital</w:t>
      </w:r>
      <w:r w:rsidRPr="00F079DF">
        <w:rPr>
          <w:sz w:val="22"/>
          <w:szCs w:val="22"/>
        </w:rPr>
        <w:t>:</w:t>
      </w:r>
      <w:r w:rsidR="00215DD8" w:rsidRPr="00F079DF">
        <w:rPr>
          <w:sz w:val="22"/>
          <w:szCs w:val="22"/>
        </w:rPr>
        <w:t xml:space="preserve"> Bogotá Mejor para Todos</w:t>
      </w:r>
      <w:r w:rsidR="00D878A8" w:rsidRPr="00F079DF">
        <w:rPr>
          <w:sz w:val="22"/>
          <w:szCs w:val="22"/>
        </w:rPr>
        <w:t>.</w:t>
      </w:r>
    </w:p>
    <w:p w:rsidR="00C01F9C" w:rsidRPr="00F079DF" w:rsidRDefault="00C01F9C" w:rsidP="00C01F9C">
      <w:pPr>
        <w:ind w:left="720"/>
        <w:rPr>
          <w:sz w:val="22"/>
          <w:szCs w:val="22"/>
        </w:rPr>
      </w:pPr>
    </w:p>
    <w:p w:rsidR="00156BB5" w:rsidRPr="00F079DF" w:rsidRDefault="009F4F94" w:rsidP="002B4938">
      <w:pPr>
        <w:numPr>
          <w:ilvl w:val="0"/>
          <w:numId w:val="16"/>
        </w:numPr>
        <w:rPr>
          <w:rFonts w:cs="Arial"/>
          <w:sz w:val="22"/>
          <w:szCs w:val="22"/>
        </w:rPr>
      </w:pPr>
      <w:r w:rsidRPr="00F079DF">
        <w:rPr>
          <w:b/>
          <w:sz w:val="22"/>
          <w:szCs w:val="22"/>
        </w:rPr>
        <w:t>Eje</w:t>
      </w:r>
      <w:r w:rsidR="009E303E" w:rsidRPr="00F079DF">
        <w:rPr>
          <w:b/>
          <w:sz w:val="22"/>
          <w:szCs w:val="22"/>
        </w:rPr>
        <w:t xml:space="preserve"> Estratégico</w:t>
      </w:r>
      <w:r w:rsidR="00122497" w:rsidRPr="00F079DF">
        <w:rPr>
          <w:sz w:val="22"/>
          <w:szCs w:val="22"/>
        </w:rPr>
        <w:t>:</w:t>
      </w:r>
      <w:r w:rsidR="00200DC3" w:rsidRPr="00F079DF">
        <w:rPr>
          <w:sz w:val="22"/>
          <w:szCs w:val="22"/>
        </w:rPr>
        <w:t xml:space="preserve"> </w:t>
      </w:r>
      <w:r w:rsidR="009E303E" w:rsidRPr="00F079DF">
        <w:rPr>
          <w:sz w:val="22"/>
          <w:szCs w:val="22"/>
        </w:rPr>
        <w:t xml:space="preserve">  </w:t>
      </w:r>
      <w:r w:rsidR="00D878A8" w:rsidRPr="00F079DF">
        <w:rPr>
          <w:sz w:val="22"/>
          <w:szCs w:val="22"/>
        </w:rPr>
        <w:t xml:space="preserve">Segundo Pilar: Democracia Urbana; Programa Intervenciones Integrales del Hábitat se definió como </w:t>
      </w:r>
      <w:r w:rsidR="00D878A8" w:rsidRPr="00F079DF">
        <w:rPr>
          <w:rFonts w:cs="Arial"/>
          <w:sz w:val="22"/>
          <w:szCs w:val="22"/>
        </w:rPr>
        <w:t xml:space="preserve">Meta </w:t>
      </w:r>
      <w:r w:rsidR="006643AA" w:rsidRPr="00F079DF">
        <w:rPr>
          <w:rFonts w:cs="Arial"/>
          <w:color w:val="263238"/>
          <w:sz w:val="22"/>
          <w:szCs w:val="22"/>
        </w:rPr>
        <w:t>"Desarrollar el 100% de las intervenciones priorizadas de mejoramiento"</w:t>
      </w:r>
      <w:r w:rsidR="006643AA" w:rsidRPr="00F079DF" w:rsidDel="006643AA">
        <w:rPr>
          <w:rFonts w:cs="Arial"/>
          <w:sz w:val="22"/>
          <w:szCs w:val="22"/>
        </w:rPr>
        <w:t xml:space="preserve"> </w:t>
      </w:r>
    </w:p>
    <w:p w:rsidR="00C87AE4" w:rsidRPr="0024038B" w:rsidRDefault="00C87AE4" w:rsidP="005D080B">
      <w:pPr>
        <w:pStyle w:val="Listaconnmeros"/>
        <w:numPr>
          <w:ilvl w:val="0"/>
          <w:numId w:val="0"/>
        </w:numPr>
        <w:ind w:left="1440" w:hanging="1440"/>
        <w:rPr>
          <w:rFonts w:cs="Arial"/>
          <w:sz w:val="22"/>
          <w:szCs w:val="22"/>
          <w:lang w:val="es-CO"/>
        </w:rPr>
      </w:pPr>
    </w:p>
    <w:p w:rsidR="00911A58" w:rsidRPr="0024038B" w:rsidRDefault="006643AA" w:rsidP="005D080B">
      <w:pPr>
        <w:pStyle w:val="Listaconnmeros"/>
        <w:numPr>
          <w:ilvl w:val="0"/>
          <w:numId w:val="0"/>
        </w:numPr>
        <w:ind w:left="1440" w:hanging="1440"/>
        <w:rPr>
          <w:rFonts w:cs="Arial"/>
          <w:sz w:val="22"/>
          <w:szCs w:val="22"/>
          <w:lang w:val="es-CO"/>
        </w:rPr>
      </w:pPr>
      <w:r w:rsidRPr="0024038B">
        <w:rPr>
          <w:rFonts w:cs="Arial"/>
          <w:sz w:val="22"/>
          <w:szCs w:val="22"/>
          <w:lang w:val="es-CO"/>
        </w:rPr>
        <w:t xml:space="preserve">META PLAN DE DESARROLLO </w:t>
      </w:r>
      <w:r w:rsidR="00A45428" w:rsidRPr="0024038B">
        <w:rPr>
          <w:rFonts w:cs="Arial"/>
          <w:sz w:val="22"/>
          <w:szCs w:val="22"/>
          <w:lang w:val="es-CO"/>
        </w:rPr>
        <w:t>DISTRITAL “</w:t>
      </w:r>
      <w:r w:rsidRPr="0024038B">
        <w:rPr>
          <w:rFonts w:cs="Arial"/>
          <w:sz w:val="22"/>
          <w:szCs w:val="22"/>
          <w:lang w:val="es-CO"/>
        </w:rPr>
        <w:t xml:space="preserve">BOGOTÁ </w:t>
      </w:r>
      <w:r w:rsidR="0038372A" w:rsidRPr="0024038B">
        <w:rPr>
          <w:rFonts w:cs="Arial"/>
          <w:sz w:val="22"/>
          <w:szCs w:val="22"/>
          <w:lang w:val="es-CO"/>
        </w:rPr>
        <w:t>MEJOR PARA</w:t>
      </w:r>
      <w:r w:rsidRPr="0024038B">
        <w:rPr>
          <w:rFonts w:cs="Arial"/>
          <w:sz w:val="22"/>
          <w:szCs w:val="22"/>
          <w:lang w:val="es-CO"/>
        </w:rPr>
        <w:t xml:space="preserve"> TODOS”.</w:t>
      </w:r>
    </w:p>
    <w:tbl>
      <w:tblPr>
        <w:tblW w:w="5000" w:type="pct"/>
        <w:tblCellMar>
          <w:left w:w="0" w:type="dxa"/>
          <w:right w:w="0" w:type="dxa"/>
        </w:tblCellMar>
        <w:tblLook w:val="0420" w:firstRow="1" w:lastRow="0" w:firstColumn="0" w:lastColumn="0" w:noHBand="0" w:noVBand="1"/>
      </w:tblPr>
      <w:tblGrid>
        <w:gridCol w:w="393"/>
        <w:gridCol w:w="1102"/>
        <w:gridCol w:w="462"/>
        <w:gridCol w:w="1158"/>
        <w:gridCol w:w="542"/>
        <w:gridCol w:w="1262"/>
        <w:gridCol w:w="462"/>
        <w:gridCol w:w="1478"/>
        <w:gridCol w:w="568"/>
        <w:gridCol w:w="1733"/>
      </w:tblGrid>
      <w:tr w:rsidR="006643AA" w:rsidRPr="006643AA" w:rsidTr="006643AA">
        <w:trPr>
          <w:trHeight w:val="215"/>
        </w:trPr>
        <w:tc>
          <w:tcPr>
            <w:tcW w:w="817" w:type="pct"/>
            <w:gridSpan w:val="2"/>
            <w:tcBorders>
              <w:top w:val="single" w:sz="8" w:space="0" w:color="4F81BD"/>
              <w:left w:val="single" w:sz="8" w:space="0" w:color="4F81BD"/>
              <w:bottom w:val="single" w:sz="8" w:space="0" w:color="4F81BD"/>
              <w:right w:val="nil"/>
            </w:tcBorders>
            <w:shd w:val="clear" w:color="auto" w:fill="4F81BD"/>
            <w:tcMar>
              <w:top w:w="6" w:type="dxa"/>
              <w:left w:w="6" w:type="dxa"/>
              <w:bottom w:w="0" w:type="dxa"/>
              <w:right w:w="6" w:type="dxa"/>
            </w:tcMar>
            <w:vAlign w:val="center"/>
            <w:hideMark/>
          </w:tcPr>
          <w:p w:rsidR="006643AA" w:rsidRPr="006643AA" w:rsidRDefault="006643AA" w:rsidP="006643AA">
            <w:pPr>
              <w:spacing w:line="215" w:lineRule="atLeast"/>
              <w:ind w:left="0"/>
              <w:jc w:val="center"/>
              <w:textAlignment w:val="center"/>
              <w:rPr>
                <w:rFonts w:cs="Arial"/>
                <w:spacing w:val="0"/>
                <w:sz w:val="36"/>
                <w:szCs w:val="36"/>
                <w:lang w:eastAsia="es-CO"/>
              </w:rPr>
            </w:pPr>
            <w:r w:rsidRPr="006643AA">
              <w:rPr>
                <w:rFonts w:ascii="Calibri" w:hAnsi="Calibri" w:cs="Arial"/>
                <w:b/>
                <w:bCs/>
                <w:color w:val="FFFFFF"/>
                <w:spacing w:val="0"/>
                <w:kern w:val="24"/>
                <w:sz w:val="19"/>
                <w:szCs w:val="19"/>
                <w:lang w:eastAsia="es-CO"/>
              </w:rPr>
              <w:t>Pilar / Eje transversal</w:t>
            </w:r>
          </w:p>
        </w:tc>
        <w:tc>
          <w:tcPr>
            <w:tcW w:w="882" w:type="pct"/>
            <w:gridSpan w:val="2"/>
            <w:tcBorders>
              <w:top w:val="single" w:sz="8" w:space="0" w:color="4F81BD"/>
              <w:left w:val="nil"/>
              <w:bottom w:val="single" w:sz="8" w:space="0" w:color="4F81BD"/>
              <w:right w:val="nil"/>
            </w:tcBorders>
            <w:shd w:val="clear" w:color="auto" w:fill="4F81BD"/>
            <w:tcMar>
              <w:top w:w="6" w:type="dxa"/>
              <w:left w:w="6" w:type="dxa"/>
              <w:bottom w:w="0" w:type="dxa"/>
              <w:right w:w="6" w:type="dxa"/>
            </w:tcMar>
            <w:vAlign w:val="center"/>
            <w:hideMark/>
          </w:tcPr>
          <w:p w:rsidR="006643AA" w:rsidRPr="006643AA" w:rsidRDefault="006643AA" w:rsidP="006643AA">
            <w:pPr>
              <w:spacing w:line="215" w:lineRule="atLeast"/>
              <w:ind w:left="0"/>
              <w:jc w:val="center"/>
              <w:textAlignment w:val="center"/>
              <w:rPr>
                <w:rFonts w:cs="Arial"/>
                <w:spacing w:val="0"/>
                <w:sz w:val="36"/>
                <w:szCs w:val="36"/>
                <w:lang w:eastAsia="es-CO"/>
              </w:rPr>
            </w:pPr>
            <w:r w:rsidRPr="006643AA">
              <w:rPr>
                <w:rFonts w:ascii="Calibri" w:hAnsi="Calibri" w:cs="Arial"/>
                <w:b/>
                <w:bCs/>
                <w:color w:val="FFFFFF"/>
                <w:spacing w:val="0"/>
                <w:kern w:val="24"/>
                <w:sz w:val="19"/>
                <w:szCs w:val="19"/>
                <w:lang w:eastAsia="es-CO"/>
              </w:rPr>
              <w:t xml:space="preserve">Programa </w:t>
            </w:r>
          </w:p>
        </w:tc>
        <w:tc>
          <w:tcPr>
            <w:tcW w:w="985" w:type="pct"/>
            <w:gridSpan w:val="2"/>
            <w:tcBorders>
              <w:top w:val="single" w:sz="8" w:space="0" w:color="4F81BD"/>
              <w:left w:val="nil"/>
              <w:bottom w:val="single" w:sz="8" w:space="0" w:color="4F81BD"/>
              <w:right w:val="nil"/>
            </w:tcBorders>
            <w:shd w:val="clear" w:color="auto" w:fill="4F81BD"/>
            <w:tcMar>
              <w:top w:w="6" w:type="dxa"/>
              <w:left w:w="6" w:type="dxa"/>
              <w:bottom w:w="0" w:type="dxa"/>
              <w:right w:w="6" w:type="dxa"/>
            </w:tcMar>
            <w:vAlign w:val="center"/>
            <w:hideMark/>
          </w:tcPr>
          <w:p w:rsidR="006643AA" w:rsidRPr="006643AA" w:rsidRDefault="006643AA" w:rsidP="006643AA">
            <w:pPr>
              <w:spacing w:line="215" w:lineRule="atLeast"/>
              <w:ind w:left="0"/>
              <w:jc w:val="center"/>
              <w:textAlignment w:val="center"/>
              <w:rPr>
                <w:rFonts w:cs="Arial"/>
                <w:spacing w:val="0"/>
                <w:sz w:val="36"/>
                <w:szCs w:val="36"/>
                <w:lang w:eastAsia="es-CO"/>
              </w:rPr>
            </w:pPr>
            <w:r w:rsidRPr="006643AA">
              <w:rPr>
                <w:rFonts w:ascii="Calibri" w:hAnsi="Calibri" w:cs="Arial"/>
                <w:b/>
                <w:bCs/>
                <w:color w:val="FFFFFF"/>
                <w:spacing w:val="0"/>
                <w:kern w:val="24"/>
                <w:sz w:val="19"/>
                <w:szCs w:val="19"/>
                <w:lang w:eastAsia="es-CO"/>
              </w:rPr>
              <w:t>Proyecto estratégico</w:t>
            </w:r>
          </w:p>
        </w:tc>
        <w:tc>
          <w:tcPr>
            <w:tcW w:w="1059" w:type="pct"/>
            <w:gridSpan w:val="2"/>
            <w:tcBorders>
              <w:top w:val="single" w:sz="8" w:space="0" w:color="4F81BD"/>
              <w:left w:val="nil"/>
              <w:bottom w:val="single" w:sz="8" w:space="0" w:color="4F81BD"/>
              <w:right w:val="nil"/>
            </w:tcBorders>
            <w:shd w:val="clear" w:color="auto" w:fill="4F81BD"/>
            <w:tcMar>
              <w:top w:w="6" w:type="dxa"/>
              <w:left w:w="6" w:type="dxa"/>
              <w:bottom w:w="0" w:type="dxa"/>
              <w:right w:w="6" w:type="dxa"/>
            </w:tcMar>
            <w:vAlign w:val="center"/>
            <w:hideMark/>
          </w:tcPr>
          <w:p w:rsidR="006643AA" w:rsidRPr="006643AA" w:rsidRDefault="006643AA" w:rsidP="006643AA">
            <w:pPr>
              <w:spacing w:line="215" w:lineRule="atLeast"/>
              <w:ind w:left="0"/>
              <w:jc w:val="center"/>
              <w:textAlignment w:val="center"/>
              <w:rPr>
                <w:rFonts w:cs="Arial"/>
                <w:spacing w:val="0"/>
                <w:sz w:val="36"/>
                <w:szCs w:val="36"/>
                <w:lang w:eastAsia="es-CO"/>
              </w:rPr>
            </w:pPr>
            <w:r w:rsidRPr="006643AA">
              <w:rPr>
                <w:rFonts w:ascii="Calibri" w:hAnsi="Calibri" w:cs="Arial"/>
                <w:b/>
                <w:bCs/>
                <w:color w:val="FFFFFF"/>
                <w:spacing w:val="0"/>
                <w:kern w:val="24"/>
                <w:sz w:val="19"/>
                <w:szCs w:val="19"/>
                <w:lang w:eastAsia="es-CO"/>
              </w:rPr>
              <w:t>Meta PDD</w:t>
            </w:r>
          </w:p>
        </w:tc>
        <w:tc>
          <w:tcPr>
            <w:tcW w:w="310" w:type="pct"/>
            <w:vMerge w:val="restart"/>
            <w:tcBorders>
              <w:top w:val="single" w:sz="8" w:space="0" w:color="4F81BD"/>
              <w:left w:val="nil"/>
              <w:bottom w:val="single" w:sz="8" w:space="0" w:color="4F81BD"/>
              <w:right w:val="nil"/>
            </w:tcBorders>
            <w:shd w:val="clear" w:color="auto" w:fill="4F81BD"/>
            <w:tcMar>
              <w:top w:w="6" w:type="dxa"/>
              <w:left w:w="6" w:type="dxa"/>
              <w:bottom w:w="0" w:type="dxa"/>
              <w:right w:w="6" w:type="dxa"/>
            </w:tcMar>
            <w:vAlign w:val="center"/>
            <w:hideMark/>
          </w:tcPr>
          <w:p w:rsidR="006643AA" w:rsidRPr="006643AA" w:rsidRDefault="006643AA" w:rsidP="006643AA">
            <w:pPr>
              <w:spacing w:line="215" w:lineRule="atLeast"/>
              <w:ind w:left="0"/>
              <w:jc w:val="center"/>
              <w:textAlignment w:val="center"/>
              <w:rPr>
                <w:rFonts w:cs="Arial"/>
                <w:spacing w:val="0"/>
                <w:sz w:val="36"/>
                <w:szCs w:val="36"/>
                <w:lang w:eastAsia="es-CO"/>
              </w:rPr>
            </w:pPr>
            <w:r w:rsidRPr="006643AA">
              <w:rPr>
                <w:rFonts w:ascii="Calibri" w:hAnsi="Calibri" w:cs="Arial"/>
                <w:b/>
                <w:bCs/>
                <w:color w:val="FFFFFF"/>
                <w:spacing w:val="0"/>
                <w:kern w:val="24"/>
                <w:sz w:val="19"/>
                <w:szCs w:val="19"/>
                <w:lang w:eastAsia="es-CO"/>
              </w:rPr>
              <w:t>CÓD</w:t>
            </w:r>
          </w:p>
        </w:tc>
        <w:tc>
          <w:tcPr>
            <w:tcW w:w="946" w:type="pct"/>
            <w:vMerge w:val="restart"/>
            <w:tcBorders>
              <w:top w:val="single" w:sz="8" w:space="0" w:color="4F81BD"/>
              <w:left w:val="nil"/>
              <w:bottom w:val="single" w:sz="8" w:space="0" w:color="4F81BD"/>
              <w:right w:val="single" w:sz="8" w:space="0" w:color="4F81BD"/>
            </w:tcBorders>
            <w:shd w:val="clear" w:color="auto" w:fill="4F81BD"/>
            <w:tcMar>
              <w:top w:w="6" w:type="dxa"/>
              <w:left w:w="6" w:type="dxa"/>
              <w:bottom w:w="0" w:type="dxa"/>
              <w:right w:w="6" w:type="dxa"/>
            </w:tcMar>
            <w:vAlign w:val="center"/>
            <w:hideMark/>
          </w:tcPr>
          <w:p w:rsidR="006643AA" w:rsidRPr="006643AA" w:rsidRDefault="006643AA" w:rsidP="006643AA">
            <w:pPr>
              <w:spacing w:line="215" w:lineRule="atLeast"/>
              <w:ind w:left="0"/>
              <w:jc w:val="center"/>
              <w:textAlignment w:val="center"/>
              <w:rPr>
                <w:rFonts w:cs="Arial"/>
                <w:spacing w:val="0"/>
                <w:sz w:val="36"/>
                <w:szCs w:val="36"/>
                <w:lang w:eastAsia="es-CO"/>
              </w:rPr>
            </w:pPr>
            <w:r w:rsidRPr="006643AA">
              <w:rPr>
                <w:rFonts w:ascii="Calibri" w:hAnsi="Calibri" w:cs="Arial"/>
                <w:b/>
                <w:bCs/>
                <w:color w:val="FFFFFF"/>
                <w:spacing w:val="0"/>
                <w:kern w:val="24"/>
                <w:sz w:val="19"/>
                <w:szCs w:val="19"/>
                <w:lang w:eastAsia="es-CO"/>
              </w:rPr>
              <w:t>PROYECTO DE INVERSIÓN</w:t>
            </w:r>
          </w:p>
        </w:tc>
      </w:tr>
      <w:tr w:rsidR="006643AA" w:rsidRPr="006643AA" w:rsidTr="00E321F2">
        <w:trPr>
          <w:trHeight w:val="94"/>
        </w:trPr>
        <w:tc>
          <w:tcPr>
            <w:tcW w:w="215" w:type="pct"/>
            <w:tcBorders>
              <w:top w:val="single" w:sz="8" w:space="0" w:color="4F81BD"/>
              <w:left w:val="single" w:sz="8" w:space="0" w:color="4F81BD"/>
              <w:bottom w:val="single" w:sz="8" w:space="0" w:color="4F81BD"/>
              <w:right w:val="nil"/>
            </w:tcBorders>
            <w:shd w:val="clear" w:color="auto" w:fill="E9EDF4"/>
            <w:tcMar>
              <w:top w:w="6" w:type="dxa"/>
              <w:left w:w="6" w:type="dxa"/>
              <w:bottom w:w="0" w:type="dxa"/>
              <w:right w:w="6" w:type="dxa"/>
            </w:tcMar>
            <w:vAlign w:val="center"/>
            <w:hideMark/>
          </w:tcPr>
          <w:p w:rsidR="006643AA" w:rsidRPr="006643AA" w:rsidRDefault="006643AA" w:rsidP="006643AA">
            <w:pPr>
              <w:spacing w:line="94" w:lineRule="atLeast"/>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Cód.</w:t>
            </w:r>
          </w:p>
        </w:tc>
        <w:tc>
          <w:tcPr>
            <w:tcW w:w="602"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rsidR="006643AA" w:rsidRPr="006643AA" w:rsidRDefault="006643AA" w:rsidP="006643AA">
            <w:pPr>
              <w:spacing w:line="94" w:lineRule="atLeast"/>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Nombre</w:t>
            </w:r>
          </w:p>
        </w:tc>
        <w:tc>
          <w:tcPr>
            <w:tcW w:w="252"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rsidR="006643AA" w:rsidRPr="006643AA" w:rsidRDefault="006643AA" w:rsidP="006643AA">
            <w:pPr>
              <w:spacing w:line="94" w:lineRule="atLeast"/>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Cód.</w:t>
            </w:r>
          </w:p>
        </w:tc>
        <w:tc>
          <w:tcPr>
            <w:tcW w:w="630"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rsidR="006643AA" w:rsidRPr="006643AA" w:rsidRDefault="006643AA" w:rsidP="006643AA">
            <w:pPr>
              <w:spacing w:line="94" w:lineRule="atLeast"/>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Nombre</w:t>
            </w:r>
          </w:p>
        </w:tc>
        <w:tc>
          <w:tcPr>
            <w:tcW w:w="296"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rsidR="006643AA" w:rsidRPr="006643AA" w:rsidRDefault="006643AA" w:rsidP="006643AA">
            <w:pPr>
              <w:spacing w:line="94" w:lineRule="atLeast"/>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Cód.</w:t>
            </w:r>
          </w:p>
        </w:tc>
        <w:tc>
          <w:tcPr>
            <w:tcW w:w="689"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rsidR="006643AA" w:rsidRPr="006643AA" w:rsidRDefault="006643AA" w:rsidP="006643AA">
            <w:pPr>
              <w:spacing w:line="94" w:lineRule="atLeast"/>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Nombre</w:t>
            </w:r>
          </w:p>
        </w:tc>
        <w:tc>
          <w:tcPr>
            <w:tcW w:w="252"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rsidR="006643AA" w:rsidRPr="006643AA" w:rsidRDefault="006643AA" w:rsidP="006643AA">
            <w:pPr>
              <w:spacing w:line="94" w:lineRule="atLeast"/>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Cód.</w:t>
            </w:r>
          </w:p>
        </w:tc>
        <w:tc>
          <w:tcPr>
            <w:tcW w:w="807"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rsidR="006643AA" w:rsidRPr="006643AA" w:rsidRDefault="006643AA" w:rsidP="006643AA">
            <w:pPr>
              <w:spacing w:line="94" w:lineRule="atLeast"/>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Nombre</w:t>
            </w:r>
          </w:p>
        </w:tc>
        <w:tc>
          <w:tcPr>
            <w:tcW w:w="310" w:type="pct"/>
            <w:vMerge/>
            <w:tcBorders>
              <w:top w:val="single" w:sz="8" w:space="0" w:color="4F81BD"/>
              <w:left w:val="nil"/>
              <w:bottom w:val="single" w:sz="8" w:space="0" w:color="4F81BD"/>
              <w:right w:val="nil"/>
            </w:tcBorders>
            <w:vAlign w:val="center"/>
            <w:hideMark/>
          </w:tcPr>
          <w:p w:rsidR="006643AA" w:rsidRPr="006643AA" w:rsidRDefault="006643AA" w:rsidP="006643AA">
            <w:pPr>
              <w:ind w:left="0"/>
              <w:rPr>
                <w:rFonts w:cs="Arial"/>
                <w:spacing w:val="0"/>
                <w:sz w:val="36"/>
                <w:szCs w:val="36"/>
                <w:lang w:eastAsia="es-CO"/>
              </w:rPr>
            </w:pPr>
          </w:p>
        </w:tc>
        <w:tc>
          <w:tcPr>
            <w:tcW w:w="946" w:type="pct"/>
            <w:vMerge/>
            <w:tcBorders>
              <w:top w:val="single" w:sz="8" w:space="0" w:color="4F81BD"/>
              <w:left w:val="nil"/>
              <w:bottom w:val="single" w:sz="8" w:space="0" w:color="4F81BD"/>
              <w:right w:val="single" w:sz="8" w:space="0" w:color="4F81BD"/>
            </w:tcBorders>
            <w:vAlign w:val="center"/>
            <w:hideMark/>
          </w:tcPr>
          <w:p w:rsidR="006643AA" w:rsidRPr="006643AA" w:rsidRDefault="006643AA" w:rsidP="006643AA">
            <w:pPr>
              <w:ind w:left="0"/>
              <w:rPr>
                <w:rFonts w:cs="Arial"/>
                <w:spacing w:val="0"/>
                <w:sz w:val="36"/>
                <w:szCs w:val="36"/>
                <w:lang w:eastAsia="es-CO"/>
              </w:rPr>
            </w:pPr>
          </w:p>
        </w:tc>
      </w:tr>
      <w:tr w:rsidR="006643AA" w:rsidRPr="006643AA" w:rsidTr="00E321F2">
        <w:trPr>
          <w:trHeight w:val="710"/>
        </w:trPr>
        <w:tc>
          <w:tcPr>
            <w:tcW w:w="215" w:type="pct"/>
            <w:tcBorders>
              <w:top w:val="single" w:sz="8" w:space="0" w:color="4F81BD"/>
              <w:left w:val="single" w:sz="8" w:space="0" w:color="4F81BD"/>
              <w:bottom w:val="single" w:sz="8" w:space="0" w:color="4F81BD"/>
              <w:right w:val="nil"/>
            </w:tcBorders>
            <w:shd w:val="clear" w:color="auto" w:fill="FFFFFF"/>
            <w:tcMar>
              <w:top w:w="6" w:type="dxa"/>
              <w:left w:w="6" w:type="dxa"/>
              <w:bottom w:w="0" w:type="dxa"/>
              <w:right w:w="6" w:type="dxa"/>
            </w:tcMar>
            <w:vAlign w:val="center"/>
            <w:hideMark/>
          </w:tcPr>
          <w:p w:rsidR="006643AA" w:rsidRPr="006643AA" w:rsidRDefault="006643AA" w:rsidP="006643AA">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0</w:t>
            </w:r>
            <w:r>
              <w:rPr>
                <w:rFonts w:ascii="Calibri" w:hAnsi="Calibri" w:cs="Arial"/>
                <w:color w:val="000000"/>
                <w:spacing w:val="0"/>
                <w:kern w:val="24"/>
                <w:sz w:val="19"/>
                <w:szCs w:val="19"/>
                <w:lang w:eastAsia="es-CO"/>
              </w:rPr>
              <w:t>2</w:t>
            </w:r>
          </w:p>
        </w:tc>
        <w:tc>
          <w:tcPr>
            <w:tcW w:w="602"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rsidR="006643AA" w:rsidRPr="006643AA" w:rsidRDefault="006643AA" w:rsidP="006643AA">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DEMOCRACIA URBANA</w:t>
            </w:r>
          </w:p>
        </w:tc>
        <w:tc>
          <w:tcPr>
            <w:tcW w:w="252"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rsidR="006643AA" w:rsidRPr="006643AA" w:rsidRDefault="006643AA" w:rsidP="006643AA">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14</w:t>
            </w:r>
          </w:p>
        </w:tc>
        <w:tc>
          <w:tcPr>
            <w:tcW w:w="630"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rsidR="006643AA" w:rsidRPr="006643AA" w:rsidRDefault="006643AA" w:rsidP="006643AA">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Intervenciones integrales del Hábitat</w:t>
            </w:r>
          </w:p>
        </w:tc>
        <w:tc>
          <w:tcPr>
            <w:tcW w:w="296"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rsidR="006643AA" w:rsidRPr="006643AA" w:rsidRDefault="006643AA" w:rsidP="006643AA">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134</w:t>
            </w:r>
          </w:p>
        </w:tc>
        <w:tc>
          <w:tcPr>
            <w:tcW w:w="689"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rsidR="006643AA" w:rsidRPr="006643AA" w:rsidRDefault="006643AA" w:rsidP="006643AA">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 xml:space="preserve"> Intervenciones integrales del hábitat</w:t>
            </w:r>
          </w:p>
        </w:tc>
        <w:tc>
          <w:tcPr>
            <w:tcW w:w="252"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rsidR="006643AA" w:rsidRPr="006643AA" w:rsidRDefault="006643AA" w:rsidP="006643AA">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465 </w:t>
            </w:r>
          </w:p>
        </w:tc>
        <w:tc>
          <w:tcPr>
            <w:tcW w:w="807"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rsidR="006643AA" w:rsidRPr="006643AA" w:rsidRDefault="006643AA" w:rsidP="0024038B">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Desarrollar el 100% de las intervenciones priorizadas de mejoramiento</w:t>
            </w:r>
          </w:p>
        </w:tc>
        <w:tc>
          <w:tcPr>
            <w:tcW w:w="310"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rsidR="006643AA" w:rsidRPr="006643AA" w:rsidRDefault="006643AA" w:rsidP="006643AA">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208</w:t>
            </w:r>
          </w:p>
        </w:tc>
        <w:tc>
          <w:tcPr>
            <w:tcW w:w="946" w:type="pct"/>
            <w:tcBorders>
              <w:top w:val="single" w:sz="8" w:space="0" w:color="4F81BD"/>
              <w:left w:val="nil"/>
              <w:bottom w:val="single" w:sz="8" w:space="0" w:color="4F81BD"/>
              <w:right w:val="single" w:sz="8" w:space="0" w:color="4F81BD"/>
            </w:tcBorders>
            <w:shd w:val="clear" w:color="auto" w:fill="E9EDF4"/>
            <w:tcMar>
              <w:top w:w="6" w:type="dxa"/>
              <w:left w:w="6" w:type="dxa"/>
              <w:bottom w:w="0" w:type="dxa"/>
              <w:right w:w="6" w:type="dxa"/>
            </w:tcMar>
            <w:vAlign w:val="center"/>
            <w:hideMark/>
          </w:tcPr>
          <w:p w:rsidR="006643AA" w:rsidRPr="006643AA" w:rsidRDefault="006643AA" w:rsidP="006643AA">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Mejoramiento de Barrios</w:t>
            </w:r>
          </w:p>
        </w:tc>
      </w:tr>
    </w:tbl>
    <w:p w:rsidR="006643AA" w:rsidRDefault="006643AA" w:rsidP="006643AA">
      <w:pPr>
        <w:pStyle w:val="Listaconnmeros"/>
        <w:numPr>
          <w:ilvl w:val="0"/>
          <w:numId w:val="0"/>
        </w:numPr>
        <w:ind w:left="1440" w:hanging="1440"/>
        <w:jc w:val="center"/>
        <w:rPr>
          <w:rFonts w:cs="Arial"/>
          <w:sz w:val="18"/>
          <w:lang w:val="es-CO"/>
        </w:rPr>
      </w:pPr>
      <w:r w:rsidRPr="00D20594">
        <w:rPr>
          <w:rFonts w:cs="Arial"/>
          <w:sz w:val="18"/>
        </w:rPr>
        <w:t xml:space="preserve">Fuente: PDD Bogotá </w:t>
      </w:r>
      <w:r>
        <w:rPr>
          <w:rFonts w:cs="Arial"/>
          <w:sz w:val="18"/>
          <w:lang w:val="es-CO"/>
        </w:rPr>
        <w:t>Mejor Para todos 2016-2020.</w:t>
      </w:r>
    </w:p>
    <w:p w:rsidR="00EE3D3C" w:rsidRDefault="00EE3D3C" w:rsidP="005D080B">
      <w:pPr>
        <w:pStyle w:val="Listaconnmeros"/>
        <w:numPr>
          <w:ilvl w:val="0"/>
          <w:numId w:val="0"/>
        </w:numPr>
        <w:ind w:left="1440" w:hanging="1440"/>
        <w:rPr>
          <w:rFonts w:cs="Arial"/>
          <w:sz w:val="18"/>
          <w:lang w:val="es-CO"/>
        </w:rPr>
      </w:pPr>
    </w:p>
    <w:p w:rsidR="006643AA" w:rsidRDefault="006643AA" w:rsidP="005D080B">
      <w:pPr>
        <w:pStyle w:val="Listaconnmeros"/>
        <w:numPr>
          <w:ilvl w:val="0"/>
          <w:numId w:val="0"/>
        </w:numPr>
        <w:ind w:left="1440" w:hanging="1440"/>
        <w:rPr>
          <w:rFonts w:cs="Arial"/>
          <w:sz w:val="18"/>
          <w:lang w:val="es-CO"/>
        </w:rPr>
      </w:pPr>
    </w:p>
    <w:p w:rsidR="00F079DF" w:rsidRDefault="00F079DF" w:rsidP="005D080B">
      <w:pPr>
        <w:pStyle w:val="Listaconnmeros"/>
        <w:numPr>
          <w:ilvl w:val="0"/>
          <w:numId w:val="0"/>
        </w:numPr>
        <w:ind w:left="1440" w:hanging="1440"/>
        <w:rPr>
          <w:rFonts w:cs="Arial"/>
          <w:sz w:val="18"/>
          <w:lang w:val="es-CO"/>
        </w:rPr>
      </w:pPr>
    </w:p>
    <w:p w:rsidR="00F079DF" w:rsidRDefault="00F079DF" w:rsidP="005D080B">
      <w:pPr>
        <w:pStyle w:val="Listaconnmeros"/>
        <w:numPr>
          <w:ilvl w:val="0"/>
          <w:numId w:val="0"/>
        </w:numPr>
        <w:ind w:left="1440" w:hanging="1440"/>
        <w:rPr>
          <w:rFonts w:cs="Arial"/>
          <w:sz w:val="18"/>
          <w:lang w:val="es-CO"/>
        </w:rPr>
      </w:pPr>
    </w:p>
    <w:p w:rsidR="00F079DF" w:rsidRDefault="00F079DF" w:rsidP="005D080B">
      <w:pPr>
        <w:pStyle w:val="Listaconnmeros"/>
        <w:numPr>
          <w:ilvl w:val="0"/>
          <w:numId w:val="0"/>
        </w:numPr>
        <w:ind w:left="1440" w:hanging="1440"/>
        <w:rPr>
          <w:rFonts w:cs="Arial"/>
          <w:sz w:val="18"/>
          <w:lang w:val="es-CO"/>
        </w:rPr>
      </w:pPr>
    </w:p>
    <w:p w:rsidR="00F079DF" w:rsidRDefault="00F079DF" w:rsidP="005D080B">
      <w:pPr>
        <w:pStyle w:val="Listaconnmeros"/>
        <w:numPr>
          <w:ilvl w:val="0"/>
          <w:numId w:val="0"/>
        </w:numPr>
        <w:ind w:left="1440" w:hanging="1440"/>
        <w:rPr>
          <w:rFonts w:cs="Arial"/>
          <w:sz w:val="18"/>
          <w:lang w:val="es-CO"/>
        </w:rPr>
      </w:pPr>
    </w:p>
    <w:p w:rsidR="00F079DF" w:rsidRDefault="00F079DF" w:rsidP="005D080B">
      <w:pPr>
        <w:pStyle w:val="Listaconnmeros"/>
        <w:numPr>
          <w:ilvl w:val="0"/>
          <w:numId w:val="0"/>
        </w:numPr>
        <w:ind w:left="1440" w:hanging="1440"/>
        <w:rPr>
          <w:rFonts w:cs="Arial"/>
          <w:sz w:val="18"/>
          <w:lang w:val="es-CO"/>
        </w:rPr>
      </w:pPr>
    </w:p>
    <w:p w:rsidR="00F079DF" w:rsidRDefault="00F079DF" w:rsidP="005D080B">
      <w:pPr>
        <w:pStyle w:val="Listaconnmeros"/>
        <w:numPr>
          <w:ilvl w:val="0"/>
          <w:numId w:val="0"/>
        </w:numPr>
        <w:ind w:left="1440" w:hanging="1440"/>
        <w:rPr>
          <w:rFonts w:cs="Arial"/>
          <w:sz w:val="18"/>
          <w:lang w:val="es-CO"/>
        </w:rPr>
      </w:pPr>
    </w:p>
    <w:p w:rsidR="00E625EE" w:rsidRDefault="00C57EF0" w:rsidP="004C58D8">
      <w:pPr>
        <w:ind w:left="709"/>
        <w:rPr>
          <w:rFonts w:cs="Arial"/>
          <w:color w:val="FF0000"/>
          <w:sz w:val="22"/>
          <w:szCs w:val="22"/>
        </w:rPr>
      </w:pPr>
      <w:r>
        <w:rPr>
          <w:rFonts w:cs="Arial"/>
          <w:b/>
          <w:sz w:val="22"/>
          <w:szCs w:val="22"/>
        </w:rPr>
        <w:lastRenderedPageBreak/>
        <w:t xml:space="preserve">3. </w:t>
      </w:r>
      <w:r w:rsidR="00EE7A76" w:rsidRPr="00C87AE4">
        <w:rPr>
          <w:rFonts w:cs="Arial"/>
          <w:b/>
          <w:sz w:val="22"/>
          <w:szCs w:val="22"/>
        </w:rPr>
        <w:t>Estructura de la Cadena de Valor</w:t>
      </w:r>
    </w:p>
    <w:p w:rsidR="00E625EE" w:rsidRDefault="00E625EE" w:rsidP="008D39DD">
      <w:pPr>
        <w:ind w:left="0"/>
        <w:rPr>
          <w:rFonts w:cs="Arial"/>
          <w:color w:val="FF0000"/>
          <w:sz w:val="22"/>
          <w:szCs w:val="22"/>
        </w:rPr>
      </w:pPr>
    </w:p>
    <w:p w:rsidR="00E625EE" w:rsidRDefault="007B7DF4" w:rsidP="008D39DD">
      <w:pPr>
        <w:ind w:left="0"/>
        <w:rPr>
          <w:rFonts w:cs="Arial"/>
          <w:color w:val="FF0000"/>
          <w:sz w:val="22"/>
          <w:szCs w:val="22"/>
        </w:rPr>
      </w:pPr>
      <w:r>
        <w:rPr>
          <w:rFonts w:cs="Arial"/>
          <w:b/>
          <w:noProof/>
          <w:sz w:val="22"/>
          <w:szCs w:val="22"/>
          <w:lang w:eastAsia="es-CO"/>
        </w:rPr>
        <w:drawing>
          <wp:anchor distT="0" distB="0" distL="114300" distR="114300" simplePos="0" relativeHeight="251656192" behindDoc="1" locked="0" layoutInCell="1" allowOverlap="1" wp14:anchorId="78F88DF9" wp14:editId="726B7128">
            <wp:simplePos x="0" y="0"/>
            <wp:positionH relativeFrom="column">
              <wp:posOffset>293370</wp:posOffset>
            </wp:positionH>
            <wp:positionV relativeFrom="paragraph">
              <wp:posOffset>95250</wp:posOffset>
            </wp:positionV>
            <wp:extent cx="5104130" cy="4510405"/>
            <wp:effectExtent l="0" t="0" r="1270" b="4445"/>
            <wp:wrapThrough wrapText="bothSides">
              <wp:wrapPolygon edited="0">
                <wp:start x="0" y="0"/>
                <wp:lineTo x="0" y="21530"/>
                <wp:lineTo x="21525" y="21530"/>
                <wp:lineTo x="21525" y="0"/>
                <wp:lineTo x="0" y="0"/>
              </wp:wrapPolygon>
            </wp:wrapThrough>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4130" cy="4510405"/>
                    </a:xfrm>
                    <a:prstGeom prst="rect">
                      <a:avLst/>
                    </a:prstGeom>
                    <a:noFill/>
                  </pic:spPr>
                </pic:pic>
              </a:graphicData>
            </a:graphic>
            <wp14:sizeRelH relativeFrom="page">
              <wp14:pctWidth>0</wp14:pctWidth>
            </wp14:sizeRelH>
            <wp14:sizeRelV relativeFrom="page">
              <wp14:pctHeight>0</wp14:pctHeight>
            </wp14:sizeRelV>
          </wp:anchor>
        </w:drawing>
      </w:r>
    </w:p>
    <w:p w:rsidR="00E625EE" w:rsidRDefault="00E625EE" w:rsidP="008D39DD">
      <w:pPr>
        <w:ind w:left="0"/>
        <w:rPr>
          <w:rFonts w:cs="Arial"/>
          <w:color w:val="FF0000"/>
          <w:sz w:val="22"/>
          <w:szCs w:val="22"/>
        </w:rPr>
      </w:pPr>
    </w:p>
    <w:p w:rsidR="00E625EE" w:rsidRDefault="00E625EE" w:rsidP="008D39DD">
      <w:pPr>
        <w:ind w:left="0"/>
        <w:rPr>
          <w:rFonts w:cs="Arial"/>
          <w:color w:val="FF0000"/>
          <w:sz w:val="22"/>
          <w:szCs w:val="22"/>
        </w:rPr>
      </w:pPr>
    </w:p>
    <w:p w:rsidR="00E625EE" w:rsidRDefault="00E625EE" w:rsidP="008D39DD">
      <w:pPr>
        <w:ind w:left="0"/>
        <w:rPr>
          <w:rFonts w:cs="Arial"/>
          <w:color w:val="FF0000"/>
          <w:sz w:val="22"/>
          <w:szCs w:val="22"/>
        </w:rPr>
      </w:pPr>
    </w:p>
    <w:p w:rsidR="00E625EE" w:rsidRDefault="00E625EE"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C57EF0" w:rsidRDefault="00C57EF0" w:rsidP="008D39DD">
      <w:pPr>
        <w:ind w:left="0"/>
        <w:rPr>
          <w:rFonts w:cs="Arial"/>
          <w:color w:val="FF0000"/>
          <w:sz w:val="22"/>
          <w:szCs w:val="22"/>
        </w:rPr>
      </w:pPr>
    </w:p>
    <w:p w:rsidR="00506B71" w:rsidRDefault="00506B71" w:rsidP="008D39DD">
      <w:pPr>
        <w:ind w:left="0"/>
        <w:rPr>
          <w:rFonts w:cs="Arial"/>
          <w:color w:val="FF0000"/>
          <w:sz w:val="22"/>
          <w:szCs w:val="22"/>
        </w:rPr>
      </w:pPr>
    </w:p>
    <w:p w:rsidR="00506B71" w:rsidRDefault="00506B71" w:rsidP="008D39DD">
      <w:pPr>
        <w:ind w:left="0"/>
        <w:rPr>
          <w:rFonts w:cs="Arial"/>
          <w:color w:val="FF0000"/>
          <w:sz w:val="22"/>
          <w:szCs w:val="22"/>
        </w:rPr>
      </w:pPr>
    </w:p>
    <w:p w:rsidR="00EB5720" w:rsidRDefault="00EB5720" w:rsidP="008D39DD">
      <w:pPr>
        <w:ind w:left="0"/>
        <w:rPr>
          <w:rFonts w:cs="Arial"/>
          <w:color w:val="FF0000"/>
          <w:sz w:val="22"/>
          <w:szCs w:val="22"/>
        </w:rPr>
      </w:pPr>
    </w:p>
    <w:p w:rsidR="00506B71" w:rsidRDefault="00506B71" w:rsidP="008D39DD">
      <w:pPr>
        <w:ind w:left="0"/>
        <w:rPr>
          <w:rFonts w:cs="Arial"/>
          <w:color w:val="FF0000"/>
          <w:sz w:val="22"/>
          <w:szCs w:val="22"/>
        </w:rPr>
      </w:pPr>
    </w:p>
    <w:p w:rsidR="00B53F5C" w:rsidRDefault="00B53F5C" w:rsidP="008D39DD">
      <w:pPr>
        <w:ind w:left="0"/>
        <w:rPr>
          <w:rFonts w:cs="Arial"/>
          <w:color w:val="FF0000"/>
          <w:sz w:val="22"/>
          <w:szCs w:val="22"/>
        </w:rPr>
      </w:pPr>
    </w:p>
    <w:p w:rsidR="003102DC" w:rsidRDefault="003102DC" w:rsidP="008D39DD">
      <w:pPr>
        <w:ind w:left="0"/>
        <w:rPr>
          <w:rFonts w:cs="Arial"/>
          <w:color w:val="FF0000"/>
          <w:sz w:val="22"/>
          <w:szCs w:val="22"/>
        </w:rPr>
      </w:pPr>
    </w:p>
    <w:p w:rsidR="00B53F5C" w:rsidRDefault="00B53F5C" w:rsidP="008D39DD">
      <w:pPr>
        <w:ind w:left="0"/>
        <w:rPr>
          <w:rFonts w:cs="Arial"/>
          <w:color w:val="FF0000"/>
          <w:sz w:val="22"/>
          <w:szCs w:val="22"/>
        </w:rPr>
      </w:pPr>
    </w:p>
    <w:p w:rsidR="00506B71" w:rsidRDefault="00506B71" w:rsidP="008D39DD">
      <w:pPr>
        <w:ind w:left="0"/>
        <w:rPr>
          <w:rFonts w:cs="Arial"/>
          <w:color w:val="FF0000"/>
          <w:sz w:val="22"/>
          <w:szCs w:val="22"/>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04"/>
        <w:gridCol w:w="7856"/>
      </w:tblGrid>
      <w:tr w:rsidR="008D39DD" w:rsidRPr="00F85AA8" w:rsidTr="002411B2">
        <w:trPr>
          <w:trHeight w:val="445"/>
        </w:trPr>
        <w:tc>
          <w:tcPr>
            <w:tcW w:w="1304" w:type="dxa"/>
            <w:tcBorders>
              <w:top w:val="single" w:sz="8" w:space="0" w:color="FFFFFF"/>
              <w:left w:val="single" w:sz="8" w:space="0" w:color="FFFFFF"/>
              <w:bottom w:val="single" w:sz="24" w:space="0" w:color="FFFFFF"/>
              <w:right w:val="single" w:sz="8" w:space="0" w:color="FFFFFF"/>
            </w:tcBorders>
            <w:shd w:val="clear" w:color="auto" w:fill="000000"/>
            <w:vAlign w:val="center"/>
          </w:tcPr>
          <w:p w:rsidR="008D39DD" w:rsidRPr="00F85AA8" w:rsidRDefault="008D39DD" w:rsidP="00F421DB">
            <w:pPr>
              <w:tabs>
                <w:tab w:val="num" w:pos="975"/>
                <w:tab w:val="right" w:leader="dot" w:pos="7020"/>
              </w:tabs>
              <w:ind w:left="0"/>
              <w:jc w:val="center"/>
              <w:rPr>
                <w:rFonts w:cs="Arial"/>
                <w:b/>
                <w:bCs/>
                <w:color w:val="FFFFFF"/>
                <w:spacing w:val="0"/>
                <w:sz w:val="22"/>
                <w:szCs w:val="22"/>
              </w:rPr>
            </w:pPr>
            <w:r w:rsidRPr="00F85AA8">
              <w:rPr>
                <w:rFonts w:cs="Arial"/>
                <w:b/>
                <w:bCs/>
                <w:color w:val="FFFFFF"/>
                <w:spacing w:val="0"/>
                <w:sz w:val="22"/>
                <w:szCs w:val="22"/>
              </w:rPr>
              <w:lastRenderedPageBreak/>
              <w:t>Capítulo</w:t>
            </w:r>
          </w:p>
        </w:tc>
        <w:tc>
          <w:tcPr>
            <w:tcW w:w="7856" w:type="dxa"/>
            <w:vMerge w:val="restart"/>
            <w:tcBorders>
              <w:top w:val="single" w:sz="8" w:space="0" w:color="FFFFFF"/>
              <w:left w:val="single" w:sz="8" w:space="0" w:color="FFFFFF"/>
              <w:bottom w:val="single" w:sz="24" w:space="0" w:color="FFFFFF"/>
              <w:right w:val="single" w:sz="8" w:space="0" w:color="FFFFFF"/>
            </w:tcBorders>
            <w:shd w:val="clear" w:color="auto" w:fill="A6A6A6"/>
          </w:tcPr>
          <w:p w:rsidR="008D39DD" w:rsidRDefault="008D39DD" w:rsidP="00F421DB">
            <w:pPr>
              <w:pStyle w:val="Prrafodelista"/>
              <w:ind w:left="0"/>
              <w:jc w:val="center"/>
              <w:rPr>
                <w:rFonts w:cs="Arial"/>
                <w:b/>
                <w:spacing w:val="0"/>
                <w:sz w:val="22"/>
                <w:szCs w:val="22"/>
                <w:lang w:val="es-CO" w:eastAsia="es-ES"/>
              </w:rPr>
            </w:pPr>
          </w:p>
          <w:p w:rsidR="008D39DD" w:rsidRPr="006567BB" w:rsidRDefault="008D39DD" w:rsidP="006567BB">
            <w:pPr>
              <w:pStyle w:val="Ttulo1"/>
              <w:pBdr>
                <w:top w:val="none" w:sz="0" w:space="0" w:color="auto"/>
                <w:left w:val="none" w:sz="0" w:space="0" w:color="auto"/>
                <w:bottom w:val="none" w:sz="0" w:space="0" w:color="auto"/>
              </w:pBdr>
              <w:rPr>
                <w:lang w:eastAsia="es-ES"/>
              </w:rPr>
            </w:pPr>
            <w:bookmarkStart w:id="2" w:name="_Toc452647274"/>
            <w:bookmarkStart w:id="3" w:name="_Toc522169503"/>
            <w:r w:rsidRPr="006567BB">
              <w:rPr>
                <w:lang w:eastAsia="es-ES"/>
              </w:rPr>
              <w:t>Antecedentes, Identificación del Problema y Descripción de la Situación Actual</w:t>
            </w:r>
            <w:bookmarkEnd w:id="2"/>
            <w:bookmarkEnd w:id="3"/>
          </w:p>
          <w:p w:rsidR="008D39DD" w:rsidRPr="00874AD1" w:rsidRDefault="008D39DD" w:rsidP="00F421DB">
            <w:pPr>
              <w:tabs>
                <w:tab w:val="num" w:pos="975"/>
                <w:tab w:val="right" w:leader="dot" w:pos="7020"/>
              </w:tabs>
              <w:ind w:left="0"/>
              <w:jc w:val="center"/>
              <w:rPr>
                <w:rFonts w:cs="Arial"/>
                <w:b/>
                <w:bCs/>
                <w:color w:val="FFFFFF"/>
                <w:spacing w:val="0"/>
                <w:sz w:val="22"/>
                <w:szCs w:val="22"/>
                <w:highlight w:val="lightGray"/>
              </w:rPr>
            </w:pPr>
          </w:p>
        </w:tc>
      </w:tr>
      <w:tr w:rsidR="008D39DD" w:rsidRPr="00F85AA8" w:rsidTr="002411B2">
        <w:trPr>
          <w:trHeight w:val="438"/>
        </w:trPr>
        <w:tc>
          <w:tcPr>
            <w:tcW w:w="1304" w:type="dxa"/>
            <w:tcBorders>
              <w:top w:val="single" w:sz="24" w:space="0" w:color="FFFFFF"/>
              <w:left w:val="single" w:sz="8" w:space="0" w:color="FFFFFF"/>
              <w:bottom w:val="single" w:sz="8" w:space="0" w:color="FFFFFF"/>
              <w:right w:val="single" w:sz="24" w:space="0" w:color="FFFFFF"/>
            </w:tcBorders>
            <w:shd w:val="clear" w:color="auto" w:fill="000000"/>
            <w:vAlign w:val="center"/>
          </w:tcPr>
          <w:p w:rsidR="008D39DD" w:rsidRPr="00F85AA8" w:rsidRDefault="00AC2A34" w:rsidP="00F421DB">
            <w:pPr>
              <w:tabs>
                <w:tab w:val="num" w:pos="975"/>
                <w:tab w:val="right" w:leader="dot" w:pos="7020"/>
              </w:tabs>
              <w:ind w:left="0" w:right="-130"/>
              <w:jc w:val="center"/>
              <w:rPr>
                <w:rFonts w:cs="Arial"/>
                <w:b/>
                <w:bCs/>
                <w:color w:val="FFFFFF"/>
                <w:spacing w:val="0"/>
                <w:sz w:val="22"/>
                <w:szCs w:val="22"/>
              </w:rPr>
            </w:pPr>
            <w:r>
              <w:rPr>
                <w:rFonts w:cs="Arial"/>
                <w:b/>
                <w:bCs/>
                <w:color w:val="FFFFFF"/>
                <w:spacing w:val="0"/>
                <w:sz w:val="22"/>
                <w:szCs w:val="22"/>
              </w:rPr>
              <w:t>2</w:t>
            </w:r>
          </w:p>
        </w:tc>
        <w:tc>
          <w:tcPr>
            <w:tcW w:w="7856" w:type="dxa"/>
            <w:vMerge/>
            <w:tcBorders>
              <w:top w:val="single" w:sz="24" w:space="0" w:color="FFFFFF"/>
              <w:left w:val="single" w:sz="8" w:space="0" w:color="FFFFFF"/>
              <w:bottom w:val="single" w:sz="8" w:space="0" w:color="FFFFFF"/>
              <w:right w:val="single" w:sz="8" w:space="0" w:color="FFFFFF"/>
            </w:tcBorders>
            <w:shd w:val="clear" w:color="auto" w:fill="A6A6A6"/>
          </w:tcPr>
          <w:p w:rsidR="008D39DD" w:rsidRPr="00F85AA8" w:rsidRDefault="008D39DD" w:rsidP="00F421DB">
            <w:pPr>
              <w:tabs>
                <w:tab w:val="num" w:pos="975"/>
                <w:tab w:val="right" w:leader="dot" w:pos="7020"/>
              </w:tabs>
              <w:ind w:left="0" w:right="-130"/>
              <w:rPr>
                <w:rFonts w:cs="Arial"/>
                <w:spacing w:val="0"/>
                <w:sz w:val="22"/>
                <w:szCs w:val="22"/>
              </w:rPr>
            </w:pPr>
          </w:p>
        </w:tc>
      </w:tr>
    </w:tbl>
    <w:p w:rsidR="008D39DD" w:rsidRDefault="008D39DD" w:rsidP="009303E4">
      <w:pPr>
        <w:pStyle w:val="Revisin"/>
      </w:pPr>
    </w:p>
    <w:tbl>
      <w:tblPr>
        <w:tblpPr w:leftFromText="141" w:rightFromText="141" w:vertAnchor="text" w:horzAnchor="margin" w:tblpY="2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170"/>
      </w:tblGrid>
      <w:tr w:rsidR="008D39DD" w:rsidRPr="00161C4B" w:rsidTr="00F421DB">
        <w:trPr>
          <w:trHeight w:val="644"/>
        </w:trPr>
        <w:tc>
          <w:tcPr>
            <w:tcW w:w="9295" w:type="dxa"/>
            <w:shd w:val="clear" w:color="auto" w:fill="000000"/>
            <w:vAlign w:val="center"/>
          </w:tcPr>
          <w:p w:rsidR="008D39DD" w:rsidRPr="00161C4B" w:rsidRDefault="008D39DD" w:rsidP="009506AE">
            <w:pPr>
              <w:pStyle w:val="Textoindependiente"/>
              <w:numPr>
                <w:ilvl w:val="0"/>
                <w:numId w:val="4"/>
              </w:numPr>
              <w:spacing w:after="0" w:line="240" w:lineRule="auto"/>
              <w:jc w:val="left"/>
              <w:rPr>
                <w:sz w:val="24"/>
                <w:szCs w:val="24"/>
                <w:lang w:val="es-CO"/>
              </w:rPr>
            </w:pPr>
            <w:r w:rsidRPr="00161C4B">
              <w:rPr>
                <w:rFonts w:ascii="Arial Black" w:hAnsi="Arial Black"/>
                <w:color w:val="FFFFFF"/>
                <w:spacing w:val="-10"/>
                <w:kern w:val="20"/>
                <w:sz w:val="24"/>
                <w:szCs w:val="24"/>
                <w:lang w:val="es-CO"/>
              </w:rPr>
              <w:t>Antecedentes</w:t>
            </w:r>
          </w:p>
        </w:tc>
      </w:tr>
    </w:tbl>
    <w:p w:rsidR="008D39DD" w:rsidRPr="00161C4B" w:rsidRDefault="008D39DD" w:rsidP="00EE7C69">
      <w:pPr>
        <w:pStyle w:val="Revisin"/>
        <w:rPr>
          <w:sz w:val="24"/>
          <w:szCs w:val="24"/>
        </w:rPr>
      </w:pPr>
    </w:p>
    <w:p w:rsidR="008D39DD" w:rsidRPr="00161C4B" w:rsidRDefault="008D39DD" w:rsidP="00161C4B">
      <w:pPr>
        <w:pStyle w:val="Revisin"/>
        <w:jc w:val="both"/>
        <w:rPr>
          <w:sz w:val="24"/>
          <w:szCs w:val="24"/>
        </w:rPr>
      </w:pPr>
      <w:r w:rsidRPr="00161C4B">
        <w:rPr>
          <w:sz w:val="24"/>
          <w:szCs w:val="24"/>
        </w:rPr>
        <w:t xml:space="preserve">Con base en lo dispuesto por el Artículo 26 de la Ley 388 de 1997 y el Artículo 29 del Decreto 879 de 1998, el Alcalde Mayor de Bogotá expidió el Decreto 619 del 28 de julio de 2000 (revisado posteriormente mediante Decreto 469 de 2003), por el cual se adopta el Plan de Ordenamiento Territorial para Bogotá D.C. Dentro de los programas estructurantes establece en el Artículo 275 el programa de Vivienda de Interés Social, y en el Artículo 286 define el subprograma de Mejoramiento Integral. </w:t>
      </w:r>
    </w:p>
    <w:p w:rsidR="008D39DD" w:rsidRPr="00161C4B" w:rsidRDefault="008D39DD" w:rsidP="00161C4B">
      <w:pPr>
        <w:pStyle w:val="Revisin"/>
        <w:jc w:val="both"/>
        <w:rPr>
          <w:sz w:val="24"/>
          <w:szCs w:val="24"/>
        </w:rPr>
      </w:pPr>
    </w:p>
    <w:p w:rsidR="008D39DD" w:rsidRPr="00161C4B" w:rsidRDefault="008D39DD" w:rsidP="00161C4B">
      <w:pPr>
        <w:pStyle w:val="Revisin"/>
        <w:jc w:val="both"/>
        <w:rPr>
          <w:sz w:val="24"/>
          <w:szCs w:val="24"/>
        </w:rPr>
      </w:pPr>
      <w:r w:rsidRPr="00161C4B">
        <w:rPr>
          <w:sz w:val="24"/>
          <w:szCs w:val="24"/>
        </w:rPr>
        <w:t>Según lo establecido en el Artículo 18 de la Ley 388 de 1997, el programa de ejecución del POT tiene un carácter obligatorio y las actuaciones previstas serán ejecutadas en los correspondientes periodos de las administraciones distritales, con base en el plan de inversiones definido en el plan de desarrollo correspondiente.</w:t>
      </w:r>
    </w:p>
    <w:p w:rsidR="008D39DD" w:rsidRPr="00161C4B" w:rsidRDefault="008D39DD" w:rsidP="00161C4B">
      <w:pPr>
        <w:pStyle w:val="Revisin"/>
        <w:jc w:val="both"/>
        <w:rPr>
          <w:sz w:val="24"/>
          <w:szCs w:val="24"/>
        </w:rPr>
      </w:pPr>
    </w:p>
    <w:p w:rsidR="008D39DD" w:rsidRPr="00161C4B" w:rsidRDefault="008D39DD" w:rsidP="00161C4B">
      <w:pPr>
        <w:pStyle w:val="Revisin"/>
        <w:jc w:val="both"/>
        <w:rPr>
          <w:sz w:val="24"/>
          <w:szCs w:val="24"/>
        </w:rPr>
      </w:pPr>
      <w:r w:rsidRPr="00161C4B">
        <w:rPr>
          <w:sz w:val="24"/>
          <w:szCs w:val="24"/>
        </w:rPr>
        <w:t>El POT plantea la necesidad de definir una política de vivienda distrital, en la cual se reconozcan las características particulares del problema frente al déficit cuantitativo y cualitativo de vivienda y se involucre la acción de coordinación de los distintos actores sociales</w:t>
      </w:r>
      <w:r w:rsidR="00E321F2" w:rsidRPr="00161C4B">
        <w:rPr>
          <w:sz w:val="24"/>
          <w:szCs w:val="24"/>
        </w:rPr>
        <w:t xml:space="preserve">, </w:t>
      </w:r>
      <w:r w:rsidRPr="00161C4B">
        <w:rPr>
          <w:sz w:val="24"/>
          <w:szCs w:val="24"/>
        </w:rPr>
        <w:t xml:space="preserve">generando procesos sostenibles y permanentes en el mejoramiento de las condiciones de vida urbana. En consecuencia, la política de vivienda busca avanzar en la recuperación y mejoramiento integral de los sectores periféricos a partir de lo cual el POT incluyó el Subprograma de Mejoramiento Integral de Barrios, cuya coordinación fue asignada mediante el Decreto 124 de 2002 a la Caja de la Vivienda Popular. </w:t>
      </w:r>
    </w:p>
    <w:p w:rsidR="008D39DD" w:rsidRPr="00161C4B" w:rsidRDefault="008D39DD" w:rsidP="00161C4B">
      <w:pPr>
        <w:pStyle w:val="Revisin"/>
        <w:jc w:val="both"/>
        <w:rPr>
          <w:sz w:val="24"/>
          <w:szCs w:val="24"/>
        </w:rPr>
      </w:pPr>
    </w:p>
    <w:p w:rsidR="008D39DD" w:rsidRPr="00161C4B" w:rsidRDefault="008D39DD" w:rsidP="00161C4B">
      <w:pPr>
        <w:pStyle w:val="Revisin"/>
        <w:jc w:val="both"/>
        <w:rPr>
          <w:sz w:val="24"/>
          <w:szCs w:val="24"/>
        </w:rPr>
      </w:pPr>
      <w:r w:rsidRPr="00161C4B">
        <w:rPr>
          <w:sz w:val="24"/>
          <w:szCs w:val="24"/>
        </w:rPr>
        <w:t xml:space="preserve">El POT en su numeral 2 del Artículo 288 del Decreto 619 de 2000, modificado en los literales c) y d) por el Artículo 206 del Decreto 469 de 2003, enuncia las estrategias de operación y coordinación institucional del Subprograma de Mejoramiento Integral, las cuales son: a) Orientar la actuación de las distintas entidades distritales en el Subprograma y las zonas de aplicación para obtener los mayores impactos positivos. b) Canalizar y orientar en cada plan de inversión de las entidades involucradas, los recursos de inversión requeridos para la ejecución de los componentes del Subprograma de Mejoramiento. c) Construir línea base de intervención del Subprograma de Mejoramiento Integral y elaborar los indicadores de </w:t>
      </w:r>
      <w:r w:rsidRPr="00161C4B">
        <w:rPr>
          <w:sz w:val="24"/>
          <w:szCs w:val="24"/>
        </w:rPr>
        <w:lastRenderedPageBreak/>
        <w:t>gestión que permitan efectuar el seguimiento y evaluación del subprograma. d) Sistematizar la experiencia del Programa de Desmarginalización y del Programa Mejoremos el Barrio, en sus componentes y zonas de actuación para continuar el desarrollo de los proyectos y programas, bajo los lineamientos del Subprograma de Mejoramiento Integral.</w:t>
      </w:r>
    </w:p>
    <w:p w:rsidR="00F079DF" w:rsidRPr="00161C4B" w:rsidRDefault="00F079DF" w:rsidP="00161C4B">
      <w:pPr>
        <w:pStyle w:val="Revisin"/>
        <w:jc w:val="both"/>
        <w:rPr>
          <w:sz w:val="24"/>
          <w:szCs w:val="24"/>
        </w:rPr>
      </w:pPr>
    </w:p>
    <w:p w:rsidR="008D39DD" w:rsidRPr="00161C4B" w:rsidRDefault="008D39DD" w:rsidP="00161C4B">
      <w:pPr>
        <w:pStyle w:val="Revisin"/>
        <w:jc w:val="both"/>
        <w:rPr>
          <w:sz w:val="24"/>
          <w:szCs w:val="24"/>
        </w:rPr>
      </w:pPr>
      <w:r w:rsidRPr="00161C4B">
        <w:rPr>
          <w:sz w:val="24"/>
          <w:szCs w:val="24"/>
        </w:rPr>
        <w:t>Igualmente, la cooperación financiera entre el Gobierno de Alemania y la Alcaldía Mayor del Distrito Capital de Bogotá inicia en el año 2000 con el proyecto de Mejoramiento Integral de Barrios “Sur Con Bogotá”. En esa primera fase</w:t>
      </w:r>
      <w:r w:rsidR="00E321F2" w:rsidRPr="00161C4B">
        <w:rPr>
          <w:sz w:val="24"/>
          <w:szCs w:val="24"/>
        </w:rPr>
        <w:t>,</w:t>
      </w:r>
      <w:r w:rsidRPr="00161C4B">
        <w:rPr>
          <w:sz w:val="24"/>
          <w:szCs w:val="24"/>
        </w:rPr>
        <w:t xml:space="preserve"> el Gobierno Alemán aportó 5,1 millones de euros para intervenir</w:t>
      </w:r>
      <w:r w:rsidR="00E321F2" w:rsidRPr="00161C4B">
        <w:rPr>
          <w:sz w:val="24"/>
          <w:szCs w:val="24"/>
        </w:rPr>
        <w:t>,</w:t>
      </w:r>
      <w:r w:rsidRPr="00161C4B">
        <w:rPr>
          <w:sz w:val="24"/>
          <w:szCs w:val="24"/>
        </w:rPr>
        <w:t xml:space="preserve"> en conjunto con las entidades distritales en 41 barrios alrededor del parque Entrenubes</w:t>
      </w:r>
      <w:r w:rsidR="00E321F2" w:rsidRPr="00161C4B">
        <w:rPr>
          <w:sz w:val="24"/>
          <w:szCs w:val="24"/>
        </w:rPr>
        <w:t>,</w:t>
      </w:r>
      <w:r w:rsidRPr="00161C4B">
        <w:rPr>
          <w:sz w:val="24"/>
          <w:szCs w:val="24"/>
        </w:rPr>
        <w:t xml:space="preserve"> en las localidades de Usme, Rafael Uribe Uribe, San Cristóbal y Ciudad Bolívar, con obras de Infraestructura, servicios públicos y equipamientos sociales. </w:t>
      </w:r>
    </w:p>
    <w:p w:rsidR="008D39DD" w:rsidRPr="00161C4B" w:rsidRDefault="008D39DD" w:rsidP="00161C4B">
      <w:pPr>
        <w:pStyle w:val="Revisin"/>
        <w:jc w:val="both"/>
        <w:rPr>
          <w:sz w:val="24"/>
          <w:szCs w:val="24"/>
        </w:rPr>
      </w:pPr>
    </w:p>
    <w:p w:rsidR="008D39DD" w:rsidRPr="00161C4B" w:rsidRDefault="008D39DD" w:rsidP="00161C4B">
      <w:pPr>
        <w:pStyle w:val="Revisin"/>
        <w:jc w:val="both"/>
        <w:rPr>
          <w:sz w:val="24"/>
          <w:szCs w:val="24"/>
        </w:rPr>
      </w:pPr>
      <w:r w:rsidRPr="00161C4B">
        <w:rPr>
          <w:sz w:val="24"/>
          <w:szCs w:val="24"/>
        </w:rPr>
        <w:t>En el 2002</w:t>
      </w:r>
      <w:r w:rsidR="00560FF1" w:rsidRPr="00161C4B">
        <w:rPr>
          <w:sz w:val="24"/>
          <w:szCs w:val="24"/>
        </w:rPr>
        <w:t>,</w:t>
      </w:r>
      <w:r w:rsidRPr="00161C4B">
        <w:rPr>
          <w:sz w:val="24"/>
          <w:szCs w:val="24"/>
        </w:rPr>
        <w:t xml:space="preserve"> el Distrito recibió una segunda donación por 2 millones de euros que dio origen a la segunda fase de cooperación financiera y permitió completar las obras y los procesos realizados en las localidades de intervención, para finalizar el Proyecto Sur con Bogotá en el 2006</w:t>
      </w:r>
      <w:r w:rsidR="00C05805" w:rsidRPr="00161C4B">
        <w:rPr>
          <w:sz w:val="24"/>
          <w:szCs w:val="24"/>
        </w:rPr>
        <w:t xml:space="preserve">. Este proyecto </w:t>
      </w:r>
      <w:r w:rsidRPr="00161C4B">
        <w:rPr>
          <w:sz w:val="24"/>
          <w:szCs w:val="24"/>
        </w:rPr>
        <w:t xml:space="preserve">arrojó resultados e impactos significativos en el mejoramiento de las condiciones urbanas y ambientales, la consolidación de procesos sociales y de convivencia, la potenciación de las comunidades y el criterio de efectuar intervenciones interinstitucionales para el Mejoramiento Integral de Barrios en Bogotá. </w:t>
      </w:r>
    </w:p>
    <w:p w:rsidR="008D39DD" w:rsidRPr="00161C4B" w:rsidRDefault="008D39DD" w:rsidP="00161C4B">
      <w:pPr>
        <w:pStyle w:val="Revisin"/>
        <w:jc w:val="both"/>
        <w:rPr>
          <w:sz w:val="24"/>
          <w:szCs w:val="24"/>
        </w:rPr>
      </w:pPr>
    </w:p>
    <w:p w:rsidR="008D39DD" w:rsidRPr="00161C4B" w:rsidRDefault="008D39DD" w:rsidP="00161C4B">
      <w:pPr>
        <w:pStyle w:val="Revisin"/>
        <w:jc w:val="both"/>
        <w:rPr>
          <w:sz w:val="24"/>
          <w:szCs w:val="24"/>
        </w:rPr>
      </w:pPr>
      <w:r w:rsidRPr="00161C4B">
        <w:rPr>
          <w:sz w:val="24"/>
          <w:szCs w:val="24"/>
        </w:rPr>
        <w:t>En el 2008</w:t>
      </w:r>
      <w:r w:rsidR="00560FF1" w:rsidRPr="00161C4B">
        <w:rPr>
          <w:sz w:val="24"/>
          <w:szCs w:val="24"/>
        </w:rPr>
        <w:t>,</w:t>
      </w:r>
      <w:r w:rsidRPr="00161C4B">
        <w:rPr>
          <w:sz w:val="24"/>
          <w:szCs w:val="24"/>
        </w:rPr>
        <w:t xml:space="preserve"> el convenio pasa a una tercera fase de Actualización de Estudio de Factibilidad Programa Sur de Convivencia 2009 -2012. El costo total de programa Sur de Convivencia se estimó en 22.8 millones de euros, de los cuales el 27 por ciento fueron aportados por la Cooperación financiera alemana, KFW, equivalentes a 6 millones de euros, y el 73 por ciento de contrapartida del distrito de 16, 7 millones de euros. </w:t>
      </w:r>
    </w:p>
    <w:p w:rsidR="008D39DD" w:rsidRPr="00161C4B" w:rsidRDefault="008D39DD" w:rsidP="00161C4B">
      <w:pPr>
        <w:pStyle w:val="Revisin"/>
        <w:jc w:val="both"/>
        <w:rPr>
          <w:sz w:val="24"/>
          <w:szCs w:val="24"/>
        </w:rPr>
      </w:pPr>
    </w:p>
    <w:p w:rsidR="008D39DD" w:rsidRPr="00161C4B" w:rsidRDefault="008D39DD" w:rsidP="00161C4B">
      <w:pPr>
        <w:pStyle w:val="Revisin"/>
        <w:jc w:val="both"/>
        <w:rPr>
          <w:sz w:val="24"/>
          <w:szCs w:val="24"/>
        </w:rPr>
      </w:pPr>
      <w:r w:rsidRPr="00161C4B">
        <w:rPr>
          <w:sz w:val="24"/>
          <w:szCs w:val="24"/>
        </w:rPr>
        <w:t xml:space="preserve">Es de resaltar que de estos recursos un 44 % fue destinado a mejoramiento del Espacio Público y de la Infraestructura Comunal con una provisión de recursos por valor de $ 30,190 millones en las localidades de Rafael Uribe Uribe, UPZ Diana Turbay, San Cristóbal, Upz los Libertadores, y Ciudad Bolívar, Upz El Tesoro y el Lucero; Usme, Upz la Flora, Yomasa y Danubio.  </w:t>
      </w:r>
    </w:p>
    <w:p w:rsidR="008D39DD" w:rsidRPr="00161C4B" w:rsidRDefault="008D39DD" w:rsidP="00F079DF">
      <w:pPr>
        <w:jc w:val="both"/>
        <w:rPr>
          <w:color w:val="000000"/>
          <w:sz w:val="24"/>
          <w:szCs w:val="24"/>
        </w:rPr>
      </w:pPr>
    </w:p>
    <w:p w:rsidR="008D39DD" w:rsidRDefault="008D39DD" w:rsidP="00161C4B">
      <w:pPr>
        <w:ind w:left="0"/>
        <w:jc w:val="both"/>
        <w:rPr>
          <w:rFonts w:cs="Arial"/>
          <w:color w:val="FF0000"/>
          <w:sz w:val="24"/>
          <w:szCs w:val="24"/>
        </w:rPr>
      </w:pPr>
    </w:p>
    <w:p w:rsidR="002F4580" w:rsidRDefault="002F4580" w:rsidP="00161C4B">
      <w:pPr>
        <w:ind w:left="0"/>
        <w:jc w:val="both"/>
        <w:rPr>
          <w:rFonts w:cs="Arial"/>
          <w:color w:val="FF0000"/>
          <w:sz w:val="24"/>
          <w:szCs w:val="24"/>
        </w:rPr>
      </w:pPr>
    </w:p>
    <w:p w:rsidR="002F4580" w:rsidRPr="00161C4B" w:rsidRDefault="002F4580" w:rsidP="00161C4B">
      <w:pPr>
        <w:ind w:left="0"/>
        <w:jc w:val="both"/>
        <w:rPr>
          <w:rFonts w:cs="Arial"/>
          <w:color w:val="FF0000"/>
          <w:sz w:val="24"/>
          <w:szCs w:val="24"/>
        </w:rPr>
      </w:pPr>
    </w:p>
    <w:p w:rsidR="008D39DD" w:rsidRDefault="008D39DD" w:rsidP="00161C4B">
      <w:pPr>
        <w:ind w:left="0"/>
        <w:jc w:val="both"/>
        <w:rPr>
          <w:rFonts w:cs="Arial"/>
          <w:color w:val="FF0000"/>
          <w:sz w:val="24"/>
          <w:szCs w:val="24"/>
        </w:rPr>
      </w:pPr>
    </w:p>
    <w:p w:rsidR="002411B2" w:rsidRPr="00161C4B" w:rsidRDefault="002411B2" w:rsidP="00161C4B">
      <w:pPr>
        <w:ind w:left="0"/>
        <w:jc w:val="both"/>
        <w:rPr>
          <w:rFonts w:cs="Arial"/>
          <w:color w:val="FF0000"/>
          <w:sz w:val="24"/>
          <w:szCs w:val="24"/>
        </w:rPr>
      </w:pPr>
    </w:p>
    <w:p w:rsidR="00821F82" w:rsidRPr="00821F82" w:rsidRDefault="00821F82" w:rsidP="00821F82">
      <w:pPr>
        <w:rPr>
          <w:vanish/>
        </w:rPr>
      </w:pPr>
    </w:p>
    <w:tbl>
      <w:tblPr>
        <w:tblpPr w:leftFromText="141" w:rightFromText="141" w:vertAnchor="text" w:horzAnchor="margin" w:tblpY="2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170"/>
      </w:tblGrid>
      <w:tr w:rsidR="00B94917" w:rsidTr="00D27EF3">
        <w:trPr>
          <w:trHeight w:val="644"/>
        </w:trPr>
        <w:tc>
          <w:tcPr>
            <w:tcW w:w="9295" w:type="dxa"/>
            <w:shd w:val="clear" w:color="auto" w:fill="000000"/>
            <w:vAlign w:val="center"/>
          </w:tcPr>
          <w:p w:rsidR="00B94917" w:rsidRPr="00EB0F89" w:rsidRDefault="00B94917" w:rsidP="009506AE">
            <w:pPr>
              <w:pStyle w:val="Textoindependiente"/>
              <w:numPr>
                <w:ilvl w:val="0"/>
                <w:numId w:val="4"/>
              </w:numPr>
              <w:spacing w:after="0" w:line="240" w:lineRule="auto"/>
              <w:jc w:val="left"/>
              <w:rPr>
                <w:sz w:val="22"/>
                <w:szCs w:val="22"/>
                <w:lang w:val="es-CO"/>
              </w:rPr>
            </w:pPr>
            <w:r w:rsidRPr="00EB0F89">
              <w:rPr>
                <w:rFonts w:ascii="Arial Black" w:hAnsi="Arial Black"/>
                <w:color w:val="FFFFFF"/>
                <w:spacing w:val="-10"/>
                <w:kern w:val="20"/>
                <w:sz w:val="22"/>
                <w:szCs w:val="22"/>
                <w:lang w:val="es-CO"/>
              </w:rPr>
              <w:t xml:space="preserve">Identificación del problema </w:t>
            </w:r>
            <w:r w:rsidR="00D27EF3" w:rsidRPr="00EB0F89">
              <w:rPr>
                <w:rFonts w:ascii="Arial Black" w:hAnsi="Arial Black"/>
                <w:color w:val="FFFFFF"/>
                <w:spacing w:val="-10"/>
                <w:kern w:val="20"/>
                <w:sz w:val="22"/>
                <w:szCs w:val="22"/>
                <w:lang w:val="es-CO"/>
              </w:rPr>
              <w:t>o necesidad</w:t>
            </w:r>
          </w:p>
        </w:tc>
      </w:tr>
    </w:tbl>
    <w:p w:rsidR="00B94917" w:rsidRDefault="00B94917" w:rsidP="00122898">
      <w:pPr>
        <w:ind w:left="600"/>
        <w:jc w:val="center"/>
        <w:rPr>
          <w:rFonts w:cs="Arial"/>
          <w:b/>
          <w:bCs/>
          <w:i/>
          <w:iCs/>
          <w:sz w:val="22"/>
          <w:szCs w:val="22"/>
        </w:rPr>
      </w:pPr>
    </w:p>
    <w:p w:rsidR="00C57EF0" w:rsidRDefault="00C57EF0" w:rsidP="00122898">
      <w:pPr>
        <w:ind w:left="600"/>
        <w:jc w:val="center"/>
        <w:rPr>
          <w:rFonts w:cs="Arial"/>
          <w:b/>
          <w:bCs/>
          <w:i/>
          <w:iCs/>
          <w:sz w:val="22"/>
          <w:szCs w:val="22"/>
        </w:rPr>
      </w:pPr>
    </w:p>
    <w:p w:rsidR="00122898" w:rsidRPr="00122898" w:rsidRDefault="00122898" w:rsidP="00122898">
      <w:pPr>
        <w:ind w:left="600"/>
        <w:jc w:val="center"/>
        <w:rPr>
          <w:rFonts w:cs="Arial"/>
          <w:sz w:val="22"/>
          <w:szCs w:val="22"/>
        </w:rPr>
      </w:pPr>
      <w:r w:rsidRPr="00122898">
        <w:rPr>
          <w:rFonts w:cs="Arial"/>
          <w:b/>
          <w:bCs/>
          <w:i/>
          <w:iCs/>
          <w:sz w:val="22"/>
          <w:szCs w:val="22"/>
        </w:rPr>
        <w:t>ÁRBOL DE PROBLEMAS</w:t>
      </w:r>
    </w:p>
    <w:p w:rsidR="00122898" w:rsidRPr="00122898" w:rsidRDefault="00122898" w:rsidP="00122898">
      <w:pPr>
        <w:ind w:left="600"/>
        <w:jc w:val="center"/>
        <w:rPr>
          <w:rFonts w:cs="Arial"/>
          <w:sz w:val="22"/>
          <w:szCs w:val="22"/>
        </w:rPr>
      </w:pPr>
      <w:r w:rsidRPr="00122898">
        <w:rPr>
          <w:rFonts w:cs="Arial"/>
          <w:b/>
          <w:bCs/>
          <w:i/>
          <w:iCs/>
          <w:sz w:val="22"/>
          <w:szCs w:val="22"/>
        </w:rPr>
        <w:t>Mejoramiento de Barrios</w:t>
      </w:r>
    </w:p>
    <w:p w:rsidR="00122898" w:rsidRDefault="00122898" w:rsidP="00122898">
      <w:pPr>
        <w:ind w:left="600"/>
        <w:jc w:val="center"/>
        <w:rPr>
          <w:rFonts w:cs="Arial"/>
          <w:b/>
          <w:bCs/>
          <w:i/>
          <w:iCs/>
          <w:sz w:val="22"/>
          <w:szCs w:val="22"/>
        </w:rPr>
      </w:pPr>
      <w:r w:rsidRPr="00122898">
        <w:rPr>
          <w:rFonts w:cs="Arial"/>
          <w:b/>
          <w:bCs/>
          <w:i/>
          <w:iCs/>
          <w:sz w:val="22"/>
          <w:szCs w:val="22"/>
        </w:rPr>
        <w:t xml:space="preserve">Formulación Proyecto de Inversión </w:t>
      </w:r>
    </w:p>
    <w:p w:rsidR="00C57EF0" w:rsidRDefault="00C57EF0" w:rsidP="00122898">
      <w:pPr>
        <w:ind w:left="600"/>
        <w:jc w:val="center"/>
        <w:rPr>
          <w:rFonts w:cs="Arial"/>
          <w:b/>
          <w:bCs/>
          <w:i/>
          <w:iCs/>
          <w:sz w:val="22"/>
          <w:szCs w:val="22"/>
        </w:rPr>
      </w:pPr>
    </w:p>
    <w:p w:rsidR="00E812B1" w:rsidRDefault="00E812B1" w:rsidP="00122898">
      <w:pPr>
        <w:ind w:left="600"/>
        <w:jc w:val="center"/>
        <w:rPr>
          <w:rFonts w:cs="Arial"/>
          <w:b/>
          <w:bCs/>
          <w:i/>
          <w:iCs/>
          <w:sz w:val="22"/>
          <w:szCs w:val="22"/>
        </w:rPr>
      </w:pPr>
    </w:p>
    <w:p w:rsidR="00070430" w:rsidRDefault="007B7DF4" w:rsidP="00122898">
      <w:pPr>
        <w:ind w:left="600"/>
        <w:jc w:val="center"/>
        <w:rPr>
          <w:rFonts w:cs="Arial"/>
          <w:b/>
          <w:bCs/>
          <w:i/>
          <w:iCs/>
          <w:sz w:val="22"/>
          <w:szCs w:val="22"/>
        </w:rPr>
      </w:pPr>
      <w:r>
        <w:rPr>
          <w:rFonts w:cs="Arial"/>
          <w:b/>
          <w:bCs/>
          <w:i/>
          <w:iCs/>
          <w:noProof/>
          <w:sz w:val="22"/>
          <w:szCs w:val="22"/>
          <w:lang w:eastAsia="es-CO"/>
        </w:rPr>
        <w:drawing>
          <wp:inline distT="0" distB="0" distL="0" distR="0" wp14:anchorId="1EE0F45C" wp14:editId="370B2565">
            <wp:extent cx="5313680" cy="3172460"/>
            <wp:effectExtent l="0" t="0" r="1270" b="889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3680" cy="3172460"/>
                    </a:xfrm>
                    <a:prstGeom prst="rect">
                      <a:avLst/>
                    </a:prstGeom>
                    <a:noFill/>
                  </pic:spPr>
                </pic:pic>
              </a:graphicData>
            </a:graphic>
          </wp:inline>
        </w:drawing>
      </w:r>
    </w:p>
    <w:p w:rsidR="00070430" w:rsidRPr="004C58D8" w:rsidRDefault="00070430" w:rsidP="004C58D8">
      <w:pPr>
        <w:ind w:left="600"/>
        <w:rPr>
          <w:rFonts w:cs="Arial"/>
          <w:bCs/>
          <w:iCs/>
          <w:sz w:val="22"/>
          <w:szCs w:val="22"/>
        </w:rPr>
      </w:pPr>
    </w:p>
    <w:p w:rsidR="00F079DF" w:rsidRDefault="00F079DF" w:rsidP="00122898">
      <w:pPr>
        <w:ind w:left="600"/>
        <w:jc w:val="center"/>
        <w:rPr>
          <w:rFonts w:cs="Arial"/>
          <w:b/>
          <w:bCs/>
          <w:i/>
          <w:iCs/>
          <w:sz w:val="22"/>
          <w:szCs w:val="22"/>
        </w:rPr>
      </w:pPr>
    </w:p>
    <w:p w:rsidR="00362538" w:rsidRDefault="00362538" w:rsidP="003E156B">
      <w:pPr>
        <w:autoSpaceDE w:val="0"/>
        <w:autoSpaceDN w:val="0"/>
        <w:adjustRightInd w:val="0"/>
        <w:ind w:left="0"/>
        <w:jc w:val="both"/>
        <w:rPr>
          <w:rFonts w:eastAsia="SimSun" w:cs="Arial"/>
          <w:color w:val="020000"/>
          <w:spacing w:val="0"/>
          <w:sz w:val="24"/>
          <w:szCs w:val="24"/>
          <w:lang w:eastAsia="es-CO"/>
        </w:rPr>
      </w:pPr>
      <w:r w:rsidRPr="00362538">
        <w:rPr>
          <w:rFonts w:eastAsia="SimSun" w:cs="Arial"/>
          <w:color w:val="020000"/>
          <w:spacing w:val="0"/>
          <w:sz w:val="24"/>
          <w:szCs w:val="24"/>
          <w:lang w:eastAsia="es-CO"/>
        </w:rPr>
        <w:t>La carencia de estructuras físicas funcionales en espacios públicos, impiden la interacción de los habitantes con beneficios a escala barrial.  Algunos sectores sufren un proceso de deterioro urbano, de fragmentación y déficit de áreas del espacio público. La   problemática de accesibilidad y conexión con los circuitos urbanos paralizan el transporte en la ciudad y la proximidad a los barrios; la falta de implementación al uso de medios no motorizados imposibilita el dinamismo en el transporte público. El déficit en materia de plazoletas, zonas verdes y parques a nivel local reprime el disfrute de los ciudadanos del hábitat. La falta de accesibilidad al Medio Físico que garantice la movilidad de personas con algún grado de discapacidad.</w:t>
      </w:r>
    </w:p>
    <w:p w:rsidR="00900C90" w:rsidRPr="00161C4B" w:rsidRDefault="00C327DB" w:rsidP="003E156B">
      <w:pPr>
        <w:autoSpaceDE w:val="0"/>
        <w:autoSpaceDN w:val="0"/>
        <w:adjustRightInd w:val="0"/>
        <w:ind w:left="0"/>
        <w:jc w:val="both"/>
        <w:rPr>
          <w:rFonts w:eastAsia="SimSun" w:cs="Arial"/>
          <w:color w:val="020000"/>
          <w:spacing w:val="0"/>
          <w:sz w:val="24"/>
          <w:szCs w:val="24"/>
          <w:lang w:eastAsia="es-CO"/>
        </w:rPr>
      </w:pPr>
      <w:r w:rsidRPr="00161C4B">
        <w:rPr>
          <w:rFonts w:eastAsia="SimSun" w:cs="Arial"/>
          <w:color w:val="020000"/>
          <w:spacing w:val="0"/>
          <w:sz w:val="24"/>
          <w:szCs w:val="24"/>
          <w:lang w:eastAsia="es-CO"/>
        </w:rPr>
        <w:t>L</w:t>
      </w:r>
      <w:r w:rsidR="00A846E5" w:rsidRPr="00161C4B">
        <w:rPr>
          <w:rFonts w:eastAsia="SimSun" w:cs="Arial"/>
          <w:color w:val="020000"/>
          <w:spacing w:val="0"/>
          <w:sz w:val="24"/>
          <w:szCs w:val="24"/>
          <w:lang w:eastAsia="es-CO"/>
        </w:rPr>
        <w:t>a</w:t>
      </w:r>
      <w:r w:rsidR="00E321F2" w:rsidRPr="00161C4B">
        <w:rPr>
          <w:rFonts w:eastAsia="SimSun" w:cs="Arial"/>
          <w:color w:val="020000"/>
          <w:spacing w:val="0"/>
          <w:sz w:val="24"/>
          <w:szCs w:val="24"/>
          <w:lang w:eastAsia="es-CO"/>
        </w:rPr>
        <w:t xml:space="preserve"> </w:t>
      </w:r>
      <w:r w:rsidR="00A846E5" w:rsidRPr="00161C4B">
        <w:rPr>
          <w:rFonts w:eastAsia="SimSun" w:cs="Arial"/>
          <w:color w:val="020000"/>
          <w:spacing w:val="0"/>
          <w:sz w:val="24"/>
          <w:szCs w:val="24"/>
          <w:lang w:eastAsia="es-CO"/>
        </w:rPr>
        <w:t>problemática de accesibilidad y conexión con los circuitos urbanos paralizan el transporte en la ciudad y la proximidad a los barrios,</w:t>
      </w:r>
      <w:r w:rsidR="00C05805" w:rsidRPr="00161C4B">
        <w:rPr>
          <w:rFonts w:eastAsia="SimSun" w:cs="Arial"/>
          <w:color w:val="020000"/>
          <w:spacing w:val="0"/>
          <w:sz w:val="24"/>
          <w:szCs w:val="24"/>
          <w:lang w:eastAsia="es-CO"/>
        </w:rPr>
        <w:t xml:space="preserve"> en igual medida, </w:t>
      </w:r>
      <w:r w:rsidR="00A846E5" w:rsidRPr="00161C4B">
        <w:rPr>
          <w:rFonts w:eastAsia="SimSun" w:cs="Arial"/>
          <w:color w:val="020000"/>
          <w:spacing w:val="0"/>
          <w:sz w:val="24"/>
          <w:szCs w:val="24"/>
          <w:lang w:eastAsia="es-CO"/>
        </w:rPr>
        <w:t xml:space="preserve">la falta de accesibilidad al </w:t>
      </w:r>
      <w:r w:rsidR="00C05805" w:rsidRPr="00161C4B">
        <w:rPr>
          <w:rFonts w:eastAsia="SimSun" w:cs="Arial"/>
          <w:color w:val="020000"/>
          <w:spacing w:val="0"/>
          <w:sz w:val="24"/>
          <w:szCs w:val="24"/>
          <w:lang w:eastAsia="es-CO"/>
        </w:rPr>
        <w:t>m</w:t>
      </w:r>
      <w:r w:rsidR="00A846E5" w:rsidRPr="00161C4B">
        <w:rPr>
          <w:rFonts w:eastAsia="SimSun" w:cs="Arial"/>
          <w:color w:val="020000"/>
          <w:spacing w:val="0"/>
          <w:sz w:val="24"/>
          <w:szCs w:val="24"/>
          <w:lang w:eastAsia="es-CO"/>
        </w:rPr>
        <w:t xml:space="preserve">edio </w:t>
      </w:r>
      <w:r w:rsidR="00C05805" w:rsidRPr="00161C4B">
        <w:rPr>
          <w:rFonts w:eastAsia="SimSun" w:cs="Arial"/>
          <w:color w:val="020000"/>
          <w:spacing w:val="0"/>
          <w:sz w:val="24"/>
          <w:szCs w:val="24"/>
          <w:lang w:eastAsia="es-CO"/>
        </w:rPr>
        <w:t>f</w:t>
      </w:r>
      <w:r w:rsidR="00A846E5" w:rsidRPr="00161C4B">
        <w:rPr>
          <w:rFonts w:eastAsia="SimSun" w:cs="Arial"/>
          <w:color w:val="020000"/>
          <w:spacing w:val="0"/>
          <w:sz w:val="24"/>
          <w:szCs w:val="24"/>
          <w:lang w:eastAsia="es-CO"/>
        </w:rPr>
        <w:t>ísico que garantice la movilidad de personas con algún grado de discapacidad,</w:t>
      </w:r>
      <w:r w:rsidR="00C05805" w:rsidRPr="00161C4B">
        <w:rPr>
          <w:rFonts w:eastAsia="SimSun" w:cs="Arial"/>
          <w:color w:val="020000"/>
          <w:spacing w:val="0"/>
          <w:sz w:val="24"/>
          <w:szCs w:val="24"/>
          <w:lang w:eastAsia="es-CO"/>
        </w:rPr>
        <w:t xml:space="preserve"> y </w:t>
      </w:r>
      <w:r w:rsidR="00A846E5" w:rsidRPr="00161C4B">
        <w:rPr>
          <w:rFonts w:eastAsia="SimSun" w:cs="Arial"/>
          <w:color w:val="020000"/>
          <w:spacing w:val="0"/>
          <w:sz w:val="24"/>
          <w:szCs w:val="24"/>
          <w:lang w:eastAsia="es-CO"/>
        </w:rPr>
        <w:t>la carencia de estructuras físicas funcionales en espacios públicos,</w:t>
      </w:r>
      <w:r w:rsidR="00C05805" w:rsidRPr="00161C4B">
        <w:rPr>
          <w:rFonts w:eastAsia="SimSun" w:cs="Arial"/>
          <w:color w:val="020000"/>
          <w:spacing w:val="0"/>
          <w:sz w:val="24"/>
          <w:szCs w:val="24"/>
          <w:lang w:eastAsia="es-CO"/>
        </w:rPr>
        <w:t xml:space="preserve"> así como </w:t>
      </w:r>
      <w:r w:rsidR="00A846E5" w:rsidRPr="00161C4B">
        <w:rPr>
          <w:rFonts w:eastAsia="SimSun" w:cs="Arial"/>
          <w:color w:val="020000"/>
          <w:spacing w:val="0"/>
          <w:sz w:val="24"/>
          <w:szCs w:val="24"/>
          <w:lang w:eastAsia="es-CO"/>
        </w:rPr>
        <w:t>la falta de implementación al uso de medios no motorizados imposibilita el dinamismo en el transporte público</w:t>
      </w:r>
      <w:r w:rsidR="00C05805" w:rsidRPr="00161C4B">
        <w:rPr>
          <w:rFonts w:eastAsia="SimSun" w:cs="Arial"/>
          <w:color w:val="020000"/>
          <w:spacing w:val="0"/>
          <w:sz w:val="24"/>
          <w:szCs w:val="24"/>
          <w:lang w:eastAsia="es-CO"/>
        </w:rPr>
        <w:t xml:space="preserve">. </w:t>
      </w:r>
      <w:r w:rsidR="00B53F5C" w:rsidRPr="00161C4B">
        <w:rPr>
          <w:rFonts w:eastAsia="SimSun" w:cs="Arial"/>
          <w:color w:val="020000"/>
          <w:spacing w:val="0"/>
          <w:sz w:val="24"/>
          <w:szCs w:val="24"/>
          <w:lang w:eastAsia="es-CO"/>
        </w:rPr>
        <w:t>Finalmente,</w:t>
      </w:r>
      <w:r w:rsidR="00C05805" w:rsidRPr="00161C4B">
        <w:rPr>
          <w:rFonts w:eastAsia="SimSun" w:cs="Arial"/>
          <w:color w:val="020000"/>
          <w:spacing w:val="0"/>
          <w:sz w:val="24"/>
          <w:szCs w:val="24"/>
          <w:lang w:eastAsia="es-CO"/>
        </w:rPr>
        <w:t xml:space="preserve"> </w:t>
      </w:r>
      <w:r w:rsidR="00A846E5" w:rsidRPr="00161C4B">
        <w:rPr>
          <w:rFonts w:eastAsia="SimSun" w:cs="Arial"/>
          <w:color w:val="020000"/>
          <w:spacing w:val="0"/>
          <w:sz w:val="24"/>
          <w:szCs w:val="24"/>
          <w:lang w:eastAsia="es-CO"/>
        </w:rPr>
        <w:t xml:space="preserve">el déficit </w:t>
      </w:r>
      <w:r w:rsidR="00C05805" w:rsidRPr="00161C4B">
        <w:rPr>
          <w:rFonts w:eastAsia="SimSun" w:cs="Arial"/>
          <w:color w:val="020000"/>
          <w:spacing w:val="0"/>
          <w:sz w:val="24"/>
          <w:szCs w:val="24"/>
          <w:lang w:eastAsia="es-CO"/>
        </w:rPr>
        <w:t>de</w:t>
      </w:r>
      <w:r w:rsidR="00A846E5" w:rsidRPr="00161C4B">
        <w:rPr>
          <w:rFonts w:eastAsia="SimSun" w:cs="Arial"/>
          <w:color w:val="020000"/>
          <w:spacing w:val="0"/>
          <w:sz w:val="24"/>
          <w:szCs w:val="24"/>
          <w:lang w:eastAsia="es-CO"/>
        </w:rPr>
        <w:t xml:space="preserve"> espacios al aire libre y zonas verdes </w:t>
      </w:r>
      <w:r w:rsidR="00691EC6" w:rsidRPr="00161C4B">
        <w:rPr>
          <w:rFonts w:eastAsia="SimSun" w:cs="Arial"/>
          <w:color w:val="020000"/>
          <w:spacing w:val="0"/>
          <w:sz w:val="24"/>
          <w:szCs w:val="24"/>
          <w:lang w:eastAsia="es-CO"/>
        </w:rPr>
        <w:t>reprime</w:t>
      </w:r>
      <w:r w:rsidR="00A846E5" w:rsidRPr="00161C4B">
        <w:rPr>
          <w:rFonts w:eastAsia="SimSun" w:cs="Arial"/>
          <w:color w:val="020000"/>
          <w:spacing w:val="0"/>
          <w:sz w:val="24"/>
          <w:szCs w:val="24"/>
          <w:lang w:eastAsia="es-CO"/>
        </w:rPr>
        <w:t xml:space="preserve"> el disfrute de los ciudadanos a un hábitat e impiden la interacción de los habitantes </w:t>
      </w:r>
      <w:r w:rsidR="00C05805" w:rsidRPr="00161C4B">
        <w:rPr>
          <w:rFonts w:eastAsia="SimSun" w:cs="Arial"/>
          <w:color w:val="020000"/>
          <w:spacing w:val="0"/>
          <w:sz w:val="24"/>
          <w:szCs w:val="24"/>
          <w:lang w:eastAsia="es-CO"/>
        </w:rPr>
        <w:t xml:space="preserve">que deben verse beneficiados con las intervenciones efectuadas a </w:t>
      </w:r>
      <w:r w:rsidR="00A846E5" w:rsidRPr="00161C4B">
        <w:rPr>
          <w:rFonts w:eastAsia="SimSun" w:cs="Arial"/>
          <w:color w:val="020000"/>
          <w:spacing w:val="0"/>
          <w:sz w:val="24"/>
          <w:szCs w:val="24"/>
          <w:lang w:eastAsia="es-CO"/>
        </w:rPr>
        <w:t>escala barrial.</w:t>
      </w:r>
    </w:p>
    <w:p w:rsidR="00691EC6" w:rsidRPr="00161C4B" w:rsidRDefault="00EE3D3C" w:rsidP="003E156B">
      <w:pPr>
        <w:autoSpaceDE w:val="0"/>
        <w:autoSpaceDN w:val="0"/>
        <w:adjustRightInd w:val="0"/>
        <w:ind w:left="0"/>
        <w:jc w:val="both"/>
        <w:rPr>
          <w:rFonts w:eastAsia="SimSun" w:cs="Arial"/>
          <w:color w:val="020000"/>
          <w:spacing w:val="0"/>
          <w:sz w:val="24"/>
          <w:szCs w:val="24"/>
          <w:lang w:eastAsia="es-CO"/>
        </w:rPr>
      </w:pPr>
      <w:r w:rsidRPr="00161C4B">
        <w:rPr>
          <w:rFonts w:eastAsia="SimSun" w:cs="Arial"/>
          <w:color w:val="020000"/>
          <w:spacing w:val="0"/>
          <w:sz w:val="24"/>
          <w:szCs w:val="24"/>
          <w:lang w:eastAsia="es-CO"/>
        </w:rPr>
        <w:t>En materia de renovación urbana</w:t>
      </w:r>
      <w:r w:rsidR="00691EC6" w:rsidRPr="00161C4B">
        <w:rPr>
          <w:rFonts w:eastAsia="SimSun" w:cs="Arial"/>
          <w:color w:val="020000"/>
          <w:spacing w:val="0"/>
          <w:sz w:val="24"/>
          <w:szCs w:val="24"/>
          <w:lang w:eastAsia="es-CO"/>
        </w:rPr>
        <w:t>,</w:t>
      </w:r>
      <w:r w:rsidRPr="00161C4B">
        <w:rPr>
          <w:rFonts w:eastAsia="SimSun" w:cs="Arial"/>
          <w:color w:val="020000"/>
          <w:spacing w:val="0"/>
          <w:sz w:val="24"/>
          <w:szCs w:val="24"/>
          <w:lang w:eastAsia="es-CO"/>
        </w:rPr>
        <w:t xml:space="preserve"> existe una gran</w:t>
      </w:r>
      <w:r w:rsidR="003E156B" w:rsidRPr="00161C4B">
        <w:rPr>
          <w:rFonts w:eastAsia="SimSun" w:cs="Arial"/>
          <w:color w:val="020000"/>
          <w:spacing w:val="0"/>
          <w:sz w:val="24"/>
          <w:szCs w:val="24"/>
          <w:lang w:eastAsia="es-CO"/>
        </w:rPr>
        <w:t xml:space="preserve"> </w:t>
      </w:r>
      <w:r w:rsidRPr="00161C4B">
        <w:rPr>
          <w:rFonts w:eastAsia="SimSun" w:cs="Arial"/>
          <w:color w:val="020000"/>
          <w:spacing w:val="0"/>
          <w:sz w:val="24"/>
          <w:szCs w:val="24"/>
          <w:lang w:eastAsia="es-CO"/>
        </w:rPr>
        <w:t>oportunidad de gestión en consideración a la extensión</w:t>
      </w:r>
      <w:r w:rsidR="003E156B" w:rsidRPr="00161C4B">
        <w:rPr>
          <w:rFonts w:eastAsia="SimSun" w:cs="Arial"/>
          <w:color w:val="020000"/>
          <w:spacing w:val="0"/>
          <w:sz w:val="24"/>
          <w:szCs w:val="24"/>
          <w:lang w:eastAsia="es-CO"/>
        </w:rPr>
        <w:t xml:space="preserve"> </w:t>
      </w:r>
      <w:r w:rsidRPr="00161C4B">
        <w:rPr>
          <w:rFonts w:eastAsia="SimSun" w:cs="Arial"/>
          <w:color w:val="020000"/>
          <w:spacing w:val="0"/>
          <w:sz w:val="24"/>
          <w:szCs w:val="24"/>
          <w:lang w:eastAsia="es-CO"/>
        </w:rPr>
        <w:t>del centro de la ciudad más allá de su referente</w:t>
      </w:r>
      <w:r w:rsidR="003E156B" w:rsidRPr="00161C4B">
        <w:rPr>
          <w:rFonts w:eastAsia="SimSun" w:cs="Arial"/>
          <w:color w:val="020000"/>
          <w:spacing w:val="0"/>
          <w:sz w:val="24"/>
          <w:szCs w:val="24"/>
          <w:lang w:eastAsia="es-CO"/>
        </w:rPr>
        <w:t xml:space="preserve"> </w:t>
      </w:r>
      <w:r w:rsidRPr="00161C4B">
        <w:rPr>
          <w:rFonts w:eastAsia="SimSun" w:cs="Arial"/>
          <w:color w:val="020000"/>
          <w:spacing w:val="0"/>
          <w:sz w:val="24"/>
          <w:szCs w:val="24"/>
          <w:lang w:eastAsia="es-CO"/>
        </w:rPr>
        <w:t xml:space="preserve">tradicional, </w:t>
      </w:r>
      <w:r w:rsidR="00691EC6" w:rsidRPr="00161C4B">
        <w:rPr>
          <w:rFonts w:eastAsia="SimSun" w:cs="Arial"/>
          <w:color w:val="020000"/>
          <w:spacing w:val="0"/>
          <w:sz w:val="24"/>
          <w:szCs w:val="24"/>
          <w:lang w:eastAsia="es-CO"/>
        </w:rPr>
        <w:t xml:space="preserve">esto es </w:t>
      </w:r>
      <w:r w:rsidRPr="00161C4B">
        <w:rPr>
          <w:rFonts w:eastAsia="SimSun" w:cs="Arial"/>
          <w:color w:val="020000"/>
          <w:spacing w:val="0"/>
          <w:sz w:val="24"/>
          <w:szCs w:val="24"/>
          <w:lang w:eastAsia="es-CO"/>
        </w:rPr>
        <w:t>en sectores que se caracterizan</w:t>
      </w:r>
      <w:r w:rsidR="00B328DC" w:rsidRPr="00161C4B">
        <w:rPr>
          <w:rFonts w:eastAsia="SimSun" w:cs="Arial"/>
          <w:color w:val="020000"/>
          <w:spacing w:val="0"/>
          <w:sz w:val="24"/>
          <w:szCs w:val="24"/>
          <w:lang w:eastAsia="es-CO"/>
        </w:rPr>
        <w:t xml:space="preserve"> </w:t>
      </w:r>
      <w:r w:rsidRPr="00161C4B">
        <w:rPr>
          <w:rFonts w:eastAsia="SimSun" w:cs="Arial"/>
          <w:color w:val="020000"/>
          <w:spacing w:val="0"/>
          <w:sz w:val="24"/>
          <w:szCs w:val="24"/>
          <w:lang w:eastAsia="es-CO"/>
        </w:rPr>
        <w:t>por baja ocupación, concentración de población</w:t>
      </w:r>
      <w:r w:rsidR="003E156B" w:rsidRPr="00161C4B">
        <w:rPr>
          <w:rFonts w:eastAsia="SimSun" w:cs="Arial"/>
          <w:color w:val="020000"/>
          <w:spacing w:val="0"/>
          <w:sz w:val="24"/>
          <w:szCs w:val="24"/>
          <w:lang w:eastAsia="es-CO"/>
        </w:rPr>
        <w:t xml:space="preserve"> </w:t>
      </w:r>
      <w:r w:rsidRPr="00161C4B">
        <w:rPr>
          <w:rFonts w:eastAsia="SimSun" w:cs="Arial"/>
          <w:color w:val="020000"/>
          <w:spacing w:val="0"/>
          <w:sz w:val="24"/>
          <w:szCs w:val="24"/>
          <w:lang w:eastAsia="es-CO"/>
        </w:rPr>
        <w:t>flotante (1,9 millones) y menor población residente</w:t>
      </w:r>
      <w:r w:rsidR="00B328DC" w:rsidRPr="00161C4B">
        <w:rPr>
          <w:rFonts w:eastAsia="SimSun" w:cs="Arial"/>
          <w:color w:val="020000"/>
          <w:spacing w:val="0"/>
          <w:sz w:val="24"/>
          <w:szCs w:val="24"/>
          <w:lang w:eastAsia="es-CO"/>
        </w:rPr>
        <w:t xml:space="preserve"> </w:t>
      </w:r>
      <w:r w:rsidRPr="00161C4B">
        <w:rPr>
          <w:rFonts w:eastAsia="SimSun" w:cs="Arial"/>
          <w:color w:val="020000"/>
          <w:spacing w:val="0"/>
          <w:sz w:val="24"/>
          <w:szCs w:val="24"/>
          <w:lang w:eastAsia="es-CO"/>
        </w:rPr>
        <w:t>(259.587) en cerca de 70 mil hogares en 48.696</w:t>
      </w:r>
      <w:r w:rsidR="003E156B" w:rsidRPr="00161C4B">
        <w:rPr>
          <w:rFonts w:eastAsia="SimSun" w:cs="Arial"/>
          <w:color w:val="020000"/>
          <w:spacing w:val="0"/>
          <w:sz w:val="24"/>
          <w:szCs w:val="24"/>
          <w:lang w:eastAsia="es-CO"/>
        </w:rPr>
        <w:t xml:space="preserve"> </w:t>
      </w:r>
      <w:r w:rsidRPr="00161C4B">
        <w:rPr>
          <w:rFonts w:eastAsia="SimSun" w:cs="Arial"/>
          <w:color w:val="020000"/>
          <w:spacing w:val="0"/>
          <w:sz w:val="24"/>
          <w:szCs w:val="24"/>
          <w:lang w:eastAsia="es-CO"/>
        </w:rPr>
        <w:t>viviendas</w:t>
      </w:r>
      <w:r w:rsidR="00691EC6" w:rsidRPr="00161C4B">
        <w:rPr>
          <w:rFonts w:eastAsia="SimSun" w:cs="Arial"/>
          <w:color w:val="020000"/>
          <w:spacing w:val="0"/>
          <w:sz w:val="24"/>
          <w:szCs w:val="24"/>
          <w:lang w:eastAsia="es-CO"/>
        </w:rPr>
        <w:t>;</w:t>
      </w:r>
      <w:r w:rsidRPr="00161C4B">
        <w:rPr>
          <w:rFonts w:eastAsia="SimSun" w:cs="Arial"/>
          <w:color w:val="020000"/>
          <w:spacing w:val="0"/>
          <w:sz w:val="24"/>
          <w:szCs w:val="24"/>
          <w:lang w:eastAsia="es-CO"/>
        </w:rPr>
        <w:t xml:space="preserve"> de </w:t>
      </w:r>
      <w:r w:rsidR="00691EC6" w:rsidRPr="00161C4B">
        <w:rPr>
          <w:rFonts w:eastAsia="SimSun" w:cs="Arial"/>
          <w:color w:val="020000"/>
          <w:spacing w:val="0"/>
          <w:sz w:val="24"/>
          <w:szCs w:val="24"/>
          <w:lang w:eastAsia="es-CO"/>
        </w:rPr>
        <w:t xml:space="preserve">estos </w:t>
      </w:r>
      <w:r w:rsidRPr="00161C4B">
        <w:rPr>
          <w:rFonts w:eastAsia="SimSun" w:cs="Arial"/>
          <w:color w:val="020000"/>
          <w:spacing w:val="0"/>
          <w:sz w:val="24"/>
          <w:szCs w:val="24"/>
          <w:lang w:eastAsia="es-CO"/>
        </w:rPr>
        <w:t>el 73% está en estratos</w:t>
      </w:r>
      <w:r w:rsidR="003E156B" w:rsidRPr="00161C4B">
        <w:rPr>
          <w:rFonts w:eastAsia="SimSun" w:cs="Arial"/>
          <w:color w:val="020000"/>
          <w:spacing w:val="0"/>
          <w:sz w:val="24"/>
          <w:szCs w:val="24"/>
          <w:lang w:eastAsia="es-CO"/>
        </w:rPr>
        <w:t xml:space="preserve"> 2 y 3, el 13,8%, vive en la pobreza y el 1% en indigencia.</w:t>
      </w:r>
    </w:p>
    <w:p w:rsidR="00691EC6" w:rsidRPr="00161C4B" w:rsidRDefault="00691EC6" w:rsidP="003E156B">
      <w:pPr>
        <w:autoSpaceDE w:val="0"/>
        <w:autoSpaceDN w:val="0"/>
        <w:adjustRightInd w:val="0"/>
        <w:ind w:left="0"/>
        <w:jc w:val="both"/>
        <w:rPr>
          <w:rFonts w:eastAsia="SimSun" w:cs="Arial"/>
          <w:color w:val="020000"/>
          <w:spacing w:val="0"/>
          <w:sz w:val="24"/>
          <w:szCs w:val="24"/>
          <w:lang w:eastAsia="es-CO"/>
        </w:rPr>
      </w:pPr>
    </w:p>
    <w:p w:rsidR="00EE3D3C" w:rsidRPr="00161C4B" w:rsidRDefault="003E156B" w:rsidP="003E156B">
      <w:pPr>
        <w:autoSpaceDE w:val="0"/>
        <w:autoSpaceDN w:val="0"/>
        <w:adjustRightInd w:val="0"/>
        <w:ind w:left="0"/>
        <w:jc w:val="both"/>
        <w:rPr>
          <w:rFonts w:eastAsia="SimSun" w:cs="Arial"/>
          <w:color w:val="020000"/>
          <w:spacing w:val="0"/>
          <w:sz w:val="24"/>
          <w:szCs w:val="24"/>
          <w:lang w:eastAsia="es-CO"/>
        </w:rPr>
      </w:pPr>
      <w:r w:rsidRPr="00161C4B">
        <w:rPr>
          <w:rFonts w:eastAsia="SimSun" w:cs="Arial"/>
          <w:color w:val="020000"/>
          <w:spacing w:val="0"/>
          <w:sz w:val="24"/>
          <w:szCs w:val="24"/>
          <w:lang w:eastAsia="es-CO"/>
        </w:rPr>
        <w:t>Algunos sectores sufren un proceso de deterioro urbano y social originado por la migración de actividades a otras zonas de la ciudad y la región, impulsados por razones asociadas a cambios de uso, generando inseguridad, fragmentación del espacio público, poca iluminación, desuso de edificaciones y en general abandono de los predios.</w:t>
      </w:r>
    </w:p>
    <w:p w:rsidR="00E321F2" w:rsidRPr="00161C4B" w:rsidRDefault="00E321F2" w:rsidP="003E156B">
      <w:pPr>
        <w:autoSpaceDE w:val="0"/>
        <w:autoSpaceDN w:val="0"/>
        <w:adjustRightInd w:val="0"/>
        <w:ind w:left="0"/>
        <w:jc w:val="both"/>
        <w:rPr>
          <w:rFonts w:eastAsia="SimSun" w:cs="Arial"/>
          <w:color w:val="020000"/>
          <w:spacing w:val="0"/>
          <w:sz w:val="24"/>
          <w:szCs w:val="24"/>
          <w:lang w:eastAsia="es-CO"/>
        </w:rPr>
      </w:pPr>
    </w:p>
    <w:p w:rsidR="00B328DC" w:rsidRPr="00161C4B" w:rsidRDefault="00B328DC" w:rsidP="00B328DC">
      <w:pPr>
        <w:autoSpaceDE w:val="0"/>
        <w:autoSpaceDN w:val="0"/>
        <w:adjustRightInd w:val="0"/>
        <w:ind w:left="0"/>
        <w:jc w:val="both"/>
        <w:rPr>
          <w:rFonts w:eastAsia="SimSun" w:cs="Arial"/>
          <w:color w:val="020000"/>
          <w:spacing w:val="0"/>
          <w:sz w:val="24"/>
          <w:szCs w:val="24"/>
          <w:lang w:eastAsia="es-CO"/>
        </w:rPr>
      </w:pPr>
      <w:r w:rsidRPr="00161C4B">
        <w:rPr>
          <w:rFonts w:eastAsia="SimSun" w:cs="Arial"/>
          <w:color w:val="020000"/>
          <w:spacing w:val="0"/>
          <w:sz w:val="24"/>
          <w:szCs w:val="24"/>
          <w:lang w:eastAsia="es-CO"/>
        </w:rPr>
        <w:t xml:space="preserve">Además, según cifras del Departamento Administrativo de la Defensoría del Espacio Público (DADEP), el espacio público efectivo por habitante con carácter permanente en la ciudad de Bogotá, es de 3,9 m2, siendo la meta mínima de espacio público efectivo por habitante, establecida por la norma nacional de como mínimo </w:t>
      </w:r>
      <w:r w:rsidR="00A26FE3" w:rsidRPr="00161C4B">
        <w:rPr>
          <w:rFonts w:eastAsia="SimSun" w:cs="Arial"/>
          <w:color w:val="020000"/>
          <w:spacing w:val="0"/>
          <w:sz w:val="24"/>
          <w:szCs w:val="24"/>
          <w:lang w:eastAsia="es-CO"/>
        </w:rPr>
        <w:t xml:space="preserve">de </w:t>
      </w:r>
      <w:r w:rsidRPr="00161C4B">
        <w:rPr>
          <w:rFonts w:eastAsia="SimSun" w:cs="Arial"/>
          <w:color w:val="020000"/>
          <w:spacing w:val="0"/>
          <w:sz w:val="24"/>
          <w:szCs w:val="24"/>
          <w:lang w:eastAsia="es-CO"/>
        </w:rPr>
        <w:t>15 metros cuadrados (Decreto Nacional 1504 de 1998), lo cual significa que la ciudad ha alcanzado un 26% de la meta.</w:t>
      </w:r>
    </w:p>
    <w:p w:rsidR="00B328DC" w:rsidRPr="00161C4B" w:rsidRDefault="00B328DC" w:rsidP="00B328DC">
      <w:pPr>
        <w:autoSpaceDE w:val="0"/>
        <w:autoSpaceDN w:val="0"/>
        <w:adjustRightInd w:val="0"/>
        <w:ind w:left="0"/>
        <w:jc w:val="both"/>
        <w:rPr>
          <w:rFonts w:eastAsia="SimSun" w:cs="Arial"/>
          <w:color w:val="020000"/>
          <w:spacing w:val="0"/>
          <w:sz w:val="24"/>
          <w:szCs w:val="24"/>
          <w:lang w:eastAsia="es-CO"/>
        </w:rPr>
      </w:pPr>
    </w:p>
    <w:p w:rsidR="00B328DC" w:rsidRPr="00161C4B" w:rsidRDefault="00B328DC" w:rsidP="00B328DC">
      <w:pPr>
        <w:autoSpaceDE w:val="0"/>
        <w:autoSpaceDN w:val="0"/>
        <w:adjustRightInd w:val="0"/>
        <w:ind w:left="0"/>
        <w:jc w:val="both"/>
        <w:rPr>
          <w:rFonts w:eastAsia="SimSun" w:cs="Arial"/>
          <w:color w:val="020000"/>
          <w:spacing w:val="0"/>
          <w:sz w:val="24"/>
          <w:szCs w:val="24"/>
          <w:lang w:eastAsia="es-CO"/>
        </w:rPr>
      </w:pPr>
      <w:r w:rsidRPr="00161C4B">
        <w:rPr>
          <w:rFonts w:eastAsia="SimSun" w:cs="Arial"/>
          <w:color w:val="020000"/>
          <w:spacing w:val="0"/>
          <w:sz w:val="24"/>
          <w:szCs w:val="24"/>
          <w:lang w:eastAsia="es-CO"/>
        </w:rPr>
        <w:t>En materia de plazas y plazoletas, siete de las 19 localidades (Bosa, Kennedy, Ciudad Bolívar, Engativá, Usme, Santafé, y Usaquén), presentan déficits importantes. De igual forma, las zonas verdes</w:t>
      </w:r>
      <w:r w:rsidR="00E321F2" w:rsidRPr="00161C4B">
        <w:rPr>
          <w:rFonts w:eastAsia="SimSun" w:cs="Arial"/>
          <w:color w:val="020000"/>
          <w:spacing w:val="0"/>
          <w:sz w:val="24"/>
          <w:szCs w:val="24"/>
          <w:lang w:eastAsia="es-CO"/>
        </w:rPr>
        <w:t xml:space="preserve"> y los parques a nivel local presentan deficiencias en las localidades de Bosa y Ciudad Bolívar</w:t>
      </w:r>
      <w:r w:rsidRPr="00161C4B">
        <w:rPr>
          <w:rFonts w:eastAsia="SimSun" w:cs="Arial"/>
          <w:color w:val="020000"/>
          <w:spacing w:val="0"/>
          <w:sz w:val="24"/>
          <w:szCs w:val="24"/>
          <w:lang w:eastAsia="es-CO"/>
        </w:rPr>
        <w:t>.</w:t>
      </w:r>
    </w:p>
    <w:p w:rsidR="00B328DC" w:rsidRPr="00161C4B" w:rsidRDefault="00B328DC" w:rsidP="00B328DC">
      <w:pPr>
        <w:autoSpaceDE w:val="0"/>
        <w:autoSpaceDN w:val="0"/>
        <w:adjustRightInd w:val="0"/>
        <w:ind w:left="0"/>
        <w:jc w:val="both"/>
        <w:rPr>
          <w:rFonts w:eastAsia="SimSun" w:cs="Arial"/>
          <w:color w:val="020000"/>
          <w:spacing w:val="0"/>
          <w:sz w:val="24"/>
          <w:szCs w:val="24"/>
          <w:lang w:eastAsia="es-CO"/>
        </w:rPr>
      </w:pPr>
    </w:p>
    <w:p w:rsidR="00B328DC" w:rsidRPr="00161C4B" w:rsidRDefault="00B328DC" w:rsidP="00B328DC">
      <w:pPr>
        <w:autoSpaceDE w:val="0"/>
        <w:autoSpaceDN w:val="0"/>
        <w:adjustRightInd w:val="0"/>
        <w:ind w:left="0"/>
        <w:jc w:val="both"/>
        <w:rPr>
          <w:rFonts w:eastAsia="SimSun" w:cs="Arial"/>
          <w:color w:val="020000"/>
          <w:spacing w:val="0"/>
          <w:sz w:val="24"/>
          <w:szCs w:val="24"/>
          <w:lang w:eastAsia="es-CO"/>
        </w:rPr>
      </w:pPr>
      <w:r w:rsidRPr="00161C4B">
        <w:rPr>
          <w:rFonts w:eastAsia="SimSun" w:cs="Arial"/>
          <w:color w:val="020000"/>
          <w:spacing w:val="0"/>
          <w:sz w:val="24"/>
          <w:szCs w:val="24"/>
          <w:lang w:eastAsia="es-CO"/>
        </w:rPr>
        <w:t>En relación con los procesos de urbanización informal, se encuentra que aproximadamente el 21% del suelo urbano de la ciudad ha sido urbanizado de manera informal. Estos asentamientos se caracterizan por condiciones agudas de pobreza y presentan problemas de accesibilidad y conexión con los circuitos urbanos</w:t>
      </w:r>
      <w:r w:rsidR="00A26FE3" w:rsidRPr="00161C4B">
        <w:rPr>
          <w:rFonts w:eastAsia="SimSun" w:cs="Arial"/>
          <w:color w:val="020000"/>
          <w:spacing w:val="0"/>
          <w:sz w:val="24"/>
          <w:szCs w:val="24"/>
          <w:lang w:eastAsia="es-CO"/>
        </w:rPr>
        <w:t>,</w:t>
      </w:r>
      <w:r w:rsidRPr="00161C4B">
        <w:rPr>
          <w:rFonts w:eastAsia="SimSun" w:cs="Arial"/>
          <w:color w:val="020000"/>
          <w:spacing w:val="0"/>
          <w:sz w:val="24"/>
          <w:szCs w:val="24"/>
          <w:lang w:eastAsia="es-CO"/>
        </w:rPr>
        <w:t xml:space="preserve"> los cuales se agravan por la ubicación de algunos de estos asentamientos en zonas de alto riesgo. Adicionalmente</w:t>
      </w:r>
      <w:r w:rsidR="00A26FE3" w:rsidRPr="00161C4B">
        <w:rPr>
          <w:rFonts w:eastAsia="SimSun" w:cs="Arial"/>
          <w:color w:val="020000"/>
          <w:spacing w:val="0"/>
          <w:sz w:val="24"/>
          <w:szCs w:val="24"/>
          <w:lang w:eastAsia="es-CO"/>
        </w:rPr>
        <w:t>,</w:t>
      </w:r>
      <w:r w:rsidRPr="00161C4B">
        <w:rPr>
          <w:rFonts w:eastAsia="SimSun" w:cs="Arial"/>
          <w:color w:val="020000"/>
          <w:spacing w:val="0"/>
          <w:sz w:val="24"/>
          <w:szCs w:val="24"/>
          <w:lang w:eastAsia="es-CO"/>
        </w:rPr>
        <w:t xml:space="preserve"> se observa déficit de espacio público y equipamientos para la prestación de los servicios sociales, viviendas en condiciones no aptas para la habitabilidad</w:t>
      </w:r>
      <w:r w:rsidR="00A26FE3" w:rsidRPr="00161C4B">
        <w:rPr>
          <w:rFonts w:eastAsia="SimSun" w:cs="Arial"/>
          <w:color w:val="020000"/>
          <w:spacing w:val="0"/>
          <w:sz w:val="24"/>
          <w:szCs w:val="24"/>
          <w:lang w:eastAsia="es-CO"/>
        </w:rPr>
        <w:t>,</w:t>
      </w:r>
      <w:r w:rsidRPr="00161C4B">
        <w:rPr>
          <w:rFonts w:eastAsia="SimSun" w:cs="Arial"/>
          <w:color w:val="020000"/>
          <w:spacing w:val="0"/>
          <w:sz w:val="24"/>
          <w:szCs w:val="24"/>
          <w:lang w:eastAsia="es-CO"/>
        </w:rPr>
        <w:t xml:space="preserve"> y </w:t>
      </w:r>
      <w:r w:rsidR="00B53F5C">
        <w:rPr>
          <w:rFonts w:eastAsia="SimSun" w:cs="Arial"/>
          <w:color w:val="020000"/>
          <w:spacing w:val="0"/>
          <w:sz w:val="24"/>
          <w:szCs w:val="24"/>
          <w:lang w:eastAsia="es-CO"/>
        </w:rPr>
        <w:t>que,</w:t>
      </w:r>
      <w:r w:rsidRPr="00161C4B">
        <w:rPr>
          <w:rFonts w:eastAsia="SimSun" w:cs="Arial"/>
          <w:color w:val="020000"/>
          <w:spacing w:val="0"/>
          <w:sz w:val="24"/>
          <w:szCs w:val="24"/>
          <w:lang w:eastAsia="es-CO"/>
        </w:rPr>
        <w:t xml:space="preserve"> por </w:t>
      </w:r>
      <w:r w:rsidR="003102DC" w:rsidRPr="00161C4B">
        <w:rPr>
          <w:rFonts w:eastAsia="SimSun" w:cs="Arial"/>
          <w:color w:val="020000"/>
          <w:spacing w:val="0"/>
          <w:sz w:val="24"/>
          <w:szCs w:val="24"/>
          <w:lang w:eastAsia="es-CO"/>
        </w:rPr>
        <w:t>tanto,</w:t>
      </w:r>
      <w:r w:rsidRPr="00161C4B">
        <w:rPr>
          <w:rFonts w:eastAsia="SimSun" w:cs="Arial"/>
          <w:color w:val="020000"/>
          <w:spacing w:val="0"/>
          <w:sz w:val="24"/>
          <w:szCs w:val="24"/>
          <w:lang w:eastAsia="es-CO"/>
        </w:rPr>
        <w:t xml:space="preserve"> requieren mejoramiento y la prestación de los servicios públicos domiciliarios.</w:t>
      </w:r>
    </w:p>
    <w:p w:rsidR="00B328DC" w:rsidRPr="00EB0F89" w:rsidRDefault="00B328DC" w:rsidP="00B328DC">
      <w:pPr>
        <w:autoSpaceDE w:val="0"/>
        <w:autoSpaceDN w:val="0"/>
        <w:adjustRightInd w:val="0"/>
        <w:ind w:left="0"/>
        <w:jc w:val="both"/>
        <w:rPr>
          <w:rFonts w:eastAsia="SimSun" w:cs="Arial"/>
          <w:color w:val="020000"/>
          <w:spacing w:val="0"/>
          <w:sz w:val="22"/>
          <w:szCs w:val="22"/>
          <w:lang w:eastAsia="es-CO"/>
        </w:rPr>
      </w:pPr>
    </w:p>
    <w:p w:rsidR="00B328DC" w:rsidRPr="00161C4B" w:rsidRDefault="00EB0F89" w:rsidP="00B328DC">
      <w:pPr>
        <w:autoSpaceDE w:val="0"/>
        <w:autoSpaceDN w:val="0"/>
        <w:adjustRightInd w:val="0"/>
        <w:ind w:left="0"/>
        <w:jc w:val="both"/>
        <w:rPr>
          <w:rFonts w:eastAsia="SimSun" w:cs="Arial"/>
          <w:spacing w:val="0"/>
          <w:sz w:val="16"/>
          <w:szCs w:val="16"/>
          <w:lang w:eastAsia="es-CO"/>
        </w:rPr>
      </w:pPr>
      <w:r w:rsidRPr="00161C4B">
        <w:rPr>
          <w:rFonts w:eastAsia="SimSun" w:cs="Arial"/>
          <w:spacing w:val="0"/>
          <w:sz w:val="16"/>
          <w:szCs w:val="16"/>
          <w:lang w:eastAsia="es-CO"/>
        </w:rPr>
        <w:t xml:space="preserve">Fuente: </w:t>
      </w:r>
      <w:r w:rsidR="00B328DC" w:rsidRPr="00161C4B">
        <w:rPr>
          <w:rFonts w:eastAsia="SimSun" w:cs="Arial"/>
          <w:spacing w:val="0"/>
          <w:sz w:val="16"/>
          <w:szCs w:val="16"/>
          <w:lang w:eastAsia="es-CO"/>
        </w:rPr>
        <w:t>Plan Distrital de Desarrollo “Bogotá Mejor para Todos 2016-2019”</w:t>
      </w:r>
    </w:p>
    <w:p w:rsidR="00F079DF" w:rsidRDefault="00F079DF" w:rsidP="00B328DC">
      <w:pPr>
        <w:autoSpaceDE w:val="0"/>
        <w:autoSpaceDN w:val="0"/>
        <w:adjustRightInd w:val="0"/>
        <w:ind w:left="0"/>
        <w:jc w:val="both"/>
        <w:rPr>
          <w:rFonts w:eastAsia="SimSun" w:cs="Arial"/>
          <w:spacing w:val="0"/>
          <w:lang w:eastAsia="es-CO"/>
        </w:rPr>
      </w:pPr>
    </w:p>
    <w:p w:rsidR="00B6486C" w:rsidRDefault="00B6486C" w:rsidP="00B328DC">
      <w:pPr>
        <w:autoSpaceDE w:val="0"/>
        <w:autoSpaceDN w:val="0"/>
        <w:adjustRightInd w:val="0"/>
        <w:ind w:left="0"/>
        <w:jc w:val="both"/>
        <w:rPr>
          <w:rFonts w:ascii="GothamRounded-Medium" w:eastAsia="SimSun" w:hAnsi="GothamRounded-Medium" w:cs="GothamRounded-Medium"/>
          <w:color w:val="000066"/>
          <w:spacing w:val="0"/>
          <w:sz w:val="24"/>
          <w:szCs w:val="24"/>
          <w:lang w:eastAsia="es-CO"/>
        </w:rPr>
      </w:pPr>
    </w:p>
    <w:tbl>
      <w:tblPr>
        <w:tblpPr w:leftFromText="141" w:rightFromText="141" w:vertAnchor="text" w:horzAnchor="margin" w:tblpY="2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170"/>
      </w:tblGrid>
      <w:tr w:rsidR="008161AF" w:rsidTr="00505853">
        <w:trPr>
          <w:trHeight w:val="644"/>
        </w:trPr>
        <w:tc>
          <w:tcPr>
            <w:tcW w:w="9295" w:type="dxa"/>
            <w:shd w:val="clear" w:color="auto" w:fill="000000"/>
            <w:vAlign w:val="center"/>
          </w:tcPr>
          <w:p w:rsidR="008161AF" w:rsidRPr="008161AF" w:rsidRDefault="008161AF" w:rsidP="008161AF">
            <w:pPr>
              <w:numPr>
                <w:ilvl w:val="0"/>
                <w:numId w:val="4"/>
              </w:numPr>
              <w:rPr>
                <w:b/>
                <w:sz w:val="24"/>
                <w:szCs w:val="24"/>
              </w:rPr>
            </w:pPr>
            <w:bookmarkStart w:id="4" w:name="_Toc452647275"/>
            <w:r w:rsidRPr="007C1ECC">
              <w:rPr>
                <w:b/>
                <w:sz w:val="24"/>
                <w:szCs w:val="24"/>
              </w:rPr>
              <w:t>Descripción de la Situación actual</w:t>
            </w:r>
          </w:p>
        </w:tc>
      </w:tr>
      <w:bookmarkEnd w:id="4"/>
    </w:tbl>
    <w:p w:rsidR="008161AF" w:rsidRDefault="008161AF" w:rsidP="00EB0F89">
      <w:pPr>
        <w:autoSpaceDE w:val="0"/>
        <w:autoSpaceDN w:val="0"/>
        <w:adjustRightInd w:val="0"/>
        <w:ind w:left="0"/>
        <w:jc w:val="both"/>
        <w:rPr>
          <w:rFonts w:eastAsia="SimSun" w:cs="Arial"/>
          <w:color w:val="020000"/>
          <w:spacing w:val="0"/>
          <w:sz w:val="22"/>
          <w:szCs w:val="22"/>
          <w:lang w:eastAsia="es-CO"/>
        </w:rPr>
      </w:pPr>
    </w:p>
    <w:p w:rsidR="00D820F5" w:rsidRPr="00161C4B" w:rsidRDefault="00D820F5" w:rsidP="00262B58">
      <w:pPr>
        <w:autoSpaceDE w:val="0"/>
        <w:autoSpaceDN w:val="0"/>
        <w:adjustRightInd w:val="0"/>
        <w:ind w:left="0"/>
        <w:jc w:val="both"/>
        <w:rPr>
          <w:rFonts w:eastAsia="SimSun" w:cs="Arial"/>
          <w:color w:val="020000"/>
          <w:spacing w:val="0"/>
          <w:sz w:val="24"/>
          <w:szCs w:val="24"/>
          <w:lang w:eastAsia="es-CO"/>
        </w:rPr>
      </w:pPr>
      <w:r w:rsidRPr="00161C4B">
        <w:rPr>
          <w:rFonts w:eastAsia="SimSun" w:cs="Arial"/>
          <w:color w:val="020000"/>
          <w:spacing w:val="0"/>
          <w:sz w:val="24"/>
          <w:szCs w:val="24"/>
          <w:lang w:eastAsia="es-CO"/>
        </w:rPr>
        <w:t xml:space="preserve">En la actualidad se </w:t>
      </w:r>
      <w:r w:rsidR="00A26FE3" w:rsidRPr="00161C4B">
        <w:rPr>
          <w:rFonts w:eastAsia="SimSun" w:cs="Arial"/>
          <w:color w:val="020000"/>
          <w:spacing w:val="0"/>
          <w:sz w:val="24"/>
          <w:szCs w:val="24"/>
          <w:lang w:eastAsia="es-CO"/>
        </w:rPr>
        <w:t xml:space="preserve">evidencia </w:t>
      </w:r>
      <w:r w:rsidRPr="00161C4B">
        <w:rPr>
          <w:rFonts w:eastAsia="SimSun" w:cs="Arial"/>
          <w:color w:val="020000"/>
          <w:spacing w:val="0"/>
          <w:sz w:val="24"/>
          <w:szCs w:val="24"/>
          <w:lang w:eastAsia="es-CO"/>
        </w:rPr>
        <w:t>la necesidad de desarrollo, recuperación, mejoramiento y transformación de</w:t>
      </w:r>
      <w:r w:rsidR="00B53F5C">
        <w:rPr>
          <w:rFonts w:eastAsia="SimSun" w:cs="Arial"/>
          <w:color w:val="020000"/>
          <w:spacing w:val="0"/>
          <w:sz w:val="24"/>
          <w:szCs w:val="24"/>
          <w:lang w:eastAsia="es-CO"/>
        </w:rPr>
        <w:t>l</w:t>
      </w:r>
      <w:r w:rsidRPr="00161C4B">
        <w:rPr>
          <w:rFonts w:eastAsia="SimSun" w:cs="Arial"/>
          <w:color w:val="020000"/>
          <w:spacing w:val="0"/>
          <w:sz w:val="24"/>
          <w:szCs w:val="24"/>
          <w:lang w:eastAsia="es-CO"/>
        </w:rPr>
        <w:t xml:space="preserve"> espacio público a escala barrial, que ofrezcan un hábitat más </w:t>
      </w:r>
      <w:r w:rsidR="002F6B99" w:rsidRPr="00161C4B">
        <w:rPr>
          <w:rFonts w:eastAsia="SimSun" w:cs="Arial"/>
          <w:color w:val="020000"/>
          <w:spacing w:val="0"/>
          <w:sz w:val="24"/>
          <w:szCs w:val="24"/>
          <w:lang w:eastAsia="es-CO"/>
        </w:rPr>
        <w:t xml:space="preserve">digno </w:t>
      </w:r>
      <w:r w:rsidRPr="00161C4B">
        <w:rPr>
          <w:rFonts w:eastAsia="SimSun" w:cs="Arial"/>
          <w:color w:val="020000"/>
          <w:spacing w:val="0"/>
          <w:sz w:val="24"/>
          <w:szCs w:val="24"/>
          <w:lang w:eastAsia="es-CO"/>
        </w:rPr>
        <w:t>a l</w:t>
      </w:r>
      <w:r w:rsidR="002F6B99" w:rsidRPr="00161C4B">
        <w:rPr>
          <w:rFonts w:eastAsia="SimSun" w:cs="Arial"/>
          <w:color w:val="020000"/>
          <w:spacing w:val="0"/>
          <w:sz w:val="24"/>
          <w:szCs w:val="24"/>
          <w:lang w:eastAsia="es-CO"/>
        </w:rPr>
        <w:t>o</w:t>
      </w:r>
      <w:r w:rsidRPr="00161C4B">
        <w:rPr>
          <w:rFonts w:eastAsia="SimSun" w:cs="Arial"/>
          <w:color w:val="020000"/>
          <w:spacing w:val="0"/>
          <w:sz w:val="24"/>
          <w:szCs w:val="24"/>
          <w:lang w:eastAsia="es-CO"/>
        </w:rPr>
        <w:t>s habitantes de la ciudad, faciliten la accesibilidad a espacios recreativos y conectividad a las demás zonas de la ciudad y la región.</w:t>
      </w:r>
    </w:p>
    <w:p w:rsidR="00D820F5" w:rsidRPr="00161C4B" w:rsidRDefault="00D820F5" w:rsidP="00262B58">
      <w:pPr>
        <w:autoSpaceDE w:val="0"/>
        <w:autoSpaceDN w:val="0"/>
        <w:adjustRightInd w:val="0"/>
        <w:ind w:left="0"/>
        <w:jc w:val="both"/>
        <w:rPr>
          <w:rFonts w:eastAsia="SimSun" w:cs="Arial"/>
          <w:color w:val="020000"/>
          <w:spacing w:val="0"/>
          <w:sz w:val="24"/>
          <w:szCs w:val="24"/>
          <w:lang w:eastAsia="es-CO"/>
        </w:rPr>
      </w:pPr>
    </w:p>
    <w:p w:rsidR="00EB0F89" w:rsidRPr="00161C4B" w:rsidRDefault="00EB0F89" w:rsidP="00262B58">
      <w:pPr>
        <w:autoSpaceDE w:val="0"/>
        <w:autoSpaceDN w:val="0"/>
        <w:adjustRightInd w:val="0"/>
        <w:ind w:left="0"/>
        <w:jc w:val="both"/>
        <w:rPr>
          <w:rFonts w:eastAsia="SimSun" w:cs="Arial"/>
          <w:color w:val="020000"/>
          <w:spacing w:val="0"/>
          <w:sz w:val="24"/>
          <w:szCs w:val="24"/>
          <w:lang w:eastAsia="es-CO"/>
        </w:rPr>
      </w:pPr>
      <w:r w:rsidRPr="00161C4B">
        <w:rPr>
          <w:rFonts w:eastAsia="SimSun" w:cs="Arial"/>
          <w:color w:val="020000"/>
          <w:spacing w:val="0"/>
          <w:sz w:val="24"/>
          <w:szCs w:val="24"/>
          <w:lang w:eastAsia="es-CO"/>
        </w:rPr>
        <w:t>Así, la propuesta es entender una ciudad que se compacta a través de intervenciones que mejoran el hábitat y que conectan la ciudad con la región, reconociendo de esta manera la relación funcional de la ciudad como núcleo del desarrollo de la región y del país dentro del Sistema de Ciudades de Colombia.</w:t>
      </w:r>
      <w:r w:rsidR="00D820F5" w:rsidRPr="00161C4B">
        <w:rPr>
          <w:rFonts w:eastAsia="SimSun" w:cs="Arial"/>
          <w:color w:val="020000"/>
          <w:spacing w:val="0"/>
          <w:sz w:val="24"/>
          <w:szCs w:val="24"/>
          <w:lang w:eastAsia="es-CO"/>
        </w:rPr>
        <w:t xml:space="preserve"> </w:t>
      </w:r>
      <w:r w:rsidR="00D820F5" w:rsidRPr="00161C4B">
        <w:rPr>
          <w:rFonts w:eastAsia="SimSun" w:cs="Arial"/>
          <w:color w:val="020000"/>
          <w:spacing w:val="0"/>
          <w:sz w:val="24"/>
          <w:szCs w:val="24"/>
          <w:vertAlign w:val="superscript"/>
          <w:lang w:eastAsia="es-CO"/>
        </w:rPr>
        <w:t>(</w:t>
      </w:r>
      <w:r w:rsidR="00D820F5" w:rsidRPr="00161C4B">
        <w:rPr>
          <w:rFonts w:cs="Arial"/>
          <w:sz w:val="24"/>
          <w:szCs w:val="24"/>
          <w:vertAlign w:val="superscript"/>
        </w:rPr>
        <w:t>PDD</w:t>
      </w:r>
      <w:r w:rsidR="00D820F5" w:rsidRPr="00161C4B">
        <w:rPr>
          <w:rFonts w:eastAsia="SimSun" w:cs="Arial"/>
          <w:color w:val="020000"/>
          <w:spacing w:val="0"/>
          <w:sz w:val="24"/>
          <w:szCs w:val="24"/>
          <w:vertAlign w:val="superscript"/>
          <w:lang w:eastAsia="es-CO"/>
        </w:rPr>
        <w:t>)</w:t>
      </w:r>
    </w:p>
    <w:p w:rsidR="00A26FE3" w:rsidRPr="00161C4B" w:rsidRDefault="00A26FE3" w:rsidP="00161C4B">
      <w:pPr>
        <w:pStyle w:val="Revisin"/>
        <w:jc w:val="both"/>
        <w:rPr>
          <w:rFonts w:eastAsia="SimSun" w:cs="Arial"/>
          <w:sz w:val="24"/>
          <w:szCs w:val="24"/>
        </w:rPr>
      </w:pPr>
    </w:p>
    <w:p w:rsidR="00EB0F89" w:rsidRPr="00161C4B" w:rsidRDefault="00EB0F89" w:rsidP="00161C4B">
      <w:pPr>
        <w:pStyle w:val="Revisin"/>
        <w:jc w:val="both"/>
        <w:rPr>
          <w:rFonts w:eastAsia="SimSun" w:cs="Arial"/>
          <w:sz w:val="24"/>
          <w:szCs w:val="24"/>
        </w:rPr>
      </w:pPr>
      <w:r w:rsidRPr="00161C4B">
        <w:rPr>
          <w:rFonts w:eastAsia="SimSun" w:cs="Arial"/>
          <w:sz w:val="24"/>
          <w:szCs w:val="24"/>
        </w:rPr>
        <w:t>Pensar Bogotá como una ciudad región</w:t>
      </w:r>
      <w:r w:rsidR="00A26FE3" w:rsidRPr="00161C4B">
        <w:rPr>
          <w:rFonts w:eastAsia="SimSun" w:cs="Arial"/>
          <w:sz w:val="24"/>
          <w:szCs w:val="24"/>
        </w:rPr>
        <w:t>,</w:t>
      </w:r>
      <w:r w:rsidRPr="00161C4B">
        <w:rPr>
          <w:rFonts w:eastAsia="SimSun" w:cs="Arial"/>
          <w:sz w:val="24"/>
          <w:szCs w:val="24"/>
        </w:rPr>
        <w:t xml:space="preserve"> tiene el desafío para la </w:t>
      </w:r>
      <w:r w:rsidR="00A26FE3" w:rsidRPr="00161C4B">
        <w:rPr>
          <w:rFonts w:eastAsia="SimSun" w:cs="Arial"/>
          <w:sz w:val="24"/>
          <w:szCs w:val="24"/>
        </w:rPr>
        <w:t>A</w:t>
      </w:r>
      <w:r w:rsidRPr="00161C4B">
        <w:rPr>
          <w:rFonts w:eastAsia="SimSun" w:cs="Arial"/>
          <w:sz w:val="24"/>
          <w:szCs w:val="24"/>
        </w:rPr>
        <w:t xml:space="preserve">dministración </w:t>
      </w:r>
      <w:r w:rsidR="00A26FE3" w:rsidRPr="00161C4B">
        <w:rPr>
          <w:rFonts w:eastAsia="SimSun" w:cs="Arial"/>
          <w:sz w:val="24"/>
          <w:szCs w:val="24"/>
        </w:rPr>
        <w:t>D</w:t>
      </w:r>
      <w:r w:rsidRPr="00161C4B">
        <w:rPr>
          <w:rFonts w:eastAsia="SimSun" w:cs="Arial"/>
          <w:sz w:val="24"/>
          <w:szCs w:val="24"/>
        </w:rPr>
        <w:t>istrital de formular instrumentos de gestión territorial que recono</w:t>
      </w:r>
      <w:r w:rsidR="00A26FE3" w:rsidRPr="00161C4B">
        <w:rPr>
          <w:rFonts w:eastAsia="SimSun" w:cs="Arial"/>
          <w:sz w:val="24"/>
          <w:szCs w:val="24"/>
        </w:rPr>
        <w:t>zcan</w:t>
      </w:r>
      <w:r w:rsidRPr="00161C4B">
        <w:rPr>
          <w:rFonts w:eastAsia="SimSun" w:cs="Arial"/>
          <w:sz w:val="24"/>
          <w:szCs w:val="24"/>
        </w:rPr>
        <w:t xml:space="preserve"> las dinámicas urbanas, económicas y sociales, así como contar con herramientas de gobierno y gestión pública que permitan a Bogotá liderar el desarrollo de la ciudad región y atender su déficit de vivienda con hábitat de calidad.</w:t>
      </w:r>
      <w:r w:rsidR="00D820F5" w:rsidRPr="00161C4B">
        <w:rPr>
          <w:rFonts w:eastAsia="SimSun" w:cs="Arial"/>
          <w:sz w:val="24"/>
          <w:szCs w:val="24"/>
        </w:rPr>
        <w:t xml:space="preserve"> </w:t>
      </w:r>
      <w:r w:rsidR="00D820F5" w:rsidRPr="00161C4B">
        <w:rPr>
          <w:rFonts w:eastAsia="SimSun" w:cs="Arial"/>
          <w:sz w:val="24"/>
          <w:szCs w:val="24"/>
          <w:vertAlign w:val="superscript"/>
        </w:rPr>
        <w:t>(</w:t>
      </w:r>
      <w:r w:rsidR="00D820F5" w:rsidRPr="00161C4B">
        <w:rPr>
          <w:rFonts w:cs="Arial"/>
          <w:sz w:val="24"/>
          <w:szCs w:val="24"/>
          <w:vertAlign w:val="superscript"/>
        </w:rPr>
        <w:t>PDD</w:t>
      </w:r>
      <w:r w:rsidR="00D820F5" w:rsidRPr="00161C4B">
        <w:rPr>
          <w:rFonts w:eastAsia="SimSun" w:cs="Arial"/>
          <w:sz w:val="24"/>
          <w:szCs w:val="24"/>
          <w:vertAlign w:val="superscript"/>
        </w:rPr>
        <w:t>)</w:t>
      </w:r>
    </w:p>
    <w:p w:rsidR="00EB0F89" w:rsidRPr="00161C4B" w:rsidRDefault="00EB0F89" w:rsidP="00262B58">
      <w:pPr>
        <w:autoSpaceDE w:val="0"/>
        <w:autoSpaceDN w:val="0"/>
        <w:adjustRightInd w:val="0"/>
        <w:ind w:left="0"/>
        <w:jc w:val="both"/>
        <w:rPr>
          <w:rFonts w:cs="Arial"/>
          <w:sz w:val="24"/>
          <w:szCs w:val="24"/>
        </w:rPr>
      </w:pPr>
    </w:p>
    <w:p w:rsidR="00EB0F89" w:rsidRPr="00161C4B" w:rsidRDefault="00D33C0E" w:rsidP="00161C4B">
      <w:pPr>
        <w:pStyle w:val="Revisin"/>
        <w:jc w:val="both"/>
        <w:rPr>
          <w:rFonts w:cs="Arial"/>
          <w:sz w:val="24"/>
          <w:szCs w:val="24"/>
        </w:rPr>
      </w:pPr>
      <w:r w:rsidRPr="00161C4B">
        <w:rPr>
          <w:rFonts w:cs="Arial"/>
          <w:sz w:val="24"/>
          <w:szCs w:val="24"/>
        </w:rPr>
        <w:t>La experiencia del Distrito Capital</w:t>
      </w:r>
      <w:r w:rsidR="00A26FE3" w:rsidRPr="00161C4B">
        <w:rPr>
          <w:rFonts w:cs="Arial"/>
          <w:sz w:val="24"/>
          <w:szCs w:val="24"/>
        </w:rPr>
        <w:t>,</w:t>
      </w:r>
      <w:r w:rsidRPr="00161C4B">
        <w:rPr>
          <w:rFonts w:cs="Arial"/>
          <w:sz w:val="24"/>
          <w:szCs w:val="24"/>
        </w:rPr>
        <w:t xml:space="preserve"> a lo largo del desarrollo urbano de la ciudad en el mejoramiento de barrios de estratos 1 y 2, ha sido permanente a través de diversas acciones de las entidades distritales. Estas acciones son las que han permitido que muchos de los desarrollos urbanísticos de origen informal se hayan legalizado, se les haya dotado de servicios públicos, infraestructura vial, adecuación del espacio público y se haya construido el equipamiento social y comunitario. </w:t>
      </w:r>
    </w:p>
    <w:p w:rsidR="00262B58" w:rsidRPr="00161C4B" w:rsidRDefault="00262B58" w:rsidP="00262B58">
      <w:pPr>
        <w:ind w:left="0"/>
        <w:jc w:val="both"/>
        <w:rPr>
          <w:rFonts w:cs="Arial"/>
          <w:sz w:val="24"/>
          <w:szCs w:val="24"/>
        </w:rPr>
      </w:pPr>
    </w:p>
    <w:p w:rsidR="00262B58" w:rsidRPr="00161C4B" w:rsidRDefault="00262B58" w:rsidP="00161C4B">
      <w:pPr>
        <w:ind w:left="0"/>
        <w:jc w:val="both"/>
        <w:rPr>
          <w:rFonts w:cs="Arial"/>
          <w:sz w:val="24"/>
          <w:szCs w:val="24"/>
        </w:rPr>
      </w:pPr>
      <w:r w:rsidRPr="00161C4B">
        <w:rPr>
          <w:rFonts w:cs="Arial"/>
          <w:sz w:val="24"/>
          <w:szCs w:val="24"/>
        </w:rPr>
        <w:t xml:space="preserve">Después de realizar el Diagnostico actual </w:t>
      </w:r>
      <w:r w:rsidR="00B53F5C" w:rsidRPr="00161C4B">
        <w:rPr>
          <w:rFonts w:cs="Arial"/>
          <w:sz w:val="24"/>
          <w:szCs w:val="24"/>
        </w:rPr>
        <w:t>del Plan</w:t>
      </w:r>
      <w:r w:rsidRPr="00161C4B">
        <w:rPr>
          <w:rFonts w:cs="Arial"/>
          <w:sz w:val="24"/>
          <w:szCs w:val="24"/>
        </w:rPr>
        <w:t xml:space="preserve"> de Ordenamiento Territorial, se logra la identificación de vacíos, que han impedido la materialización de propuestas o proyectos prioritarios para la ciudad, asociados a la misión de la entidad.</w:t>
      </w:r>
    </w:p>
    <w:p w:rsidR="00262B58" w:rsidRPr="00161C4B" w:rsidRDefault="00262B58" w:rsidP="00161C4B">
      <w:pPr>
        <w:spacing w:line="360" w:lineRule="auto"/>
        <w:ind w:left="0"/>
        <w:jc w:val="both"/>
        <w:rPr>
          <w:rFonts w:cs="Arial"/>
          <w:sz w:val="24"/>
          <w:szCs w:val="24"/>
        </w:rPr>
      </w:pPr>
      <w:r w:rsidRPr="00161C4B">
        <w:rPr>
          <w:rFonts w:cs="Arial"/>
          <w:sz w:val="24"/>
          <w:szCs w:val="24"/>
        </w:rPr>
        <w:t>Para ello se muestra el esquema a continuación:</w:t>
      </w:r>
    </w:p>
    <w:p w:rsidR="00262B58" w:rsidRPr="00144B72" w:rsidRDefault="007B7DF4" w:rsidP="00A45428">
      <w:pPr>
        <w:spacing w:line="360" w:lineRule="auto"/>
        <w:jc w:val="center"/>
        <w:rPr>
          <w:rFonts w:ascii="Tahoma" w:hAnsi="Tahoma" w:cs="Tahoma"/>
        </w:rPr>
      </w:pPr>
      <w:r w:rsidRPr="00262B58">
        <w:rPr>
          <w:rFonts w:ascii="Tahoma" w:hAnsi="Tahoma" w:cs="Tahoma"/>
          <w:noProof/>
          <w:sz w:val="24"/>
          <w:szCs w:val="24"/>
          <w:lang w:eastAsia="es-CO"/>
        </w:rPr>
        <w:drawing>
          <wp:inline distT="0" distB="0" distL="0" distR="0" wp14:anchorId="41A66178" wp14:editId="26F600E7">
            <wp:extent cx="5435888" cy="634365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7913" cy="6346013"/>
                    </a:xfrm>
                    <a:prstGeom prst="rect">
                      <a:avLst/>
                    </a:prstGeom>
                    <a:noFill/>
                    <a:ln>
                      <a:noFill/>
                    </a:ln>
                  </pic:spPr>
                </pic:pic>
              </a:graphicData>
            </a:graphic>
          </wp:inline>
        </w:drawing>
      </w:r>
    </w:p>
    <w:p w:rsidR="00262B58" w:rsidRDefault="00262B58" w:rsidP="00161C4B">
      <w:pPr>
        <w:spacing w:line="360" w:lineRule="auto"/>
        <w:rPr>
          <w:rFonts w:ascii="Tahoma" w:hAnsi="Tahoma" w:cs="Tahoma"/>
          <w:sz w:val="16"/>
          <w:szCs w:val="16"/>
        </w:rPr>
      </w:pPr>
      <w:r w:rsidRPr="00144B72">
        <w:rPr>
          <w:rFonts w:ascii="Tahoma" w:hAnsi="Tahoma" w:cs="Tahoma"/>
          <w:sz w:val="16"/>
          <w:szCs w:val="16"/>
        </w:rPr>
        <w:t>Fuente: Elaboración CVP- Shape GDB-SDP</w:t>
      </w:r>
    </w:p>
    <w:p w:rsidR="00A45428" w:rsidRPr="00161C4B" w:rsidRDefault="00A45428" w:rsidP="00A45428">
      <w:pPr>
        <w:ind w:left="0"/>
        <w:jc w:val="both"/>
        <w:rPr>
          <w:rFonts w:cs="Arial"/>
          <w:sz w:val="24"/>
          <w:szCs w:val="24"/>
        </w:rPr>
      </w:pPr>
      <w:r w:rsidRPr="00161C4B">
        <w:rPr>
          <w:rFonts w:cs="Arial"/>
          <w:sz w:val="24"/>
          <w:szCs w:val="24"/>
        </w:rPr>
        <w:t xml:space="preserve">Debido a la Priorización en 26 UPZ’s Tipo I, se han dejado de atender otros sectores de la ciudad que pertenecen a barrios legalizados y cuyo tratamiento en la norma urbana corresponde a Mejoramiento Integral, por lo tanto, se propone que la intervención del Subprograma atienda todo barrio que tenga en su norma urbana el tratamiento de mejoramiento integral (modalidades complementaria y reestructurante). </w:t>
      </w:r>
    </w:p>
    <w:p w:rsidR="00A45428" w:rsidRDefault="00A45428" w:rsidP="00161C4B">
      <w:pPr>
        <w:ind w:left="0"/>
        <w:jc w:val="both"/>
        <w:rPr>
          <w:rFonts w:cs="Arial"/>
          <w:sz w:val="24"/>
          <w:szCs w:val="24"/>
        </w:rPr>
      </w:pPr>
    </w:p>
    <w:p w:rsidR="00262B58" w:rsidRPr="00262B58" w:rsidRDefault="00262B58" w:rsidP="00161C4B">
      <w:pPr>
        <w:ind w:left="0"/>
        <w:jc w:val="both"/>
        <w:rPr>
          <w:rFonts w:cs="Arial"/>
          <w:sz w:val="24"/>
          <w:szCs w:val="24"/>
        </w:rPr>
      </w:pPr>
      <w:r w:rsidRPr="00161C4B">
        <w:rPr>
          <w:rFonts w:cs="Arial"/>
          <w:sz w:val="24"/>
          <w:szCs w:val="24"/>
        </w:rPr>
        <w:t xml:space="preserve">Así mismo se propone que se debe implementar una evaluación </w:t>
      </w:r>
      <w:r w:rsidR="00A45428" w:rsidRPr="00161C4B">
        <w:rPr>
          <w:rFonts w:cs="Arial"/>
          <w:sz w:val="24"/>
          <w:szCs w:val="24"/>
        </w:rPr>
        <w:t>a los</w:t>
      </w:r>
      <w:r w:rsidRPr="00161C4B">
        <w:rPr>
          <w:rFonts w:cs="Arial"/>
          <w:sz w:val="24"/>
          <w:szCs w:val="24"/>
        </w:rPr>
        <w:t xml:space="preserve"> sectores de mejoramiento integral que han sido intervenidos con la ejecución del Programa de Mejoramiento Integral, con el fin de establecer si estas intervenciones realizadas aportaron a cumplir con la superación de los déficits en los diferentes componentes y </w:t>
      </w:r>
      <w:r w:rsidRPr="00262B58">
        <w:rPr>
          <w:rFonts w:cs="Arial"/>
          <w:sz w:val="24"/>
          <w:szCs w:val="24"/>
        </w:rPr>
        <w:t xml:space="preserve">verificar el avance de los territorios en la vigencia del </w:t>
      </w:r>
      <w:r w:rsidR="003102DC">
        <w:rPr>
          <w:rFonts w:cs="Arial"/>
          <w:sz w:val="24"/>
          <w:szCs w:val="24"/>
        </w:rPr>
        <w:t>POT</w:t>
      </w:r>
      <w:r w:rsidRPr="00262B58">
        <w:rPr>
          <w:rFonts w:cs="Arial"/>
          <w:sz w:val="24"/>
          <w:szCs w:val="24"/>
        </w:rPr>
        <w:t>.</w:t>
      </w:r>
    </w:p>
    <w:p w:rsidR="00262B58" w:rsidRPr="00161C4B" w:rsidRDefault="00262B58" w:rsidP="00161C4B">
      <w:pPr>
        <w:ind w:left="0"/>
        <w:jc w:val="both"/>
        <w:rPr>
          <w:rFonts w:cs="Arial"/>
          <w:b/>
          <w:sz w:val="24"/>
          <w:szCs w:val="24"/>
        </w:rPr>
      </w:pPr>
    </w:p>
    <w:p w:rsidR="00262B58" w:rsidRPr="00262B58" w:rsidRDefault="00262B58" w:rsidP="00161C4B">
      <w:pPr>
        <w:ind w:left="0"/>
        <w:jc w:val="both"/>
        <w:rPr>
          <w:rFonts w:cs="Arial"/>
          <w:b/>
          <w:sz w:val="24"/>
          <w:szCs w:val="24"/>
        </w:rPr>
      </w:pPr>
      <w:r w:rsidRPr="00161C4B">
        <w:rPr>
          <w:rFonts w:cs="Arial"/>
          <w:b/>
          <w:sz w:val="24"/>
          <w:szCs w:val="24"/>
        </w:rPr>
        <w:t xml:space="preserve">Otros decretos que delimitan la actuación de la </w:t>
      </w:r>
      <w:r w:rsidRPr="00262B58">
        <w:rPr>
          <w:rFonts w:cs="Arial"/>
          <w:b/>
          <w:sz w:val="24"/>
          <w:szCs w:val="24"/>
        </w:rPr>
        <w:t>Caja de la Vivienda Popular,</w:t>
      </w:r>
      <w:r w:rsidRPr="00161C4B">
        <w:rPr>
          <w:rFonts w:cs="Arial"/>
          <w:b/>
          <w:sz w:val="24"/>
          <w:szCs w:val="24"/>
        </w:rPr>
        <w:t xml:space="preserve"> con el </w:t>
      </w:r>
      <w:r w:rsidRPr="00262B58">
        <w:rPr>
          <w:rFonts w:cs="Arial"/>
          <w:b/>
          <w:sz w:val="24"/>
          <w:szCs w:val="24"/>
        </w:rPr>
        <w:t>área rural.</w:t>
      </w:r>
    </w:p>
    <w:p w:rsidR="00262B58" w:rsidRPr="00161C4B" w:rsidRDefault="00262B58" w:rsidP="00161C4B">
      <w:pPr>
        <w:ind w:left="0"/>
        <w:jc w:val="both"/>
        <w:rPr>
          <w:rFonts w:cs="Arial"/>
          <w:b/>
          <w:sz w:val="24"/>
          <w:szCs w:val="24"/>
        </w:rPr>
      </w:pPr>
    </w:p>
    <w:p w:rsidR="00262B58" w:rsidRPr="00262B58" w:rsidRDefault="00262B58" w:rsidP="00161C4B">
      <w:pPr>
        <w:ind w:left="0"/>
        <w:jc w:val="both"/>
        <w:rPr>
          <w:rFonts w:cs="Arial"/>
          <w:sz w:val="24"/>
          <w:szCs w:val="24"/>
        </w:rPr>
      </w:pPr>
      <w:r w:rsidRPr="00161C4B">
        <w:rPr>
          <w:rFonts w:cs="Arial"/>
          <w:sz w:val="24"/>
          <w:szCs w:val="24"/>
        </w:rPr>
        <w:t>En cuanto a los Territorios rurales, el programa de mejoramiento integral de Barrios se enmarcará en los Planes de mejoramiento de los Centros Poblados y en los decretos reglamentarios de cada UPR.</w:t>
      </w:r>
    </w:p>
    <w:p w:rsidR="00262B58" w:rsidRPr="00262B58" w:rsidRDefault="00262B58" w:rsidP="00161C4B">
      <w:pPr>
        <w:ind w:left="0"/>
        <w:rPr>
          <w:rFonts w:cs="Arial"/>
          <w:b/>
          <w:sz w:val="24"/>
          <w:szCs w:val="24"/>
        </w:rPr>
      </w:pPr>
    </w:p>
    <w:p w:rsidR="00262B58" w:rsidRPr="00161C4B" w:rsidRDefault="00262B58" w:rsidP="00161C4B">
      <w:pPr>
        <w:ind w:left="0"/>
        <w:rPr>
          <w:rFonts w:cs="Arial"/>
          <w:sz w:val="24"/>
          <w:szCs w:val="24"/>
        </w:rPr>
      </w:pPr>
      <w:r w:rsidRPr="00161C4B">
        <w:rPr>
          <w:rFonts w:cs="Arial"/>
          <w:b/>
          <w:sz w:val="24"/>
          <w:szCs w:val="24"/>
        </w:rPr>
        <w:t xml:space="preserve">Decreto 435 de 2015: </w:t>
      </w:r>
      <w:r w:rsidRPr="00161C4B">
        <w:rPr>
          <w:rFonts w:cs="Arial"/>
          <w:b/>
          <w:bCs/>
          <w:sz w:val="24"/>
          <w:szCs w:val="24"/>
          <w:shd w:val="clear" w:color="auto" w:fill="FFFFFF"/>
          <w:lang w:val="es-ES_tradnl"/>
        </w:rPr>
        <w:t xml:space="preserve">“Por el cual se adopta la Unidad de Planeamiento Rural –UPR Zona Norte que reglamenta </w:t>
      </w:r>
      <w:r w:rsidR="00A45428" w:rsidRPr="00161C4B">
        <w:rPr>
          <w:rFonts w:cs="Arial"/>
          <w:b/>
          <w:bCs/>
          <w:sz w:val="24"/>
          <w:szCs w:val="24"/>
          <w:shd w:val="clear" w:color="auto" w:fill="FFFFFF"/>
          <w:lang w:val="es-ES_tradnl"/>
        </w:rPr>
        <w:t>la </w:t>
      </w:r>
      <w:r w:rsidR="00A45428" w:rsidRPr="00161C4B">
        <w:rPr>
          <w:rStyle w:val="apple-converted-space"/>
          <w:rFonts w:cs="Arial"/>
          <w:b/>
          <w:bCs/>
          <w:sz w:val="24"/>
          <w:szCs w:val="24"/>
          <w:shd w:val="clear" w:color="auto" w:fill="FFFFFF"/>
          <w:lang w:val="es-ES_tradnl"/>
        </w:rPr>
        <w:t>Pieza</w:t>
      </w:r>
      <w:r w:rsidRPr="00161C4B">
        <w:rPr>
          <w:rFonts w:cs="Arial"/>
          <w:b/>
          <w:bCs/>
          <w:sz w:val="24"/>
          <w:szCs w:val="24"/>
          <w:shd w:val="clear" w:color="auto" w:fill="FFFFFF"/>
          <w:lang w:val="es-ES_tradnl"/>
        </w:rPr>
        <w:t xml:space="preserve"> Rural Norte de Bogotá, D. C.”.</w:t>
      </w:r>
    </w:p>
    <w:p w:rsidR="00262B58" w:rsidRPr="00262B58" w:rsidRDefault="00262B58" w:rsidP="00161C4B">
      <w:pPr>
        <w:ind w:left="0"/>
        <w:rPr>
          <w:rFonts w:cs="Arial"/>
          <w:i/>
          <w:sz w:val="24"/>
          <w:szCs w:val="24"/>
        </w:rPr>
      </w:pPr>
    </w:p>
    <w:p w:rsidR="00262B58" w:rsidRPr="00161C4B" w:rsidRDefault="00262B58" w:rsidP="00161C4B">
      <w:pPr>
        <w:ind w:left="0"/>
        <w:jc w:val="both"/>
        <w:rPr>
          <w:rFonts w:cs="Arial"/>
          <w:sz w:val="24"/>
          <w:szCs w:val="24"/>
          <w:shd w:val="clear" w:color="auto" w:fill="FFFFFF"/>
        </w:rPr>
      </w:pPr>
      <w:r w:rsidRPr="00161C4B">
        <w:rPr>
          <w:rFonts w:cs="Arial"/>
          <w:i/>
          <w:sz w:val="24"/>
          <w:szCs w:val="24"/>
        </w:rPr>
        <w:t>Programa de Desarrollo Rural sostenible: Artículo 109, numeral 5: Proyecto construcciones y mejoramiento eco- sostenible de viviendas y equipamientos campesinos:</w:t>
      </w:r>
      <w:r w:rsidRPr="00161C4B">
        <w:rPr>
          <w:rFonts w:cs="Arial"/>
          <w:sz w:val="24"/>
          <w:szCs w:val="24"/>
        </w:rPr>
        <w:t xml:space="preserve"> </w:t>
      </w:r>
      <w:r w:rsidRPr="00161C4B">
        <w:rPr>
          <w:rFonts w:cs="Arial"/>
          <w:sz w:val="24"/>
          <w:szCs w:val="24"/>
          <w:shd w:val="clear" w:color="auto" w:fill="FFFFFF"/>
        </w:rPr>
        <w:t>Con el fin de contribuir al bienestar de las comunidades campesinas se deberá promover las construcciones</w:t>
      </w:r>
      <w:r w:rsidRPr="00161C4B">
        <w:rPr>
          <w:rStyle w:val="apple-converted-space"/>
          <w:rFonts w:cs="Arial"/>
          <w:sz w:val="24"/>
          <w:szCs w:val="24"/>
          <w:shd w:val="clear" w:color="auto" w:fill="FFFFFF"/>
        </w:rPr>
        <w:t> </w:t>
      </w:r>
      <w:r w:rsidRPr="00262B58">
        <w:rPr>
          <w:rStyle w:val="spelle"/>
          <w:rFonts w:cs="Arial"/>
          <w:sz w:val="24"/>
          <w:szCs w:val="24"/>
          <w:shd w:val="clear" w:color="auto" w:fill="FFFFFF"/>
        </w:rPr>
        <w:t>eco sostenibles</w:t>
      </w:r>
      <w:r w:rsidRPr="00161C4B">
        <w:rPr>
          <w:rStyle w:val="apple-converted-space"/>
          <w:rFonts w:cs="Arial"/>
          <w:sz w:val="24"/>
          <w:szCs w:val="24"/>
          <w:shd w:val="clear" w:color="auto" w:fill="FFFFFF"/>
        </w:rPr>
        <w:t> </w:t>
      </w:r>
      <w:r w:rsidRPr="00161C4B">
        <w:rPr>
          <w:rFonts w:cs="Arial"/>
          <w:sz w:val="24"/>
          <w:szCs w:val="24"/>
          <w:shd w:val="clear" w:color="auto" w:fill="FFFFFF"/>
        </w:rPr>
        <w:t>que permitan mejorar la habitabilidad de los habitantes rurales y a su vez de los equipamientos relacionados con el ecoturismo comunitario, fortaleciendo el arraigo y permanencia. Este proyecto deberá ser implementado por la Secretaría Distrital del Hábitat, y la Caja de Vivienda Popular.</w:t>
      </w:r>
    </w:p>
    <w:p w:rsidR="00262B58" w:rsidRPr="00262B58" w:rsidRDefault="00262B58" w:rsidP="00161C4B">
      <w:pPr>
        <w:ind w:left="0"/>
        <w:jc w:val="both"/>
        <w:rPr>
          <w:rFonts w:cs="Arial"/>
          <w:b/>
          <w:sz w:val="24"/>
          <w:szCs w:val="24"/>
        </w:rPr>
      </w:pPr>
    </w:p>
    <w:p w:rsidR="00262B58" w:rsidRPr="00161C4B" w:rsidRDefault="00262B58" w:rsidP="00161C4B">
      <w:pPr>
        <w:ind w:left="0"/>
        <w:jc w:val="both"/>
        <w:rPr>
          <w:rFonts w:cs="Arial"/>
          <w:b/>
          <w:bCs/>
          <w:sz w:val="24"/>
          <w:szCs w:val="24"/>
          <w:shd w:val="clear" w:color="auto" w:fill="FFFFFF"/>
        </w:rPr>
      </w:pPr>
      <w:r w:rsidRPr="00161C4B">
        <w:rPr>
          <w:rFonts w:cs="Arial"/>
          <w:b/>
          <w:sz w:val="24"/>
          <w:szCs w:val="24"/>
        </w:rPr>
        <w:t xml:space="preserve">Decreto 553 de 2015: </w:t>
      </w:r>
      <w:r w:rsidRPr="00161C4B">
        <w:rPr>
          <w:rFonts w:cs="Arial"/>
          <w:b/>
          <w:bCs/>
          <w:sz w:val="24"/>
          <w:szCs w:val="24"/>
          <w:shd w:val="clear" w:color="auto" w:fill="FFFFFF"/>
        </w:rPr>
        <w:t>"Por el cual se adopta la Unidad de Planeamiento Rural –UPR Río Blanco de Bogotá, D.C., se reglamentan los Planes de Mejoramiento Integral para los Centros Poblados de Betania y Nazareth, y se dictan otras disposiciones."</w:t>
      </w:r>
    </w:p>
    <w:p w:rsidR="00262B58" w:rsidRPr="00161C4B" w:rsidRDefault="00262B58" w:rsidP="00161C4B">
      <w:pPr>
        <w:pStyle w:val="NormalWeb"/>
        <w:shd w:val="clear" w:color="auto" w:fill="FFFFFF"/>
        <w:ind w:left="0"/>
        <w:jc w:val="both"/>
        <w:rPr>
          <w:rFonts w:ascii="Arial" w:hAnsi="Arial" w:cs="Arial"/>
          <w:bCs/>
          <w:i/>
        </w:rPr>
      </w:pPr>
    </w:p>
    <w:p w:rsidR="00262B58" w:rsidRPr="00161C4B" w:rsidRDefault="00262B58" w:rsidP="00161C4B">
      <w:pPr>
        <w:pStyle w:val="NormalWeb"/>
        <w:shd w:val="clear" w:color="auto" w:fill="FFFFFF"/>
        <w:ind w:left="0"/>
        <w:jc w:val="both"/>
        <w:rPr>
          <w:rFonts w:ascii="Arial" w:hAnsi="Arial" w:cs="Arial"/>
        </w:rPr>
      </w:pPr>
      <w:r w:rsidRPr="00161C4B">
        <w:rPr>
          <w:rFonts w:ascii="Arial" w:hAnsi="Arial" w:cs="Arial"/>
          <w:bCs/>
          <w:i/>
        </w:rPr>
        <w:t>Artículo 96. Adopción de los Planes de Mejoramiento Integral de los Centros Poblados de Betania y Nazareth.</w:t>
      </w:r>
      <w:r w:rsidRPr="00161C4B">
        <w:rPr>
          <w:rStyle w:val="apple-converted-space"/>
          <w:rFonts w:ascii="Arial" w:hAnsi="Arial" w:cs="Arial"/>
          <w:bCs/>
          <w:i/>
        </w:rPr>
        <w:t> </w:t>
      </w:r>
      <w:r w:rsidRPr="00262B58">
        <w:rPr>
          <w:rFonts w:ascii="Arial" w:hAnsi="Arial" w:cs="Arial"/>
        </w:rPr>
        <w:t>Adóptense</w:t>
      </w:r>
      <w:r w:rsidRPr="00161C4B">
        <w:rPr>
          <w:rFonts w:ascii="Arial" w:hAnsi="Arial" w:cs="Arial"/>
        </w:rPr>
        <w:t xml:space="preserve"> los Planes de Mejoramiento Integral elaborados por la Secretaría Distrital del Hábitat para los Centros Poblados de Betania y Nazareth, los cuales están soportados por los respectivos Documentos Técnicos de Soporte y sus anexos, que hacen parte integral del presente acto administrativo. Los programas de mejoramiento de vivienda y habitabilidad serán liderados directamente por la Secretaría Distrital del Hábitat en conjunto con la Caja de la Vivienda Popular, en el marco de la Resolución 575 de 2015 "</w:t>
      </w:r>
      <w:r w:rsidRPr="00161C4B">
        <w:rPr>
          <w:rFonts w:ascii="Arial" w:hAnsi="Arial" w:cs="Arial"/>
          <w:i/>
          <w:iCs/>
        </w:rPr>
        <w:t>Por medio de la cual se modifica la Resolución 844 de 2014</w:t>
      </w:r>
      <w:r w:rsidRPr="00161C4B">
        <w:rPr>
          <w:rFonts w:ascii="Arial" w:hAnsi="Arial" w:cs="Arial"/>
        </w:rPr>
        <w:t>" (Reglamento operativo para el otorgamiento del Subsidio Distrital de Vivienda en Especie para Vivienda de Interés Prioritario en el Distrito Capital) o la norma que haga sus veces.</w:t>
      </w:r>
    </w:p>
    <w:p w:rsidR="00262B58" w:rsidRPr="00161C4B" w:rsidRDefault="00262B58" w:rsidP="00161C4B">
      <w:pPr>
        <w:pStyle w:val="NormalWeb"/>
        <w:shd w:val="clear" w:color="auto" w:fill="FFFFFF"/>
        <w:ind w:left="0"/>
        <w:jc w:val="both"/>
        <w:rPr>
          <w:rFonts w:ascii="Arial" w:hAnsi="Arial" w:cs="Arial"/>
        </w:rPr>
      </w:pPr>
      <w:r w:rsidRPr="00161C4B">
        <w:rPr>
          <w:rFonts w:ascii="Arial" w:hAnsi="Arial" w:cs="Arial"/>
          <w:bCs/>
          <w:i/>
        </w:rPr>
        <w:t>Artículo 99. Determinantes de mejoramiento en la red vial.</w:t>
      </w:r>
      <w:r w:rsidRPr="00161C4B">
        <w:rPr>
          <w:rStyle w:val="apple-converted-space"/>
          <w:rFonts w:ascii="Arial" w:hAnsi="Arial" w:cs="Arial"/>
        </w:rPr>
        <w:t> </w:t>
      </w:r>
      <w:r w:rsidRPr="00161C4B">
        <w:rPr>
          <w:rFonts w:ascii="Arial" w:hAnsi="Arial" w:cs="Arial"/>
        </w:rPr>
        <w:t>Para la intervención de la red vial del Centro Poblado se tendrán en cuenta las siguientes determinantes:</w:t>
      </w:r>
    </w:p>
    <w:p w:rsidR="00262B58" w:rsidRPr="00161C4B" w:rsidRDefault="00262B58" w:rsidP="00161C4B">
      <w:pPr>
        <w:pStyle w:val="NormalWeb"/>
        <w:shd w:val="clear" w:color="auto" w:fill="FFFFFF"/>
        <w:jc w:val="both"/>
        <w:rPr>
          <w:rFonts w:ascii="Arial" w:hAnsi="Arial" w:cs="Arial"/>
        </w:rPr>
      </w:pPr>
      <w:r w:rsidRPr="00161C4B">
        <w:rPr>
          <w:rFonts w:ascii="Arial" w:hAnsi="Arial" w:cs="Arial"/>
        </w:rPr>
        <w:t>a. La intervención de las vías solo podrá desarrollarse, previa actualización de las redes de acueducto y alcantarillado, en los tramos viales en donde se carezca de éstos</w:t>
      </w:r>
    </w:p>
    <w:p w:rsidR="00262B58" w:rsidRPr="00161C4B" w:rsidRDefault="00262B58" w:rsidP="00161C4B">
      <w:pPr>
        <w:pStyle w:val="NormalWeb"/>
        <w:shd w:val="clear" w:color="auto" w:fill="FFFFFF"/>
        <w:jc w:val="both"/>
        <w:rPr>
          <w:rFonts w:ascii="Arial" w:hAnsi="Arial" w:cs="Arial"/>
        </w:rPr>
      </w:pPr>
      <w:r w:rsidRPr="00161C4B">
        <w:rPr>
          <w:rFonts w:ascii="Arial" w:hAnsi="Arial" w:cs="Arial"/>
        </w:rPr>
        <w:t>b. Los drenajes de aguas lluvias serán superficiales a través de cunetas o por sistemas de alcantarillado pluvial independiente del alcantarillado sanitario. Se priorizará el uso de sistemas de drenaje sostenibles.</w:t>
      </w:r>
    </w:p>
    <w:p w:rsidR="00262B58" w:rsidRPr="00161C4B" w:rsidRDefault="00262B58" w:rsidP="00161C4B">
      <w:pPr>
        <w:pStyle w:val="NormalWeb"/>
        <w:shd w:val="clear" w:color="auto" w:fill="FFFFFF"/>
        <w:jc w:val="both"/>
        <w:rPr>
          <w:rFonts w:ascii="Arial" w:hAnsi="Arial" w:cs="Arial"/>
        </w:rPr>
      </w:pPr>
      <w:r w:rsidRPr="00161C4B">
        <w:rPr>
          <w:rFonts w:ascii="Arial" w:hAnsi="Arial" w:cs="Arial"/>
        </w:rPr>
        <w:t>c. La pavimentación de las vías internas debe ejecutarse en materiales de piedra o adoquín.</w:t>
      </w:r>
    </w:p>
    <w:p w:rsidR="00262B58" w:rsidRPr="00161C4B" w:rsidRDefault="00262B58" w:rsidP="00161C4B">
      <w:pPr>
        <w:pStyle w:val="NormalWeb"/>
        <w:shd w:val="clear" w:color="auto" w:fill="FFFFFF"/>
        <w:jc w:val="both"/>
        <w:rPr>
          <w:rFonts w:ascii="Arial" w:hAnsi="Arial" w:cs="Arial"/>
        </w:rPr>
      </w:pPr>
      <w:r w:rsidRPr="00161C4B">
        <w:rPr>
          <w:rFonts w:ascii="Arial" w:hAnsi="Arial" w:cs="Arial"/>
        </w:rPr>
        <w:t>d. No se permite el tránsito de carga por vías con sección inferior a siete (7) metros.</w:t>
      </w:r>
    </w:p>
    <w:p w:rsidR="00262B58" w:rsidRPr="00161C4B" w:rsidRDefault="00262B58" w:rsidP="00161C4B">
      <w:pPr>
        <w:pStyle w:val="NormalWeb"/>
        <w:shd w:val="clear" w:color="auto" w:fill="FFFFFF"/>
        <w:jc w:val="both"/>
        <w:rPr>
          <w:rFonts w:ascii="Arial" w:hAnsi="Arial" w:cs="Arial"/>
        </w:rPr>
      </w:pPr>
      <w:r w:rsidRPr="00161C4B">
        <w:rPr>
          <w:rFonts w:ascii="Arial" w:hAnsi="Arial" w:cs="Arial"/>
        </w:rPr>
        <w:t>e. La sección transversal de la vía debe construirse de forma tal que permita el paso peatonal con condiciones de seguridad y la instalación de redes de servicio público.</w:t>
      </w:r>
    </w:p>
    <w:p w:rsidR="00262B58" w:rsidRPr="00161C4B" w:rsidRDefault="00262B58" w:rsidP="00161C4B">
      <w:pPr>
        <w:pStyle w:val="NormalWeb"/>
        <w:shd w:val="clear" w:color="auto" w:fill="FFFFFF"/>
        <w:jc w:val="both"/>
        <w:rPr>
          <w:rFonts w:ascii="Arial" w:hAnsi="Arial" w:cs="Arial"/>
        </w:rPr>
      </w:pPr>
      <w:r w:rsidRPr="00161C4B">
        <w:rPr>
          <w:rFonts w:ascii="Arial" w:hAnsi="Arial" w:cs="Arial"/>
        </w:rPr>
        <w:t>f. Los accesos vehiculares deben garantizar la continuidad del nivel del andén y serán tratados como zona dura de uso público. Deben tenerse en cuenta las normas sobre acceso y circulación de personas con limitaciones físicas, Leyes</w:t>
      </w:r>
      <w:r w:rsidRPr="00161C4B">
        <w:rPr>
          <w:rStyle w:val="apple-converted-space"/>
          <w:rFonts w:ascii="Arial" w:hAnsi="Arial" w:cs="Arial"/>
        </w:rPr>
        <w:t> </w:t>
      </w:r>
      <w:hyperlink r:id="rId11" w:anchor="0" w:history="1">
        <w:r w:rsidRPr="00161C4B">
          <w:rPr>
            <w:rStyle w:val="Hipervnculo"/>
            <w:rFonts w:ascii="Arial" w:hAnsi="Arial" w:cs="Arial"/>
            <w:color w:val="auto"/>
            <w:u w:val="none"/>
          </w:rPr>
          <w:t>12</w:t>
        </w:r>
      </w:hyperlink>
      <w:r w:rsidRPr="00161C4B">
        <w:rPr>
          <w:rStyle w:val="apple-converted-space"/>
          <w:rFonts w:ascii="Arial" w:hAnsi="Arial" w:cs="Arial"/>
        </w:rPr>
        <w:t> </w:t>
      </w:r>
      <w:r w:rsidRPr="00161C4B">
        <w:rPr>
          <w:rFonts w:ascii="Arial" w:hAnsi="Arial" w:cs="Arial"/>
        </w:rPr>
        <w:t>de 1987 y</w:t>
      </w:r>
      <w:r w:rsidRPr="00161C4B">
        <w:rPr>
          <w:rStyle w:val="apple-converted-space"/>
          <w:rFonts w:ascii="Arial" w:hAnsi="Arial" w:cs="Arial"/>
        </w:rPr>
        <w:t> </w:t>
      </w:r>
      <w:hyperlink r:id="rId12" w:anchor="0" w:history="1">
        <w:r w:rsidRPr="00161C4B">
          <w:rPr>
            <w:rStyle w:val="Hipervnculo"/>
            <w:rFonts w:ascii="Arial" w:hAnsi="Arial" w:cs="Arial"/>
            <w:color w:val="auto"/>
            <w:u w:val="none"/>
          </w:rPr>
          <w:t>361</w:t>
        </w:r>
      </w:hyperlink>
      <w:r w:rsidRPr="00161C4B">
        <w:rPr>
          <w:rStyle w:val="apple-converted-space"/>
          <w:rFonts w:ascii="Arial" w:hAnsi="Arial" w:cs="Arial"/>
        </w:rPr>
        <w:t> </w:t>
      </w:r>
      <w:r w:rsidRPr="00161C4B">
        <w:rPr>
          <w:rFonts w:ascii="Arial" w:hAnsi="Arial" w:cs="Arial"/>
        </w:rPr>
        <w:t>de 1997.</w:t>
      </w:r>
    </w:p>
    <w:p w:rsidR="00262B58" w:rsidRPr="00161C4B" w:rsidRDefault="00262B58" w:rsidP="00161C4B">
      <w:pPr>
        <w:pStyle w:val="NormalWeb"/>
        <w:shd w:val="clear" w:color="auto" w:fill="FFFFFF"/>
        <w:jc w:val="both"/>
        <w:rPr>
          <w:rFonts w:ascii="Arial" w:hAnsi="Arial" w:cs="Arial"/>
          <w:i/>
          <w:iCs/>
        </w:rPr>
      </w:pPr>
      <w:r w:rsidRPr="00161C4B">
        <w:rPr>
          <w:rFonts w:ascii="Arial" w:hAnsi="Arial" w:cs="Arial"/>
          <w:b/>
          <w:bCs/>
        </w:rPr>
        <w:t>Parágrafo</w:t>
      </w:r>
      <w:r w:rsidRPr="00161C4B">
        <w:rPr>
          <w:rFonts w:ascii="Arial" w:hAnsi="Arial" w:cs="Arial"/>
        </w:rPr>
        <w:t>. La Caja de la Vivienda Popular y el IDU contarán con un plazo de seis (6) meses contados a partir de la entrada en vigencia del presente Decreto para iniciar la gestión del mejoramiento de la red vial. En todo caso, las entidades antes enunciadas y el Departamento Administrativo de la Defensoría del Espacio Público - DADEP, a través de la Comisión Intersectorial para la Gestión Habitacional y el Mejoramiento Integral de los Asentamientos Humanos del Distrito Capital, deberán determinar los mecanismos para el saneamiento de la propiedad a favor de Distrito Capital y el cronograma para la implementación de las acciones de mejoramiento conforme con los procedimientos definidos en la Ley</w:t>
      </w:r>
      <w:r w:rsidRPr="00161C4B">
        <w:rPr>
          <w:rStyle w:val="apple-converted-space"/>
          <w:rFonts w:ascii="Arial" w:hAnsi="Arial" w:cs="Arial"/>
        </w:rPr>
        <w:t> </w:t>
      </w:r>
      <w:hyperlink r:id="rId13" w:anchor="0" w:history="1">
        <w:r w:rsidRPr="00161C4B">
          <w:rPr>
            <w:rStyle w:val="Hipervnculo"/>
            <w:rFonts w:ascii="Arial" w:hAnsi="Arial" w:cs="Arial"/>
            <w:color w:val="auto"/>
            <w:u w:val="none"/>
          </w:rPr>
          <w:t>388</w:t>
        </w:r>
      </w:hyperlink>
      <w:r w:rsidRPr="00161C4B">
        <w:rPr>
          <w:rStyle w:val="apple-converted-space"/>
          <w:rFonts w:ascii="Arial" w:hAnsi="Arial" w:cs="Arial"/>
        </w:rPr>
        <w:t> </w:t>
      </w:r>
      <w:r w:rsidRPr="00161C4B">
        <w:rPr>
          <w:rFonts w:ascii="Arial" w:hAnsi="Arial" w:cs="Arial"/>
        </w:rPr>
        <w:t>de 1997 y la Ley 1682 de 2913</w:t>
      </w:r>
      <w:r w:rsidRPr="00161C4B">
        <w:rPr>
          <w:rStyle w:val="apple-converted-space"/>
          <w:rFonts w:ascii="Arial" w:hAnsi="Arial" w:cs="Arial"/>
        </w:rPr>
        <w:t> </w:t>
      </w:r>
      <w:r w:rsidRPr="00161C4B">
        <w:rPr>
          <w:rFonts w:ascii="Arial" w:hAnsi="Arial" w:cs="Arial"/>
          <w:i/>
          <w:iCs/>
        </w:rPr>
        <w:t>"Por la cual se adoptan medidas y disposiciones para los proyectos de infraestructura de transporte y se conceden facultades extraordinarias".</w:t>
      </w:r>
    </w:p>
    <w:p w:rsidR="00262B58" w:rsidRPr="00161C4B" w:rsidRDefault="00262B58" w:rsidP="00161C4B">
      <w:pPr>
        <w:pStyle w:val="NormalWeb"/>
        <w:shd w:val="clear" w:color="auto" w:fill="FFFFFF"/>
        <w:jc w:val="both"/>
        <w:rPr>
          <w:rFonts w:ascii="Arial" w:hAnsi="Arial" w:cs="Arial"/>
          <w:i/>
          <w:iCs/>
        </w:rPr>
      </w:pPr>
    </w:p>
    <w:p w:rsidR="00A45428" w:rsidRDefault="00A45428" w:rsidP="00161C4B">
      <w:pPr>
        <w:pStyle w:val="NormalWeb"/>
        <w:shd w:val="clear" w:color="auto" w:fill="FFFFFF"/>
        <w:ind w:left="0"/>
        <w:jc w:val="both"/>
        <w:rPr>
          <w:rFonts w:ascii="Arial" w:hAnsi="Arial" w:cs="Arial"/>
          <w:bCs/>
          <w:i/>
          <w:shd w:val="clear" w:color="auto" w:fill="FFFFFF"/>
        </w:rPr>
      </w:pPr>
    </w:p>
    <w:p w:rsidR="00262B58" w:rsidRDefault="00262B58" w:rsidP="00161C4B">
      <w:pPr>
        <w:pStyle w:val="NormalWeb"/>
        <w:shd w:val="clear" w:color="auto" w:fill="FFFFFF"/>
        <w:ind w:left="0"/>
        <w:jc w:val="both"/>
        <w:rPr>
          <w:rFonts w:ascii="Arial" w:hAnsi="Arial" w:cs="Arial"/>
          <w:shd w:val="clear" w:color="auto" w:fill="FFFFFF"/>
        </w:rPr>
      </w:pPr>
      <w:r w:rsidRPr="00161C4B">
        <w:rPr>
          <w:rFonts w:ascii="Arial" w:hAnsi="Arial" w:cs="Arial"/>
          <w:bCs/>
          <w:i/>
          <w:shd w:val="clear" w:color="auto" w:fill="FFFFFF"/>
        </w:rPr>
        <w:t xml:space="preserve">Artículo 113. PROGRAMAS PARA LA CUENCA DEL RÍO BLANCO: </w:t>
      </w:r>
      <w:r w:rsidRPr="00161C4B">
        <w:rPr>
          <w:rFonts w:ascii="Arial" w:hAnsi="Arial" w:cs="Arial"/>
          <w:i/>
          <w:shd w:val="clear" w:color="auto" w:fill="FFFFFF"/>
        </w:rPr>
        <w:t>6.</w:t>
      </w:r>
      <w:r w:rsidRPr="00161C4B">
        <w:rPr>
          <w:rStyle w:val="apple-converted-space"/>
          <w:rFonts w:ascii="Arial" w:hAnsi="Arial" w:cs="Arial"/>
          <w:i/>
          <w:shd w:val="clear" w:color="auto" w:fill="FFFFFF"/>
        </w:rPr>
        <w:t> </w:t>
      </w:r>
      <w:r w:rsidRPr="00161C4B">
        <w:rPr>
          <w:rFonts w:ascii="Arial" w:hAnsi="Arial" w:cs="Arial"/>
          <w:bCs/>
          <w:i/>
          <w:shd w:val="clear" w:color="auto" w:fill="FFFFFF"/>
        </w:rPr>
        <w:t xml:space="preserve">Proyecto construcciones </w:t>
      </w:r>
      <w:r w:rsidRPr="00262B58">
        <w:rPr>
          <w:rFonts w:ascii="Arial" w:hAnsi="Arial" w:cs="Arial"/>
          <w:bCs/>
          <w:i/>
          <w:shd w:val="clear" w:color="auto" w:fill="FFFFFF"/>
        </w:rPr>
        <w:t>eco sostenibles</w:t>
      </w:r>
      <w:r w:rsidRPr="00161C4B">
        <w:rPr>
          <w:rFonts w:ascii="Arial" w:hAnsi="Arial" w:cs="Arial"/>
          <w:bCs/>
          <w:i/>
          <w:shd w:val="clear" w:color="auto" w:fill="FFFFFF"/>
        </w:rPr>
        <w:t xml:space="preserve"> de viviendas y equipamientos campesinos</w:t>
      </w:r>
      <w:r w:rsidRPr="00161C4B">
        <w:rPr>
          <w:rFonts w:ascii="Arial" w:hAnsi="Arial" w:cs="Arial"/>
          <w:i/>
          <w:shd w:val="clear" w:color="auto" w:fill="FFFFFF"/>
        </w:rPr>
        <w:t>:</w:t>
      </w:r>
      <w:r w:rsidRPr="00161C4B">
        <w:rPr>
          <w:rFonts w:ascii="Arial" w:hAnsi="Arial" w:cs="Arial"/>
          <w:shd w:val="clear" w:color="auto" w:fill="FFFFFF"/>
        </w:rPr>
        <w:t xml:space="preserve"> Este proyecto tiene como fin contribuir al bienestar de las comunidades campesinas promoviendo las construcciones </w:t>
      </w:r>
      <w:r w:rsidRPr="00262B58">
        <w:rPr>
          <w:rFonts w:ascii="Arial" w:hAnsi="Arial" w:cs="Arial"/>
          <w:shd w:val="clear" w:color="auto" w:fill="FFFFFF"/>
        </w:rPr>
        <w:t>eco sostenibles</w:t>
      </w:r>
      <w:r w:rsidRPr="00161C4B">
        <w:rPr>
          <w:rFonts w:ascii="Arial" w:hAnsi="Arial" w:cs="Arial"/>
          <w:shd w:val="clear" w:color="auto" w:fill="FFFFFF"/>
        </w:rPr>
        <w:t xml:space="preserve"> que permitan mejorar la habitabilidad de los residentes rurales y a su vez de los equipamientos relacionados con el ecoturismo comunitario, fortaleciendo el arraigo y la permanencia. Este proyecto deberá ser implementado por la Secretaria Distrital de Hábitat y la Caja de Vivienda Popular.</w:t>
      </w:r>
    </w:p>
    <w:p w:rsidR="00A45428" w:rsidRPr="00161C4B" w:rsidRDefault="00A45428" w:rsidP="00161C4B">
      <w:pPr>
        <w:pStyle w:val="NormalWeb"/>
        <w:shd w:val="clear" w:color="auto" w:fill="FFFFFF"/>
        <w:ind w:left="0"/>
        <w:jc w:val="both"/>
        <w:rPr>
          <w:rFonts w:ascii="Arial" w:hAnsi="Arial" w:cs="Arial"/>
          <w:shd w:val="clear" w:color="auto" w:fill="FFFFFF"/>
        </w:rPr>
      </w:pPr>
    </w:p>
    <w:p w:rsidR="00262B58" w:rsidRPr="00161C4B" w:rsidRDefault="00262B58" w:rsidP="00161C4B">
      <w:pPr>
        <w:ind w:left="0"/>
        <w:jc w:val="both"/>
        <w:rPr>
          <w:rFonts w:cs="Arial"/>
          <w:b/>
          <w:sz w:val="24"/>
          <w:szCs w:val="24"/>
        </w:rPr>
      </w:pPr>
      <w:r w:rsidRPr="00161C4B">
        <w:rPr>
          <w:rFonts w:cs="Arial"/>
          <w:b/>
          <w:sz w:val="24"/>
          <w:szCs w:val="24"/>
        </w:rPr>
        <w:t>DECRETO 552 DE 2015: “Por el cual se adopta la Unidad de Planeamiento Rural – UPR Río Sumapaz de Bogotá D.C., se reglamentan los Planes de Mejoramiento Integral para los Centros Poblados de La Unión y San Juan y se dictan otras disposiciones.”</w:t>
      </w:r>
    </w:p>
    <w:p w:rsidR="00262B58" w:rsidRPr="00161C4B" w:rsidRDefault="00262B58" w:rsidP="00161C4B">
      <w:pPr>
        <w:shd w:val="clear" w:color="auto" w:fill="FFFFFF"/>
        <w:ind w:left="0"/>
        <w:jc w:val="both"/>
        <w:rPr>
          <w:rFonts w:cs="Arial"/>
          <w:sz w:val="24"/>
          <w:szCs w:val="24"/>
          <w:lang w:eastAsia="es-CO"/>
        </w:rPr>
      </w:pPr>
      <w:r w:rsidRPr="00161C4B">
        <w:rPr>
          <w:rFonts w:cs="Arial"/>
          <w:bCs/>
          <w:i/>
          <w:sz w:val="24"/>
          <w:szCs w:val="24"/>
          <w:lang w:eastAsia="es-CO"/>
        </w:rPr>
        <w:t>Artículo 21. Gestión de riesgos en suelo rural.</w:t>
      </w:r>
      <w:r w:rsidRPr="00161C4B">
        <w:rPr>
          <w:rFonts w:cs="Arial"/>
          <w:i/>
          <w:sz w:val="24"/>
          <w:szCs w:val="24"/>
          <w:lang w:eastAsia="es-CO"/>
        </w:rPr>
        <w:t> </w:t>
      </w:r>
      <w:r w:rsidRPr="00161C4B">
        <w:rPr>
          <w:rFonts w:cs="Arial"/>
          <w:sz w:val="24"/>
          <w:szCs w:val="24"/>
          <w:lang w:eastAsia="es-CO"/>
        </w:rPr>
        <w:t>En concordancia con la normatividad nacional y distrital se incorporan en la Pieza Rural de la Cuenca del Río</w:t>
      </w:r>
      <w:r w:rsidR="000D47C2">
        <w:rPr>
          <w:rFonts w:cs="Arial"/>
          <w:sz w:val="24"/>
          <w:szCs w:val="24"/>
          <w:lang w:eastAsia="es-CO"/>
        </w:rPr>
        <w:t xml:space="preserve"> </w:t>
      </w:r>
      <w:r w:rsidRPr="00161C4B">
        <w:rPr>
          <w:rFonts w:cs="Arial"/>
          <w:sz w:val="24"/>
          <w:szCs w:val="24"/>
          <w:lang w:eastAsia="es-CO"/>
        </w:rPr>
        <w:t>Sumapaz, los siguientes aspectos de gestión de riesgos:</w:t>
      </w:r>
    </w:p>
    <w:p w:rsidR="00262B58" w:rsidRDefault="00262B58" w:rsidP="00161C4B">
      <w:pPr>
        <w:shd w:val="clear" w:color="auto" w:fill="FFFFFF"/>
        <w:jc w:val="both"/>
        <w:rPr>
          <w:rFonts w:cs="Arial"/>
          <w:sz w:val="24"/>
          <w:szCs w:val="24"/>
          <w:shd w:val="clear" w:color="auto" w:fill="FFFFFF"/>
        </w:rPr>
      </w:pPr>
      <w:r w:rsidRPr="00161C4B">
        <w:rPr>
          <w:rFonts w:cs="Arial"/>
          <w:sz w:val="24"/>
          <w:szCs w:val="24"/>
          <w:shd w:val="clear" w:color="auto" w:fill="FFFFFF"/>
        </w:rPr>
        <w:t>Numeral 6. La Secretaría Distrital del Hábitat y la Caja de la Vivienda popular desarrollarán programas de mejoramiento de vivienda y hábitat rural que contemplen el reforzamiento y adecuación de las viviendas ante fenómenos climáticos extremos y amenazas de origen</w:t>
      </w:r>
      <w:r w:rsidRPr="00161C4B">
        <w:rPr>
          <w:rStyle w:val="apple-converted-space"/>
          <w:rFonts w:cs="Arial"/>
          <w:sz w:val="24"/>
          <w:szCs w:val="24"/>
          <w:shd w:val="clear" w:color="auto" w:fill="FFFFFF"/>
        </w:rPr>
        <w:t> </w:t>
      </w:r>
      <w:r w:rsidRPr="00161C4B">
        <w:rPr>
          <w:rStyle w:val="spelle"/>
          <w:rFonts w:cs="Arial"/>
          <w:sz w:val="24"/>
          <w:szCs w:val="24"/>
          <w:shd w:val="clear" w:color="auto" w:fill="FFFFFF"/>
        </w:rPr>
        <w:t>hidrometeorológico</w:t>
      </w:r>
      <w:r w:rsidRPr="00161C4B">
        <w:rPr>
          <w:rStyle w:val="apple-converted-space"/>
          <w:rFonts w:cs="Arial"/>
          <w:sz w:val="24"/>
          <w:szCs w:val="24"/>
          <w:shd w:val="clear" w:color="auto" w:fill="FFFFFF"/>
        </w:rPr>
        <w:t> </w:t>
      </w:r>
      <w:r w:rsidRPr="00161C4B">
        <w:rPr>
          <w:rFonts w:cs="Arial"/>
          <w:sz w:val="24"/>
          <w:szCs w:val="24"/>
          <w:shd w:val="clear" w:color="auto" w:fill="FFFFFF"/>
        </w:rPr>
        <w:t xml:space="preserve">en la Pieza Rural de la Cuenca Río </w:t>
      </w:r>
      <w:r w:rsidRPr="00161C4B">
        <w:rPr>
          <w:rStyle w:val="spelle"/>
          <w:rFonts w:cs="Arial"/>
          <w:sz w:val="24"/>
          <w:szCs w:val="24"/>
          <w:shd w:val="clear" w:color="auto" w:fill="FFFFFF"/>
        </w:rPr>
        <w:t>Sumapaz</w:t>
      </w:r>
      <w:r w:rsidRPr="00161C4B">
        <w:rPr>
          <w:rFonts w:cs="Arial"/>
          <w:sz w:val="24"/>
          <w:szCs w:val="24"/>
          <w:shd w:val="clear" w:color="auto" w:fill="FFFFFF"/>
        </w:rPr>
        <w:t>.</w:t>
      </w:r>
    </w:p>
    <w:p w:rsidR="000D47C2" w:rsidRPr="00161C4B" w:rsidRDefault="000D47C2" w:rsidP="00161C4B">
      <w:pPr>
        <w:shd w:val="clear" w:color="auto" w:fill="FFFFFF"/>
        <w:jc w:val="both"/>
        <w:rPr>
          <w:rFonts w:cs="Arial"/>
          <w:sz w:val="24"/>
          <w:szCs w:val="24"/>
          <w:shd w:val="clear" w:color="auto" w:fill="FFFFFF"/>
        </w:rPr>
      </w:pPr>
    </w:p>
    <w:p w:rsidR="00262B58" w:rsidRDefault="00262B58" w:rsidP="00161C4B">
      <w:pPr>
        <w:shd w:val="clear" w:color="auto" w:fill="FFFFFF"/>
        <w:ind w:left="0"/>
        <w:jc w:val="both"/>
        <w:rPr>
          <w:rFonts w:cs="Arial"/>
          <w:sz w:val="24"/>
          <w:szCs w:val="24"/>
          <w:lang w:eastAsia="es-CO"/>
        </w:rPr>
      </w:pPr>
      <w:r w:rsidRPr="00161C4B">
        <w:rPr>
          <w:rFonts w:cs="Arial"/>
          <w:bCs/>
          <w:i/>
          <w:sz w:val="24"/>
          <w:szCs w:val="24"/>
          <w:lang w:eastAsia="es-CO"/>
        </w:rPr>
        <w:t>Artículo 32. Competencias en la ejecución del subsistema vial rural.</w:t>
      </w:r>
      <w:r w:rsidRPr="00161C4B">
        <w:rPr>
          <w:rFonts w:cs="Arial"/>
          <w:sz w:val="24"/>
          <w:szCs w:val="24"/>
          <w:lang w:eastAsia="es-CO"/>
        </w:rPr>
        <w:t xml:space="preserve"> Corresponde al Instituto de Desarrollo Urbano -IDU- llevar a cabo los estudios técnicos para la construcción, mantenimiento y adecuación de las vías principales, senderos, caminos y vías peatonales y ciclorutas, así como la adquisición de las zonas o áreas de terreno requeridas para la construcción y/o ampliación de estos corredores viales La Alcaldía Local de Sumapaz con el apoyo del IDU adelantará los estudios técnicos para las vías secundarias y locales. La construcción, mantenimiento y adecuación de las vías estará a cargo de la respectiva Alcaldía Local con el apoyo de la Unidad Administrativa Especial de Mantenimiento Vial -UAEMV. Las áreas de terreno requeridas para la ampliación de estos corredores viales deben ser producto de procesos de concertación y gestión social entre la administración y los propietarios. Las vías locales, caminos, vías peatonales y ciclorutas que surjan como producto de la </w:t>
      </w:r>
      <w:r w:rsidR="00A45428" w:rsidRPr="00161C4B">
        <w:rPr>
          <w:rFonts w:cs="Arial"/>
          <w:sz w:val="24"/>
          <w:szCs w:val="24"/>
          <w:lang w:eastAsia="es-CO"/>
        </w:rPr>
        <w:t>parcelación serán</w:t>
      </w:r>
      <w:r w:rsidRPr="00161C4B">
        <w:rPr>
          <w:rFonts w:cs="Arial"/>
          <w:sz w:val="24"/>
          <w:szCs w:val="24"/>
          <w:lang w:eastAsia="es-CO"/>
        </w:rPr>
        <w:t xml:space="preserve"> construidos y cedidos gratuitamente al Distrito Capital, por los propietarios de los predios. La Secretaría Distrital de Movilidad deberá realizar los inventarios de señalización y demarcación de la malla vial rural, con base en los cuales deberá priorizar los recursos necesarios con el fin de dotar este tipo de vías, los elementos para garantizar condiciones adecuadas de seguridad vial a los diferentes usuarios y transeúntes. </w:t>
      </w:r>
    </w:p>
    <w:p w:rsidR="000D47C2" w:rsidRPr="00161C4B" w:rsidRDefault="000D47C2" w:rsidP="00161C4B">
      <w:pPr>
        <w:shd w:val="clear" w:color="auto" w:fill="FFFFFF"/>
        <w:ind w:left="0"/>
        <w:jc w:val="both"/>
        <w:rPr>
          <w:rFonts w:cs="Arial"/>
          <w:sz w:val="24"/>
          <w:szCs w:val="24"/>
          <w:lang w:eastAsia="es-CO"/>
        </w:rPr>
      </w:pPr>
    </w:p>
    <w:p w:rsidR="00262B58" w:rsidRPr="00161C4B" w:rsidRDefault="00262B58" w:rsidP="00FC3493">
      <w:pPr>
        <w:shd w:val="clear" w:color="auto" w:fill="FFFFFF"/>
        <w:ind w:left="567"/>
        <w:jc w:val="both"/>
        <w:rPr>
          <w:rFonts w:cs="Arial"/>
          <w:sz w:val="24"/>
          <w:szCs w:val="24"/>
          <w:lang w:eastAsia="es-CO"/>
        </w:rPr>
      </w:pPr>
      <w:r w:rsidRPr="00161C4B">
        <w:rPr>
          <w:rFonts w:cs="Arial"/>
          <w:b/>
          <w:bCs/>
          <w:sz w:val="24"/>
          <w:szCs w:val="24"/>
          <w:lang w:eastAsia="es-CO"/>
        </w:rPr>
        <w:t>Parágrafo.</w:t>
      </w:r>
      <w:r w:rsidRPr="00161C4B">
        <w:rPr>
          <w:rFonts w:cs="Arial"/>
          <w:sz w:val="24"/>
          <w:szCs w:val="24"/>
          <w:lang w:eastAsia="es-CO"/>
        </w:rPr>
        <w:t> La Caja de Vivienda Popular apoyará la adecuación y mejoramiento de las vías en el marco de sus competencias.</w:t>
      </w:r>
    </w:p>
    <w:p w:rsidR="00262B58" w:rsidRPr="00161C4B" w:rsidRDefault="00262B58" w:rsidP="00FC3493">
      <w:pPr>
        <w:shd w:val="clear" w:color="auto" w:fill="FFFFFF"/>
        <w:ind w:left="567"/>
        <w:jc w:val="both"/>
        <w:rPr>
          <w:rFonts w:cs="Arial"/>
          <w:b/>
          <w:bCs/>
          <w:kern w:val="36"/>
          <w:sz w:val="24"/>
          <w:szCs w:val="24"/>
          <w:lang w:eastAsia="es-CO"/>
        </w:rPr>
      </w:pPr>
      <w:r w:rsidRPr="00161C4B">
        <w:rPr>
          <w:rFonts w:cs="Arial"/>
          <w:bCs/>
          <w:i/>
          <w:sz w:val="24"/>
          <w:szCs w:val="24"/>
          <w:lang w:eastAsia="es-CO"/>
        </w:rPr>
        <w:t>Artículo 102. Determinantes de mejoramiento en la red vial</w:t>
      </w:r>
      <w:r w:rsidRPr="00161C4B">
        <w:rPr>
          <w:rFonts w:cs="Arial"/>
          <w:b/>
          <w:bCs/>
          <w:sz w:val="24"/>
          <w:szCs w:val="24"/>
          <w:lang w:eastAsia="es-CO"/>
        </w:rPr>
        <w:t>.</w:t>
      </w:r>
      <w:r w:rsidRPr="00161C4B">
        <w:rPr>
          <w:rFonts w:cs="Arial"/>
          <w:sz w:val="24"/>
          <w:szCs w:val="24"/>
          <w:lang w:eastAsia="es-CO"/>
        </w:rPr>
        <w:t> Para la intervención de la red vial del Centro Poblado se tendrán en cuenta las siguientes determinantes:</w:t>
      </w:r>
      <w:r w:rsidRPr="00161C4B">
        <w:rPr>
          <w:rFonts w:cs="Arial"/>
          <w:kern w:val="36"/>
          <w:sz w:val="24"/>
          <w:szCs w:val="24"/>
          <w:lang w:eastAsia="es-CO"/>
        </w:rPr>
        <w:t> </w:t>
      </w:r>
    </w:p>
    <w:p w:rsidR="00262B58" w:rsidRPr="00540F4E" w:rsidRDefault="00262B58" w:rsidP="00FC3493">
      <w:pPr>
        <w:ind w:left="567"/>
        <w:jc w:val="both"/>
        <w:rPr>
          <w:sz w:val="24"/>
          <w:szCs w:val="24"/>
          <w:lang w:eastAsia="es-CO"/>
        </w:rPr>
      </w:pPr>
      <w:r w:rsidRPr="00540F4E">
        <w:rPr>
          <w:sz w:val="24"/>
          <w:szCs w:val="24"/>
          <w:lang w:eastAsia="es-CO"/>
        </w:rPr>
        <w:t>a. La intervención de las vías solo podrá desarrollarse, previa actualización de las redes de acueducto y alcantarillado, en los tramos viales en donde se carezca de estos. </w:t>
      </w:r>
    </w:p>
    <w:p w:rsidR="00262B58" w:rsidRPr="00540F4E" w:rsidRDefault="00262B58" w:rsidP="00FC3493">
      <w:pPr>
        <w:ind w:left="567"/>
        <w:jc w:val="both"/>
        <w:rPr>
          <w:b/>
          <w:bCs/>
          <w:sz w:val="24"/>
          <w:szCs w:val="24"/>
          <w:lang w:eastAsia="es-CO"/>
        </w:rPr>
      </w:pPr>
      <w:r w:rsidRPr="00540F4E">
        <w:rPr>
          <w:sz w:val="24"/>
          <w:szCs w:val="24"/>
          <w:lang w:eastAsia="es-CO"/>
        </w:rPr>
        <w:t>b. Los drenajes de aguas lluvias serán superficiales a través de cunetas o por sistemas de alcantarillado pluvial independiente del alcantarillado sanitario. Se priorizará el uso de sistemas de drenaje sostenibles.</w:t>
      </w:r>
    </w:p>
    <w:p w:rsidR="00262B58" w:rsidRPr="00540F4E" w:rsidRDefault="00262B58" w:rsidP="00FC3493">
      <w:pPr>
        <w:ind w:left="567"/>
        <w:jc w:val="both"/>
        <w:rPr>
          <w:sz w:val="24"/>
          <w:szCs w:val="24"/>
          <w:lang w:eastAsia="es-CO"/>
        </w:rPr>
      </w:pPr>
      <w:r w:rsidRPr="00540F4E">
        <w:rPr>
          <w:sz w:val="24"/>
          <w:szCs w:val="24"/>
          <w:lang w:eastAsia="es-CO"/>
        </w:rPr>
        <w:t> c. La pavimentación de las vías internas debe ejecutarse en materiales de piedra o adoquín </w:t>
      </w:r>
    </w:p>
    <w:p w:rsidR="00262B58" w:rsidRPr="00540F4E" w:rsidRDefault="00262B58" w:rsidP="00FC3493">
      <w:pPr>
        <w:ind w:left="567"/>
        <w:jc w:val="both"/>
        <w:rPr>
          <w:sz w:val="24"/>
          <w:szCs w:val="24"/>
          <w:lang w:eastAsia="es-CO"/>
        </w:rPr>
      </w:pPr>
      <w:r w:rsidRPr="00540F4E">
        <w:rPr>
          <w:sz w:val="24"/>
          <w:szCs w:val="24"/>
          <w:lang w:eastAsia="es-CO"/>
        </w:rPr>
        <w:t>d. No se permite el tránsito de carga por vías con sección inferior a siete (7) metros. </w:t>
      </w:r>
    </w:p>
    <w:p w:rsidR="00262B58" w:rsidRPr="00540F4E" w:rsidRDefault="00262B58" w:rsidP="00FC3493">
      <w:pPr>
        <w:ind w:left="567"/>
        <w:jc w:val="both"/>
        <w:rPr>
          <w:sz w:val="24"/>
          <w:szCs w:val="24"/>
          <w:lang w:eastAsia="es-CO"/>
        </w:rPr>
      </w:pPr>
      <w:r w:rsidRPr="00540F4E">
        <w:rPr>
          <w:sz w:val="24"/>
          <w:szCs w:val="24"/>
          <w:lang w:eastAsia="es-CO"/>
        </w:rPr>
        <w:t>e. La sección transversal de la vía debe construirse de forma tal que permita el paso peatonal con condiciones de seguridad y la instalación de redes de servicio público. </w:t>
      </w:r>
    </w:p>
    <w:p w:rsidR="00262B58" w:rsidRPr="00540F4E" w:rsidRDefault="00262B58" w:rsidP="00FC3493">
      <w:pPr>
        <w:ind w:left="567"/>
        <w:jc w:val="both"/>
        <w:rPr>
          <w:sz w:val="24"/>
          <w:szCs w:val="24"/>
          <w:lang w:eastAsia="es-CO"/>
        </w:rPr>
      </w:pPr>
      <w:r w:rsidRPr="00540F4E">
        <w:rPr>
          <w:sz w:val="24"/>
          <w:szCs w:val="24"/>
          <w:lang w:eastAsia="es-CO"/>
        </w:rPr>
        <w:t>f. Los accesos vehiculares deben garantizar la continuidad del nivel del andén y serán tratados como zona dura de uso público. Deben tenerse en cuenta las normas sobre acceso y circulación de personas con limitaciones físicas, Leyes </w:t>
      </w:r>
      <w:hyperlink r:id="rId14" w:anchor="0" w:history="1">
        <w:r w:rsidRPr="00540F4E">
          <w:rPr>
            <w:sz w:val="24"/>
            <w:szCs w:val="24"/>
            <w:lang w:eastAsia="es-CO"/>
          </w:rPr>
          <w:t>12</w:t>
        </w:r>
      </w:hyperlink>
      <w:r w:rsidRPr="00540F4E">
        <w:rPr>
          <w:sz w:val="24"/>
          <w:szCs w:val="24"/>
          <w:lang w:eastAsia="es-CO"/>
        </w:rPr>
        <w:t> de 1987 y </w:t>
      </w:r>
      <w:hyperlink r:id="rId15" w:anchor="0" w:history="1">
        <w:r w:rsidRPr="00540F4E">
          <w:rPr>
            <w:sz w:val="24"/>
            <w:szCs w:val="24"/>
            <w:lang w:eastAsia="es-CO"/>
          </w:rPr>
          <w:t>361</w:t>
        </w:r>
      </w:hyperlink>
      <w:r w:rsidRPr="00540F4E">
        <w:rPr>
          <w:sz w:val="24"/>
          <w:szCs w:val="24"/>
          <w:lang w:eastAsia="es-CO"/>
        </w:rPr>
        <w:t> de 1997. </w:t>
      </w:r>
    </w:p>
    <w:p w:rsidR="00262B58" w:rsidRPr="00540F4E" w:rsidRDefault="00262B58" w:rsidP="00FC3493">
      <w:pPr>
        <w:ind w:left="567"/>
        <w:jc w:val="both"/>
        <w:rPr>
          <w:i/>
          <w:iCs/>
          <w:sz w:val="24"/>
          <w:szCs w:val="24"/>
          <w:lang w:eastAsia="es-CO"/>
        </w:rPr>
      </w:pPr>
      <w:r w:rsidRPr="00540F4E">
        <w:rPr>
          <w:b/>
          <w:bCs/>
          <w:sz w:val="24"/>
          <w:szCs w:val="24"/>
          <w:lang w:eastAsia="es-CO"/>
        </w:rPr>
        <w:t>Parágrafo</w:t>
      </w:r>
      <w:r w:rsidRPr="00540F4E">
        <w:rPr>
          <w:sz w:val="24"/>
          <w:szCs w:val="24"/>
          <w:lang w:eastAsia="es-CO"/>
        </w:rPr>
        <w:t>. La Caja de la Vivienda Popular y el IDU contarán con un plazo de seis (6) meses contados a partir de la publicación del presente Decreto para iniciar la gestión del mejoramiento de la red vial. En todo caso las entidades antes enunciadas y el Departamento Administrativo de la Defensoría del Espacio Público - DADEP, a través de la Comisión Intersectorial para la Gestión Habitacional y el Mejoramiento Integral de los Asentamientos Humanos del Distrito Capital, deberán determinar los mecanismos para el saneamiento de la propiedad a favor de Distrito Capital y el cronograma para la implementación de las acciones de mejoramiento conforme con los procedimientos definidos en la Ley </w:t>
      </w:r>
      <w:hyperlink r:id="rId16" w:anchor="0" w:history="1">
        <w:r w:rsidRPr="00540F4E">
          <w:rPr>
            <w:sz w:val="24"/>
            <w:szCs w:val="24"/>
            <w:lang w:eastAsia="es-CO"/>
          </w:rPr>
          <w:t>388</w:t>
        </w:r>
      </w:hyperlink>
      <w:r w:rsidRPr="00540F4E">
        <w:rPr>
          <w:sz w:val="24"/>
          <w:szCs w:val="24"/>
          <w:lang w:eastAsia="es-CO"/>
        </w:rPr>
        <w:t> de 1997 y la Ley </w:t>
      </w:r>
      <w:hyperlink r:id="rId17" w:anchor="0" w:history="1">
        <w:r w:rsidRPr="00540F4E">
          <w:rPr>
            <w:sz w:val="24"/>
            <w:szCs w:val="24"/>
            <w:lang w:eastAsia="es-CO"/>
          </w:rPr>
          <w:t>1682</w:t>
        </w:r>
      </w:hyperlink>
      <w:r w:rsidRPr="00540F4E">
        <w:rPr>
          <w:sz w:val="24"/>
          <w:szCs w:val="24"/>
          <w:lang w:eastAsia="es-CO"/>
        </w:rPr>
        <w:t> de 2013 </w:t>
      </w:r>
      <w:r w:rsidRPr="00540F4E">
        <w:rPr>
          <w:i/>
          <w:iCs/>
          <w:sz w:val="24"/>
          <w:szCs w:val="24"/>
          <w:lang w:eastAsia="es-CO"/>
        </w:rPr>
        <w:t>“Por la cual se adoptan medidas y disposiciones para los proyectos de infraestructura de transporte y se conceden facultades extraordinarias”.</w:t>
      </w:r>
    </w:p>
    <w:p w:rsidR="00262B58" w:rsidRPr="00161C4B" w:rsidRDefault="00262B58" w:rsidP="00FC3493">
      <w:pPr>
        <w:shd w:val="clear" w:color="auto" w:fill="FFFFFF"/>
        <w:ind w:left="567"/>
        <w:jc w:val="both"/>
        <w:rPr>
          <w:rFonts w:cs="Arial"/>
          <w:b/>
          <w:bCs/>
          <w:i/>
          <w:sz w:val="24"/>
          <w:szCs w:val="24"/>
        </w:rPr>
      </w:pPr>
    </w:p>
    <w:p w:rsidR="00262B58" w:rsidRPr="00161C4B" w:rsidRDefault="000D47C2" w:rsidP="00161C4B">
      <w:pPr>
        <w:shd w:val="clear" w:color="auto" w:fill="FFFFFF"/>
        <w:ind w:left="0"/>
        <w:jc w:val="both"/>
        <w:rPr>
          <w:rFonts w:cs="Arial"/>
          <w:sz w:val="24"/>
          <w:szCs w:val="24"/>
          <w:shd w:val="clear" w:color="auto" w:fill="FFFFFF"/>
        </w:rPr>
      </w:pPr>
      <w:r w:rsidRPr="00161C4B">
        <w:rPr>
          <w:rFonts w:cs="Arial"/>
          <w:b/>
          <w:bCs/>
          <w:i/>
          <w:sz w:val="24"/>
          <w:szCs w:val="24"/>
        </w:rPr>
        <w:t>Programas para la cuenca del río sumapaz</w:t>
      </w:r>
      <w:r w:rsidRPr="000D47C2">
        <w:rPr>
          <w:rFonts w:cs="Arial"/>
          <w:bCs/>
          <w:i/>
          <w:sz w:val="24"/>
          <w:szCs w:val="24"/>
        </w:rPr>
        <w:t xml:space="preserve">: </w:t>
      </w:r>
      <w:r w:rsidR="00A45428" w:rsidRPr="00161C4B">
        <w:rPr>
          <w:rFonts w:cs="Arial"/>
          <w:bCs/>
          <w:i/>
          <w:sz w:val="24"/>
          <w:szCs w:val="24"/>
        </w:rPr>
        <w:t>numeral 6</w:t>
      </w:r>
      <w:r w:rsidR="00262B58" w:rsidRPr="00161C4B">
        <w:rPr>
          <w:rFonts w:cs="Arial"/>
          <w:bCs/>
          <w:i/>
          <w:sz w:val="24"/>
          <w:szCs w:val="24"/>
          <w:shd w:val="clear" w:color="auto" w:fill="FFFFFF"/>
        </w:rPr>
        <w:t>. Proyecto construcciones</w:t>
      </w:r>
      <w:r w:rsidR="00262B58" w:rsidRPr="00161C4B">
        <w:rPr>
          <w:rStyle w:val="apple-converted-space"/>
          <w:rFonts w:cs="Arial"/>
          <w:bCs/>
          <w:i/>
          <w:sz w:val="24"/>
          <w:szCs w:val="24"/>
          <w:shd w:val="clear" w:color="auto" w:fill="FFFFFF"/>
        </w:rPr>
        <w:t> </w:t>
      </w:r>
      <w:r w:rsidR="00262B58" w:rsidRPr="00161C4B">
        <w:rPr>
          <w:rStyle w:val="spelle"/>
          <w:rFonts w:cs="Arial"/>
          <w:bCs/>
          <w:i/>
          <w:sz w:val="24"/>
          <w:szCs w:val="24"/>
          <w:shd w:val="clear" w:color="auto" w:fill="FFFFFF"/>
        </w:rPr>
        <w:t>ecosostenibles</w:t>
      </w:r>
      <w:r w:rsidR="00262B58" w:rsidRPr="00161C4B">
        <w:rPr>
          <w:rStyle w:val="apple-converted-space"/>
          <w:rFonts w:cs="Arial"/>
          <w:bCs/>
          <w:i/>
          <w:sz w:val="24"/>
          <w:szCs w:val="24"/>
          <w:shd w:val="clear" w:color="auto" w:fill="FFFFFF"/>
        </w:rPr>
        <w:t> </w:t>
      </w:r>
      <w:r w:rsidR="00262B58" w:rsidRPr="00161C4B">
        <w:rPr>
          <w:rFonts w:cs="Arial"/>
          <w:bCs/>
          <w:i/>
          <w:sz w:val="24"/>
          <w:szCs w:val="24"/>
          <w:shd w:val="clear" w:color="auto" w:fill="FFFFFF"/>
        </w:rPr>
        <w:t>de viviendas y equipamientos campesinos:</w:t>
      </w:r>
      <w:r w:rsidR="00262B58" w:rsidRPr="00161C4B">
        <w:rPr>
          <w:rStyle w:val="apple-converted-space"/>
          <w:rFonts w:cs="Arial"/>
          <w:bCs/>
          <w:i/>
          <w:sz w:val="24"/>
          <w:szCs w:val="24"/>
          <w:shd w:val="clear" w:color="auto" w:fill="FFFFFF"/>
        </w:rPr>
        <w:t> </w:t>
      </w:r>
      <w:r w:rsidR="00262B58" w:rsidRPr="00161C4B">
        <w:rPr>
          <w:rFonts w:cs="Arial"/>
          <w:sz w:val="24"/>
          <w:szCs w:val="24"/>
          <w:shd w:val="clear" w:color="auto" w:fill="FFFFFF"/>
        </w:rPr>
        <w:t xml:space="preserve">Este proyecto tiene </w:t>
      </w:r>
      <w:r w:rsidR="00FC3493" w:rsidRPr="00161C4B">
        <w:rPr>
          <w:rFonts w:cs="Arial"/>
          <w:sz w:val="24"/>
          <w:szCs w:val="24"/>
          <w:shd w:val="clear" w:color="auto" w:fill="FFFFFF"/>
        </w:rPr>
        <w:t>como </w:t>
      </w:r>
      <w:r w:rsidR="00FC3493" w:rsidRPr="00161C4B">
        <w:rPr>
          <w:rStyle w:val="apple-converted-space"/>
          <w:rFonts w:cs="Arial"/>
          <w:sz w:val="24"/>
          <w:szCs w:val="24"/>
          <w:shd w:val="clear" w:color="auto" w:fill="FFFFFF"/>
        </w:rPr>
        <w:t>fin</w:t>
      </w:r>
      <w:r w:rsidR="00262B58" w:rsidRPr="00161C4B">
        <w:rPr>
          <w:rFonts w:cs="Arial"/>
          <w:sz w:val="24"/>
          <w:szCs w:val="24"/>
          <w:shd w:val="clear" w:color="auto" w:fill="FFFFFF"/>
        </w:rPr>
        <w:t xml:space="preserve"> contribuir al bienestar de las comunidades campesinas promoviendo las construcciones</w:t>
      </w:r>
      <w:r w:rsidR="00262B58" w:rsidRPr="00161C4B">
        <w:rPr>
          <w:rStyle w:val="apple-converted-space"/>
          <w:rFonts w:cs="Arial"/>
          <w:sz w:val="24"/>
          <w:szCs w:val="24"/>
          <w:shd w:val="clear" w:color="auto" w:fill="FFFFFF"/>
        </w:rPr>
        <w:t> </w:t>
      </w:r>
      <w:r w:rsidR="00262B58" w:rsidRPr="00161C4B">
        <w:rPr>
          <w:rStyle w:val="spelle"/>
          <w:rFonts w:cs="Arial"/>
          <w:sz w:val="24"/>
          <w:szCs w:val="24"/>
          <w:shd w:val="clear" w:color="auto" w:fill="FFFFFF"/>
        </w:rPr>
        <w:t>ecosostenibles</w:t>
      </w:r>
      <w:r w:rsidR="00262B58" w:rsidRPr="00161C4B">
        <w:rPr>
          <w:rStyle w:val="apple-converted-space"/>
          <w:rFonts w:cs="Arial"/>
          <w:sz w:val="24"/>
          <w:szCs w:val="24"/>
          <w:shd w:val="clear" w:color="auto" w:fill="FFFFFF"/>
        </w:rPr>
        <w:t> </w:t>
      </w:r>
      <w:r w:rsidR="00262B58" w:rsidRPr="00161C4B">
        <w:rPr>
          <w:rFonts w:cs="Arial"/>
          <w:sz w:val="24"/>
          <w:szCs w:val="24"/>
          <w:shd w:val="clear" w:color="auto" w:fill="FFFFFF"/>
        </w:rPr>
        <w:t>que permitan mejorar la habitabilidad de los residentes rurales y a su vez de los equipamientos relacionados con el ecoturismo comunitario, fortaleciendo el arraigo y la permanencia. Este proyecto deberá ser implementado por la Secretaria Distrital de Hábitat y la Caja de Vivienda Popular.</w:t>
      </w:r>
    </w:p>
    <w:p w:rsidR="00262B58" w:rsidRPr="00144B72" w:rsidRDefault="00262B58" w:rsidP="00262B58">
      <w:pPr>
        <w:shd w:val="clear" w:color="auto" w:fill="FFFFFF"/>
        <w:spacing w:line="360" w:lineRule="auto"/>
        <w:jc w:val="both"/>
        <w:rPr>
          <w:rFonts w:ascii="Tahoma" w:hAnsi="Tahoma" w:cs="Tahoma"/>
          <w:color w:val="000000"/>
          <w:lang w:eastAsia="es-CO"/>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06"/>
        <w:gridCol w:w="7854"/>
      </w:tblGrid>
      <w:tr w:rsidR="00B76072" w:rsidRPr="008B5BF8" w:rsidTr="00FC3493">
        <w:trPr>
          <w:trHeight w:val="372"/>
        </w:trPr>
        <w:tc>
          <w:tcPr>
            <w:tcW w:w="1306" w:type="dxa"/>
            <w:shd w:val="clear" w:color="auto" w:fill="000000"/>
            <w:vAlign w:val="center"/>
          </w:tcPr>
          <w:p w:rsidR="00B76072" w:rsidRPr="008B5BF8" w:rsidRDefault="00262B58" w:rsidP="00F421DB">
            <w:pPr>
              <w:tabs>
                <w:tab w:val="num" w:pos="975"/>
                <w:tab w:val="right" w:leader="dot" w:pos="7020"/>
              </w:tabs>
              <w:ind w:left="0"/>
              <w:jc w:val="center"/>
              <w:rPr>
                <w:rFonts w:cs="Arial"/>
                <w:b/>
                <w:bCs/>
                <w:color w:val="FFFFFF"/>
                <w:spacing w:val="0"/>
                <w:sz w:val="22"/>
                <w:szCs w:val="22"/>
              </w:rPr>
            </w:pPr>
            <w:r w:rsidRPr="00144B72">
              <w:rPr>
                <w:rFonts w:ascii="Tahoma" w:hAnsi="Tahoma" w:cs="Tahoma"/>
                <w:color w:val="000000"/>
                <w:lang w:eastAsia="es-CO"/>
              </w:rPr>
              <w:t> </w:t>
            </w:r>
            <w:r w:rsidR="00B76072">
              <w:rPr>
                <w:rFonts w:cs="Arial"/>
                <w:color w:val="000000"/>
                <w:sz w:val="22"/>
                <w:szCs w:val="22"/>
              </w:rPr>
              <w:br w:type="page"/>
            </w:r>
            <w:r w:rsidR="00B76072" w:rsidRPr="008B5BF8">
              <w:rPr>
                <w:rFonts w:cs="Arial"/>
                <w:b/>
                <w:bCs/>
                <w:color w:val="FFFFFF"/>
                <w:spacing w:val="0"/>
                <w:sz w:val="22"/>
                <w:szCs w:val="22"/>
              </w:rPr>
              <w:t>Capítulo</w:t>
            </w:r>
          </w:p>
        </w:tc>
        <w:tc>
          <w:tcPr>
            <w:tcW w:w="7854" w:type="dxa"/>
            <w:vMerge w:val="restart"/>
            <w:shd w:val="clear" w:color="auto" w:fill="A6A6A6"/>
          </w:tcPr>
          <w:p w:rsidR="00B76072" w:rsidRDefault="00B76072" w:rsidP="00B76072">
            <w:pPr>
              <w:tabs>
                <w:tab w:val="num" w:pos="975"/>
                <w:tab w:val="right" w:leader="dot" w:pos="7020"/>
              </w:tabs>
              <w:ind w:left="0"/>
              <w:jc w:val="center"/>
              <w:rPr>
                <w:rFonts w:cs="Arial"/>
                <w:bCs/>
                <w:spacing w:val="0"/>
                <w:sz w:val="22"/>
                <w:szCs w:val="22"/>
                <w:highlight w:val="lightGray"/>
              </w:rPr>
            </w:pPr>
          </w:p>
          <w:p w:rsidR="00B76072" w:rsidRPr="00B76072" w:rsidRDefault="00B76072" w:rsidP="006567BB">
            <w:pPr>
              <w:pStyle w:val="Ttulo1"/>
              <w:rPr>
                <w:highlight w:val="lightGray"/>
              </w:rPr>
            </w:pPr>
            <w:bookmarkStart w:id="5" w:name="_Toc452647276"/>
            <w:bookmarkStart w:id="6" w:name="_Toc522169504"/>
            <w:r w:rsidRPr="00B76072">
              <w:t>Planteamiento y selección de alternativas</w:t>
            </w:r>
            <w:bookmarkEnd w:id="5"/>
            <w:bookmarkEnd w:id="6"/>
          </w:p>
        </w:tc>
      </w:tr>
      <w:tr w:rsidR="00B76072" w:rsidRPr="008B5BF8" w:rsidTr="00FC3493">
        <w:trPr>
          <w:trHeight w:val="366"/>
        </w:trPr>
        <w:tc>
          <w:tcPr>
            <w:tcW w:w="1306" w:type="dxa"/>
            <w:tcBorders>
              <w:top w:val="single" w:sz="24" w:space="0" w:color="FFFFFF"/>
            </w:tcBorders>
            <w:shd w:val="clear" w:color="auto" w:fill="000000"/>
            <w:vAlign w:val="center"/>
          </w:tcPr>
          <w:p w:rsidR="00B76072" w:rsidRPr="008B5BF8" w:rsidRDefault="00AC2A34" w:rsidP="00F421DB">
            <w:pPr>
              <w:tabs>
                <w:tab w:val="num" w:pos="975"/>
                <w:tab w:val="right" w:leader="dot" w:pos="7020"/>
              </w:tabs>
              <w:ind w:left="0"/>
              <w:jc w:val="center"/>
              <w:rPr>
                <w:rFonts w:cs="Arial"/>
                <w:b/>
                <w:bCs/>
                <w:color w:val="FFFFFF"/>
                <w:spacing w:val="0"/>
                <w:sz w:val="22"/>
                <w:szCs w:val="22"/>
              </w:rPr>
            </w:pPr>
            <w:r>
              <w:rPr>
                <w:rFonts w:cs="Arial"/>
                <w:b/>
                <w:bCs/>
                <w:color w:val="FFFFFF"/>
                <w:spacing w:val="0"/>
                <w:sz w:val="22"/>
                <w:szCs w:val="22"/>
              </w:rPr>
              <w:t>3</w:t>
            </w:r>
          </w:p>
        </w:tc>
        <w:tc>
          <w:tcPr>
            <w:tcW w:w="7854" w:type="dxa"/>
            <w:vMerge/>
            <w:tcBorders>
              <w:top w:val="single" w:sz="24" w:space="0" w:color="FFFFFF"/>
            </w:tcBorders>
            <w:shd w:val="clear" w:color="auto" w:fill="A6A6A6"/>
          </w:tcPr>
          <w:p w:rsidR="00B76072" w:rsidRPr="008B5BF8" w:rsidRDefault="00B76072" w:rsidP="00F421DB">
            <w:pPr>
              <w:tabs>
                <w:tab w:val="num" w:pos="975"/>
                <w:tab w:val="right" w:leader="dot" w:pos="7020"/>
              </w:tabs>
              <w:ind w:left="0"/>
              <w:rPr>
                <w:rFonts w:cs="Arial"/>
                <w:spacing w:val="0"/>
                <w:sz w:val="22"/>
                <w:szCs w:val="22"/>
              </w:rPr>
            </w:pPr>
          </w:p>
        </w:tc>
      </w:tr>
    </w:tbl>
    <w:p w:rsidR="00F421DB" w:rsidRDefault="00F421DB" w:rsidP="00B76072">
      <w:pPr>
        <w:ind w:left="0"/>
      </w:pPr>
    </w:p>
    <w:p w:rsidR="006862C2" w:rsidRPr="00161C4B" w:rsidRDefault="006862C2" w:rsidP="00FC3493">
      <w:pPr>
        <w:ind w:left="0"/>
        <w:jc w:val="both"/>
        <w:rPr>
          <w:b/>
          <w:sz w:val="24"/>
          <w:szCs w:val="24"/>
        </w:rPr>
      </w:pPr>
      <w:r w:rsidRPr="00161C4B">
        <w:rPr>
          <w:sz w:val="24"/>
          <w:szCs w:val="24"/>
        </w:rPr>
        <w:t>Los componentes de la Estructura Ecológica Principal son los siguientes (Art. 75):</w:t>
      </w:r>
    </w:p>
    <w:p w:rsidR="006862C2" w:rsidRPr="00161C4B" w:rsidRDefault="007B7DF4" w:rsidP="006862C2">
      <w:pPr>
        <w:jc w:val="both"/>
        <w:rPr>
          <w:b/>
          <w:sz w:val="24"/>
          <w:szCs w:val="24"/>
        </w:rPr>
      </w:pPr>
      <w:r w:rsidRPr="00161C4B">
        <w:rPr>
          <w:noProof/>
          <w:sz w:val="24"/>
          <w:szCs w:val="24"/>
          <w:lang w:eastAsia="es-CO"/>
        </w:rPr>
        <w:drawing>
          <wp:anchor distT="0" distB="0" distL="114300" distR="114300" simplePos="0" relativeHeight="251655168" behindDoc="0" locked="0" layoutInCell="1" allowOverlap="1" wp14:anchorId="468D5C42" wp14:editId="38192E9D">
            <wp:simplePos x="0" y="0"/>
            <wp:positionH relativeFrom="column">
              <wp:posOffset>66040</wp:posOffset>
            </wp:positionH>
            <wp:positionV relativeFrom="paragraph">
              <wp:posOffset>175260</wp:posOffset>
            </wp:positionV>
            <wp:extent cx="5864860" cy="3343275"/>
            <wp:effectExtent l="0" t="0" r="2540" b="9525"/>
            <wp:wrapSquare wrapText="bothSides"/>
            <wp:docPr id="1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486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2C2" w:rsidRDefault="006862C2" w:rsidP="006862C2">
      <w:pPr>
        <w:ind w:left="0"/>
        <w:rPr>
          <w:sz w:val="16"/>
          <w:szCs w:val="16"/>
        </w:rPr>
      </w:pPr>
      <w:r w:rsidRPr="00161C4B">
        <w:rPr>
          <w:sz w:val="24"/>
          <w:szCs w:val="24"/>
        </w:rPr>
        <w:t xml:space="preserve">      </w:t>
      </w:r>
      <w:r w:rsidRPr="000D47C2">
        <w:rPr>
          <w:sz w:val="16"/>
          <w:szCs w:val="16"/>
        </w:rPr>
        <w:t>Fuente: Decreto 190 de 2004, Art. 75.</w:t>
      </w:r>
    </w:p>
    <w:p w:rsidR="00FC3493" w:rsidRPr="000D47C2" w:rsidRDefault="00FC3493" w:rsidP="006862C2">
      <w:pPr>
        <w:ind w:left="0"/>
        <w:rPr>
          <w:sz w:val="16"/>
          <w:szCs w:val="16"/>
        </w:rPr>
      </w:pPr>
    </w:p>
    <w:p w:rsidR="006862C2" w:rsidRDefault="006862C2" w:rsidP="006862C2">
      <w:pPr>
        <w:jc w:val="center"/>
        <w:rPr>
          <w:sz w:val="24"/>
          <w:szCs w:val="24"/>
        </w:rPr>
      </w:pPr>
    </w:p>
    <w:p w:rsidR="006862C2" w:rsidRPr="00161C4B" w:rsidRDefault="006862C2" w:rsidP="002B4938">
      <w:pPr>
        <w:pStyle w:val="Prrafodelista"/>
        <w:numPr>
          <w:ilvl w:val="0"/>
          <w:numId w:val="18"/>
        </w:numPr>
        <w:spacing w:after="200" w:line="276" w:lineRule="auto"/>
        <w:jc w:val="both"/>
        <w:rPr>
          <w:sz w:val="24"/>
          <w:szCs w:val="24"/>
        </w:rPr>
      </w:pPr>
      <w:r w:rsidRPr="00161C4B">
        <w:rPr>
          <w:b/>
          <w:sz w:val="24"/>
          <w:szCs w:val="24"/>
        </w:rPr>
        <w:t>Sistema de Áreas Protegidas del Distrito Capital</w:t>
      </w:r>
      <w:r w:rsidRPr="00161C4B">
        <w:rPr>
          <w:sz w:val="24"/>
          <w:szCs w:val="24"/>
        </w:rPr>
        <w:t xml:space="preserve">: </w:t>
      </w:r>
    </w:p>
    <w:p w:rsidR="006862C2" w:rsidRPr="00161C4B" w:rsidRDefault="006862C2" w:rsidP="002B4938">
      <w:pPr>
        <w:pStyle w:val="Prrafodelista"/>
        <w:numPr>
          <w:ilvl w:val="1"/>
          <w:numId w:val="18"/>
        </w:numPr>
        <w:spacing w:after="200" w:line="276" w:lineRule="auto"/>
        <w:ind w:left="1418" w:hanging="284"/>
        <w:jc w:val="both"/>
        <w:rPr>
          <w:sz w:val="24"/>
          <w:szCs w:val="24"/>
        </w:rPr>
      </w:pPr>
      <w:r w:rsidRPr="00161C4B">
        <w:rPr>
          <w:sz w:val="24"/>
          <w:szCs w:val="24"/>
        </w:rPr>
        <w:t xml:space="preserve">Áreas de Manejo Especial Nacionales y Regionales: </w:t>
      </w:r>
      <w:r w:rsidR="00A26FE3" w:rsidRPr="00161C4B">
        <w:rPr>
          <w:sz w:val="24"/>
          <w:szCs w:val="24"/>
          <w:lang w:val="es-CO"/>
        </w:rPr>
        <w:t>L</w:t>
      </w:r>
      <w:r w:rsidRPr="00161C4B">
        <w:rPr>
          <w:sz w:val="24"/>
          <w:szCs w:val="24"/>
        </w:rPr>
        <w:t>a posible actuación sobre estas áreas</w:t>
      </w:r>
      <w:r w:rsidR="00A26FE3" w:rsidRPr="00161C4B">
        <w:rPr>
          <w:sz w:val="24"/>
          <w:szCs w:val="24"/>
          <w:lang w:val="es-CO"/>
        </w:rPr>
        <w:t>,</w:t>
      </w:r>
      <w:r w:rsidRPr="00161C4B">
        <w:rPr>
          <w:sz w:val="24"/>
          <w:szCs w:val="24"/>
        </w:rPr>
        <w:t xml:space="preserve"> es limitada</w:t>
      </w:r>
      <w:r w:rsidR="00A26FE3" w:rsidRPr="00161C4B">
        <w:rPr>
          <w:sz w:val="24"/>
          <w:szCs w:val="24"/>
          <w:lang w:val="es-CO"/>
        </w:rPr>
        <w:t>,</w:t>
      </w:r>
      <w:r w:rsidRPr="00161C4B">
        <w:rPr>
          <w:sz w:val="24"/>
          <w:szCs w:val="24"/>
        </w:rPr>
        <w:t xml:space="preserve"> al propender por usos como la protección y conservación ambiental, sin embargo, la obligatoriedad de intervención sobre la Franja de Adecuación de los Cerros Orientales plantea la posibilidad del agrupamiento de las UPZ que tienen zonas comprometidas en esta </w:t>
      </w:r>
      <w:r w:rsidR="00A26FE3" w:rsidRPr="00161C4B">
        <w:rPr>
          <w:sz w:val="24"/>
          <w:szCs w:val="24"/>
          <w:lang w:val="es-CO"/>
        </w:rPr>
        <w:t>zona</w:t>
      </w:r>
      <w:r w:rsidRPr="00161C4B">
        <w:rPr>
          <w:sz w:val="24"/>
          <w:szCs w:val="24"/>
        </w:rPr>
        <w:t xml:space="preserve">, a través de la consolidación de un Corredor Ecológico de Borde que </w:t>
      </w:r>
      <w:r w:rsidR="00A26FE3" w:rsidRPr="00161C4B">
        <w:rPr>
          <w:sz w:val="24"/>
          <w:szCs w:val="24"/>
          <w:lang w:val="es-CO"/>
        </w:rPr>
        <w:t>determine</w:t>
      </w:r>
      <w:r w:rsidR="00A26FE3" w:rsidRPr="00161C4B">
        <w:rPr>
          <w:sz w:val="24"/>
          <w:szCs w:val="24"/>
        </w:rPr>
        <w:t xml:space="preserve"> </w:t>
      </w:r>
      <w:r w:rsidRPr="00161C4B">
        <w:rPr>
          <w:sz w:val="24"/>
          <w:szCs w:val="24"/>
        </w:rPr>
        <w:t>un límite a la expansión urbana.</w:t>
      </w:r>
    </w:p>
    <w:p w:rsidR="006862C2" w:rsidRPr="00161C4B" w:rsidRDefault="006862C2" w:rsidP="002B4938">
      <w:pPr>
        <w:pStyle w:val="Prrafodelista"/>
        <w:numPr>
          <w:ilvl w:val="1"/>
          <w:numId w:val="18"/>
        </w:numPr>
        <w:spacing w:after="200" w:line="276" w:lineRule="auto"/>
        <w:ind w:left="1418" w:hanging="284"/>
        <w:jc w:val="both"/>
        <w:rPr>
          <w:sz w:val="24"/>
          <w:szCs w:val="24"/>
        </w:rPr>
      </w:pPr>
      <w:r w:rsidRPr="00161C4B">
        <w:rPr>
          <w:sz w:val="24"/>
          <w:szCs w:val="24"/>
        </w:rPr>
        <w:t xml:space="preserve">Santuarios Distritales de Fauna y Flora y Áreas Forestales Distritales: </w:t>
      </w:r>
      <w:r w:rsidR="00A26FE3" w:rsidRPr="00161C4B">
        <w:rPr>
          <w:sz w:val="24"/>
          <w:szCs w:val="24"/>
          <w:lang w:val="es-CO"/>
        </w:rPr>
        <w:t xml:space="preserve">En </w:t>
      </w:r>
      <w:r w:rsidR="000D47C2" w:rsidRPr="000D47C2">
        <w:rPr>
          <w:sz w:val="24"/>
          <w:szCs w:val="24"/>
        </w:rPr>
        <w:t>estas</w:t>
      </w:r>
      <w:r w:rsidRPr="00161C4B">
        <w:rPr>
          <w:sz w:val="24"/>
          <w:szCs w:val="24"/>
        </w:rPr>
        <w:t xml:space="preserve"> áreas se encuentra el suelo rural, por lo cual no plantean la posibilidad del establecimiento de un elemento de conectividad entre diferentes UPZ.</w:t>
      </w:r>
    </w:p>
    <w:p w:rsidR="006862C2" w:rsidRDefault="006862C2" w:rsidP="001A0504">
      <w:pPr>
        <w:pStyle w:val="Prrafodelista"/>
        <w:numPr>
          <w:ilvl w:val="1"/>
          <w:numId w:val="18"/>
        </w:numPr>
        <w:spacing w:after="200" w:line="276" w:lineRule="auto"/>
        <w:ind w:left="1440" w:hanging="284"/>
        <w:jc w:val="both"/>
        <w:rPr>
          <w:sz w:val="24"/>
          <w:szCs w:val="24"/>
        </w:rPr>
      </w:pPr>
      <w:r w:rsidRPr="00FC3493">
        <w:rPr>
          <w:sz w:val="24"/>
          <w:szCs w:val="24"/>
        </w:rPr>
        <w:t xml:space="preserve">Parques Ecológicos Distritales de Montaña y de Humedal: </w:t>
      </w:r>
      <w:r w:rsidR="00A26FE3" w:rsidRPr="00FC3493">
        <w:rPr>
          <w:sz w:val="24"/>
          <w:szCs w:val="24"/>
          <w:lang w:val="es-CO"/>
        </w:rPr>
        <w:t>P</w:t>
      </w:r>
      <w:r w:rsidRPr="00FC3493">
        <w:rPr>
          <w:sz w:val="24"/>
          <w:szCs w:val="24"/>
        </w:rPr>
        <w:t xml:space="preserve">or sus características se prestan </w:t>
      </w:r>
      <w:r w:rsidR="00A26FE3" w:rsidRPr="00FC3493">
        <w:rPr>
          <w:sz w:val="24"/>
          <w:szCs w:val="24"/>
          <w:lang w:val="es-CO"/>
        </w:rPr>
        <w:t xml:space="preserve">tanto </w:t>
      </w:r>
      <w:r w:rsidRPr="00FC3493">
        <w:rPr>
          <w:sz w:val="24"/>
          <w:szCs w:val="24"/>
        </w:rPr>
        <w:t>par</w:t>
      </w:r>
      <w:r w:rsidR="00A26FE3" w:rsidRPr="00FC3493">
        <w:rPr>
          <w:sz w:val="24"/>
          <w:szCs w:val="24"/>
          <w:lang w:val="es-CO"/>
        </w:rPr>
        <w:t>a</w:t>
      </w:r>
      <w:r w:rsidRPr="00FC3493">
        <w:rPr>
          <w:sz w:val="24"/>
          <w:szCs w:val="24"/>
        </w:rPr>
        <w:t xml:space="preserve"> su recuperación ecológica</w:t>
      </w:r>
      <w:r w:rsidR="00A26FE3" w:rsidRPr="00FC3493">
        <w:rPr>
          <w:sz w:val="24"/>
          <w:szCs w:val="24"/>
          <w:lang w:val="es-CO"/>
        </w:rPr>
        <w:t>,</w:t>
      </w:r>
      <w:r w:rsidRPr="00FC3493">
        <w:rPr>
          <w:sz w:val="24"/>
          <w:szCs w:val="24"/>
        </w:rPr>
        <w:t xml:space="preserve"> como para su adecuación para usos de recreación pasiva. Dada la escala de algunos de estos parques, existe la posibilidad de establecer una relación entre varias UPZ. </w:t>
      </w:r>
    </w:p>
    <w:p w:rsidR="00FC3493" w:rsidRPr="00FC3493" w:rsidRDefault="00FC3493" w:rsidP="00FC3493">
      <w:pPr>
        <w:pStyle w:val="Prrafodelista"/>
        <w:spacing w:after="200" w:line="276" w:lineRule="auto"/>
        <w:ind w:left="1440"/>
        <w:jc w:val="both"/>
        <w:rPr>
          <w:sz w:val="24"/>
          <w:szCs w:val="24"/>
        </w:rPr>
      </w:pPr>
    </w:p>
    <w:p w:rsidR="006862C2" w:rsidRPr="00161C4B" w:rsidRDefault="006862C2" w:rsidP="002B4938">
      <w:pPr>
        <w:pStyle w:val="Prrafodelista"/>
        <w:numPr>
          <w:ilvl w:val="0"/>
          <w:numId w:val="18"/>
        </w:numPr>
        <w:spacing w:after="200" w:line="276" w:lineRule="auto"/>
        <w:jc w:val="both"/>
        <w:rPr>
          <w:sz w:val="24"/>
          <w:szCs w:val="24"/>
        </w:rPr>
      </w:pPr>
      <w:r w:rsidRPr="00161C4B">
        <w:rPr>
          <w:b/>
          <w:sz w:val="24"/>
          <w:szCs w:val="24"/>
        </w:rPr>
        <w:t xml:space="preserve">Parques Urbanos: </w:t>
      </w:r>
      <w:r w:rsidRPr="00161C4B">
        <w:rPr>
          <w:sz w:val="24"/>
          <w:szCs w:val="24"/>
        </w:rPr>
        <w:t>pueden constituir un área a incluir en los Territorios con Oportunidad, más no son un parámetro significativo que permita relacionar varias UPZ a la vez para formular un Territorio con Oportunidad.</w:t>
      </w:r>
    </w:p>
    <w:p w:rsidR="006862C2" w:rsidRPr="00161C4B" w:rsidRDefault="006862C2" w:rsidP="006862C2">
      <w:pPr>
        <w:pStyle w:val="Prrafodelista"/>
        <w:spacing w:after="200" w:line="276" w:lineRule="auto"/>
        <w:jc w:val="both"/>
        <w:rPr>
          <w:sz w:val="24"/>
          <w:szCs w:val="24"/>
        </w:rPr>
      </w:pPr>
    </w:p>
    <w:p w:rsidR="006862C2" w:rsidRPr="00161C4B" w:rsidRDefault="006862C2" w:rsidP="002B4938">
      <w:pPr>
        <w:pStyle w:val="Prrafodelista"/>
        <w:numPr>
          <w:ilvl w:val="0"/>
          <w:numId w:val="18"/>
        </w:numPr>
        <w:spacing w:after="200" w:line="276" w:lineRule="auto"/>
        <w:jc w:val="both"/>
        <w:rPr>
          <w:sz w:val="24"/>
          <w:szCs w:val="24"/>
        </w:rPr>
      </w:pPr>
      <w:r w:rsidRPr="00161C4B">
        <w:rPr>
          <w:b/>
          <w:sz w:val="24"/>
          <w:szCs w:val="24"/>
        </w:rPr>
        <w:t>Corredores Ecológicos:</w:t>
      </w:r>
      <w:r w:rsidRPr="00161C4B">
        <w:rPr>
          <w:sz w:val="24"/>
          <w:szCs w:val="24"/>
        </w:rPr>
        <w:t xml:space="preserve"> Son el componente de la Estructura Ecológica Principal que es más adecuado para hallar relaciones entre varias UPZ a la vez.</w:t>
      </w:r>
    </w:p>
    <w:p w:rsidR="006862C2" w:rsidRPr="00161C4B" w:rsidRDefault="006862C2" w:rsidP="00A45428">
      <w:pPr>
        <w:pStyle w:val="Prrafodelista"/>
        <w:numPr>
          <w:ilvl w:val="1"/>
          <w:numId w:val="18"/>
        </w:numPr>
        <w:spacing w:after="200" w:line="276" w:lineRule="auto"/>
        <w:ind w:left="1418" w:hanging="284"/>
        <w:jc w:val="both"/>
        <w:rPr>
          <w:sz w:val="24"/>
          <w:szCs w:val="24"/>
        </w:rPr>
      </w:pPr>
      <w:r w:rsidRPr="00161C4B">
        <w:rPr>
          <w:sz w:val="24"/>
          <w:szCs w:val="24"/>
        </w:rPr>
        <w:t>Corredores ecológicos de ronda:</w:t>
      </w:r>
      <w:r w:rsidR="00A26FE3" w:rsidRPr="00161C4B">
        <w:rPr>
          <w:sz w:val="24"/>
          <w:szCs w:val="24"/>
          <w:lang w:val="es-CO"/>
        </w:rPr>
        <w:t xml:space="preserve"> E</w:t>
      </w:r>
      <w:r w:rsidRPr="00161C4B">
        <w:rPr>
          <w:sz w:val="24"/>
          <w:szCs w:val="24"/>
        </w:rPr>
        <w:t xml:space="preserve">n especial cuando los cuerpos hídricos articulan toda una cuenca, crean la posibilidad de su utilización como elemento articulador de la intervención. </w:t>
      </w:r>
    </w:p>
    <w:p w:rsidR="006862C2" w:rsidRPr="00161C4B" w:rsidRDefault="006862C2" w:rsidP="00A45428">
      <w:pPr>
        <w:pStyle w:val="Prrafodelista"/>
        <w:numPr>
          <w:ilvl w:val="1"/>
          <w:numId w:val="27"/>
        </w:numPr>
        <w:spacing w:after="200" w:line="276" w:lineRule="auto"/>
        <w:ind w:left="1418"/>
        <w:jc w:val="both"/>
        <w:rPr>
          <w:sz w:val="24"/>
          <w:szCs w:val="24"/>
        </w:rPr>
      </w:pPr>
      <w:r w:rsidRPr="00161C4B">
        <w:rPr>
          <w:sz w:val="24"/>
          <w:szCs w:val="24"/>
        </w:rPr>
        <w:t>Corredores ecológicos viales: por si mismos no representan un elemento de relación entre UPZ, sino que es su articulación al sistema vial la que puede orientar sobre este punto, de manera que serán considerados a través del examen de dicho sistema.</w:t>
      </w:r>
    </w:p>
    <w:p w:rsidR="006862C2" w:rsidRPr="00161C4B" w:rsidRDefault="006862C2" w:rsidP="00A45428">
      <w:pPr>
        <w:pStyle w:val="Prrafodelista"/>
        <w:numPr>
          <w:ilvl w:val="1"/>
          <w:numId w:val="27"/>
        </w:numPr>
        <w:spacing w:after="200" w:line="276" w:lineRule="auto"/>
        <w:ind w:left="1418"/>
        <w:jc w:val="both"/>
        <w:rPr>
          <w:sz w:val="24"/>
          <w:szCs w:val="24"/>
        </w:rPr>
      </w:pPr>
      <w:r w:rsidRPr="00161C4B">
        <w:rPr>
          <w:sz w:val="24"/>
          <w:szCs w:val="24"/>
        </w:rPr>
        <w:t>Corredores ecológicos de borde: este tipo de corredor se articula al objetivo de controlar la expansión urbana, pero su tenencia en cuenta para los Territorios con Oportunidad pasa por la posibilidad de desarrollar un proyecto de intervención, como el que constituiría la Franja de Adecuación de los Cerros Orientales.</w:t>
      </w:r>
    </w:p>
    <w:p w:rsidR="006862C2" w:rsidRDefault="006862C2" w:rsidP="00FC3493">
      <w:pPr>
        <w:pStyle w:val="Prrafodelista"/>
        <w:numPr>
          <w:ilvl w:val="1"/>
          <w:numId w:val="27"/>
        </w:numPr>
        <w:spacing w:after="200" w:line="276" w:lineRule="auto"/>
        <w:ind w:left="1418"/>
        <w:jc w:val="both"/>
        <w:rPr>
          <w:sz w:val="24"/>
          <w:szCs w:val="24"/>
        </w:rPr>
      </w:pPr>
      <w:r w:rsidRPr="00161C4B">
        <w:rPr>
          <w:sz w:val="24"/>
          <w:szCs w:val="24"/>
        </w:rPr>
        <w:t>Corredores ecológicos regionales: tienen lugar en el suelo rural del Distrito Capital, y pueden ayudar a configurar la intervención de centros poblados y asentamientos humanos.</w:t>
      </w:r>
    </w:p>
    <w:p w:rsidR="00FC3493" w:rsidRPr="00FC3493" w:rsidRDefault="00FC3493" w:rsidP="00FC3493">
      <w:pPr>
        <w:spacing w:after="200" w:line="276" w:lineRule="auto"/>
        <w:jc w:val="both"/>
        <w:rPr>
          <w:sz w:val="24"/>
          <w:szCs w:val="24"/>
        </w:rPr>
      </w:pPr>
    </w:p>
    <w:p w:rsidR="00955425" w:rsidRPr="00161C4B" w:rsidRDefault="00955425" w:rsidP="006862C2">
      <w:pPr>
        <w:pStyle w:val="Prrafodelista"/>
        <w:spacing w:after="200" w:line="276" w:lineRule="auto"/>
        <w:ind w:left="1440"/>
        <w:jc w:val="both"/>
        <w:rPr>
          <w:sz w:val="24"/>
          <w:szCs w:val="24"/>
          <w:lang w:val="es-CO"/>
        </w:rPr>
      </w:pPr>
    </w:p>
    <w:p w:rsidR="006862C2" w:rsidRPr="00FC3493" w:rsidRDefault="006862C2" w:rsidP="002B4938">
      <w:pPr>
        <w:pStyle w:val="Prrafodelista"/>
        <w:numPr>
          <w:ilvl w:val="0"/>
          <w:numId w:val="18"/>
        </w:numPr>
        <w:spacing w:after="200" w:line="276" w:lineRule="auto"/>
        <w:jc w:val="both"/>
        <w:rPr>
          <w:b/>
          <w:sz w:val="24"/>
          <w:szCs w:val="24"/>
        </w:rPr>
      </w:pPr>
      <w:r w:rsidRPr="00161C4B">
        <w:rPr>
          <w:b/>
          <w:sz w:val="24"/>
          <w:szCs w:val="24"/>
        </w:rPr>
        <w:t xml:space="preserve">Área de Manejo Especial del Río Bogotá: </w:t>
      </w:r>
      <w:r w:rsidRPr="00161C4B">
        <w:rPr>
          <w:sz w:val="24"/>
          <w:szCs w:val="24"/>
        </w:rPr>
        <w:t xml:space="preserve">Límite natural y político-administrativo del Distrito Capital, el cual es un corredor ecológico de ronda al que se le otorga una categoría especial dada la confluencia de diferentes niveles e instituciones gubernamentales. </w:t>
      </w:r>
    </w:p>
    <w:p w:rsidR="006862C2" w:rsidRPr="00161C4B" w:rsidRDefault="006862C2" w:rsidP="00FC3493">
      <w:pPr>
        <w:ind w:left="142" w:hanging="54"/>
        <w:jc w:val="both"/>
        <w:rPr>
          <w:sz w:val="24"/>
          <w:szCs w:val="24"/>
        </w:rPr>
      </w:pPr>
      <w:r w:rsidRPr="00161C4B">
        <w:rPr>
          <w:sz w:val="24"/>
          <w:szCs w:val="24"/>
        </w:rPr>
        <w:t>En el Artículo 18 del POT se definen los componentes de la Estructura Funcional y de Servicios:</w:t>
      </w:r>
    </w:p>
    <w:p w:rsidR="006862C2" w:rsidRPr="00161C4B" w:rsidRDefault="006862C2" w:rsidP="00FC3493">
      <w:pPr>
        <w:pStyle w:val="Prrafodelista"/>
        <w:numPr>
          <w:ilvl w:val="0"/>
          <w:numId w:val="19"/>
        </w:numPr>
        <w:spacing w:after="200" w:line="276" w:lineRule="auto"/>
        <w:ind w:left="1134"/>
        <w:jc w:val="both"/>
        <w:rPr>
          <w:sz w:val="24"/>
          <w:szCs w:val="24"/>
        </w:rPr>
      </w:pPr>
      <w:r w:rsidRPr="00161C4B">
        <w:rPr>
          <w:sz w:val="24"/>
          <w:szCs w:val="24"/>
        </w:rPr>
        <w:t>Sistema de Movilidad</w:t>
      </w:r>
    </w:p>
    <w:p w:rsidR="006862C2" w:rsidRPr="00161C4B" w:rsidRDefault="006862C2" w:rsidP="00FC3493">
      <w:pPr>
        <w:pStyle w:val="Prrafodelista"/>
        <w:numPr>
          <w:ilvl w:val="0"/>
          <w:numId w:val="19"/>
        </w:numPr>
        <w:spacing w:after="200" w:line="276" w:lineRule="auto"/>
        <w:ind w:left="1134"/>
        <w:jc w:val="both"/>
        <w:rPr>
          <w:sz w:val="24"/>
          <w:szCs w:val="24"/>
        </w:rPr>
      </w:pPr>
      <w:r w:rsidRPr="00161C4B">
        <w:rPr>
          <w:sz w:val="24"/>
          <w:szCs w:val="24"/>
        </w:rPr>
        <w:t>Sistema de Equipamientos</w:t>
      </w:r>
    </w:p>
    <w:p w:rsidR="006862C2" w:rsidRPr="00161C4B" w:rsidRDefault="006862C2" w:rsidP="00FC3493">
      <w:pPr>
        <w:pStyle w:val="Prrafodelista"/>
        <w:numPr>
          <w:ilvl w:val="0"/>
          <w:numId w:val="19"/>
        </w:numPr>
        <w:spacing w:after="200" w:line="276" w:lineRule="auto"/>
        <w:ind w:left="1134"/>
        <w:jc w:val="both"/>
        <w:rPr>
          <w:sz w:val="24"/>
          <w:szCs w:val="24"/>
        </w:rPr>
      </w:pPr>
      <w:r w:rsidRPr="00161C4B">
        <w:rPr>
          <w:sz w:val="24"/>
          <w:szCs w:val="24"/>
        </w:rPr>
        <w:t>Sistema de Espacio público</w:t>
      </w:r>
    </w:p>
    <w:p w:rsidR="006862C2" w:rsidRPr="00161C4B" w:rsidRDefault="006862C2" w:rsidP="00FC3493">
      <w:pPr>
        <w:pStyle w:val="Prrafodelista"/>
        <w:numPr>
          <w:ilvl w:val="0"/>
          <w:numId w:val="19"/>
        </w:numPr>
        <w:spacing w:after="200" w:line="276" w:lineRule="auto"/>
        <w:ind w:left="1134"/>
        <w:jc w:val="both"/>
        <w:rPr>
          <w:sz w:val="24"/>
          <w:szCs w:val="24"/>
        </w:rPr>
      </w:pPr>
      <w:r w:rsidRPr="00161C4B">
        <w:rPr>
          <w:sz w:val="24"/>
          <w:szCs w:val="24"/>
        </w:rPr>
        <w:t>Sistemas generales de Servicios públicos</w:t>
      </w:r>
    </w:p>
    <w:p w:rsidR="006862C2" w:rsidRPr="00161C4B" w:rsidRDefault="006862C2" w:rsidP="00E114A0">
      <w:pPr>
        <w:spacing w:line="276" w:lineRule="auto"/>
        <w:ind w:left="0"/>
        <w:jc w:val="both"/>
        <w:rPr>
          <w:sz w:val="24"/>
          <w:szCs w:val="24"/>
        </w:rPr>
      </w:pPr>
      <w:r w:rsidRPr="00161C4B">
        <w:rPr>
          <w:sz w:val="24"/>
          <w:szCs w:val="24"/>
        </w:rPr>
        <w:t>El subsistema vial del sistema de movilidad puede marcar un límite definido a los Territorios con Oportunidad al definir fronteras entre zonas de la ciudad. Dentro del subsistema vial la malla vial arterial principal y complementaria (Art. 164 y 165) puede brindar al perímetro del Territorio con Oportunidad la posibilidad de contar con un proyecto de intervención que articule varias UPZ a la vez en los casos en los que no se ha construido. La malla vial intermedia por el contrario tiene la vocación de articular la movilidad interna de las diferentes zonas de la ciudad, de manera que se convierte en el elemento de conectividad entre las diferentes intervenciones realizadas sobre otros atributos, teniendo que los proyectos de intervención deberían encontrarse al interior del Territorio de Oportunidad y no en su borde</w:t>
      </w:r>
      <w:r w:rsidR="00CA56E9" w:rsidRPr="00161C4B">
        <w:rPr>
          <w:sz w:val="24"/>
          <w:szCs w:val="24"/>
        </w:rPr>
        <w:t>.</w:t>
      </w:r>
    </w:p>
    <w:p w:rsidR="006862C2" w:rsidRPr="00161C4B" w:rsidRDefault="006862C2" w:rsidP="006862C2">
      <w:pPr>
        <w:spacing w:line="276" w:lineRule="auto"/>
        <w:jc w:val="both"/>
        <w:rPr>
          <w:sz w:val="24"/>
          <w:szCs w:val="24"/>
        </w:rPr>
      </w:pPr>
    </w:p>
    <w:p w:rsidR="006862C2" w:rsidRPr="00161C4B" w:rsidRDefault="006862C2" w:rsidP="00E114A0">
      <w:pPr>
        <w:spacing w:line="276" w:lineRule="auto"/>
        <w:ind w:left="0"/>
        <w:jc w:val="both"/>
        <w:rPr>
          <w:sz w:val="24"/>
          <w:szCs w:val="24"/>
        </w:rPr>
      </w:pPr>
      <w:r w:rsidRPr="00161C4B">
        <w:rPr>
          <w:sz w:val="24"/>
          <w:szCs w:val="24"/>
        </w:rPr>
        <w:t xml:space="preserve">Los equipamientos educativos, culturales, recreativos, de salud y de bienestar (entre otros) son un área compacta más no lineal, teniendo que inicialmente no son aptos para definir la relación entre varias UPZ que constituyan un Territorio con Oportunidad. En casos específicos donde exista un proyecto de intervención de equipamientos de escala urbana, zonal o metropolitana que puedan constituirse en hechos urbanos articuladores de varias UPZ a la vez, puede considerarse la posibilidad de ser tenidos en cuenta para la definición de los Territorios con Oportunidad. </w:t>
      </w:r>
    </w:p>
    <w:p w:rsidR="00A45428" w:rsidRDefault="006862C2" w:rsidP="00E114A0">
      <w:pPr>
        <w:spacing w:line="276" w:lineRule="auto"/>
        <w:ind w:left="0"/>
        <w:jc w:val="both"/>
        <w:rPr>
          <w:sz w:val="24"/>
          <w:szCs w:val="24"/>
        </w:rPr>
      </w:pPr>
      <w:r w:rsidRPr="00161C4B">
        <w:rPr>
          <w:sz w:val="24"/>
          <w:szCs w:val="24"/>
        </w:rPr>
        <w:t xml:space="preserve"> </w:t>
      </w:r>
    </w:p>
    <w:p w:rsidR="006862C2" w:rsidRPr="00161C4B" w:rsidRDefault="006862C2" w:rsidP="00E114A0">
      <w:pPr>
        <w:spacing w:line="276" w:lineRule="auto"/>
        <w:ind w:left="0"/>
        <w:jc w:val="both"/>
        <w:rPr>
          <w:sz w:val="24"/>
          <w:szCs w:val="24"/>
        </w:rPr>
      </w:pPr>
      <w:r w:rsidRPr="00161C4B">
        <w:rPr>
          <w:sz w:val="24"/>
          <w:szCs w:val="24"/>
        </w:rPr>
        <w:t xml:space="preserve">Los sistemas generales de servicios públicos no se prestan para marcar un límite a los Territorios con Oportunidad, pues no marcan un corte significativo en la estructura urbana y por otra parte, los elementos centrales de las redes (líneas de alta tensión, redes matrices de acueducto, alcantarillado y gas) configuran una zona a su alrededor a la que sirven, más que el límite de separación entre dos áreas de servicio. </w:t>
      </w:r>
    </w:p>
    <w:p w:rsidR="006862C2" w:rsidRPr="00161C4B" w:rsidRDefault="006862C2" w:rsidP="00E114A0">
      <w:pPr>
        <w:spacing w:line="276" w:lineRule="auto"/>
        <w:ind w:left="0"/>
        <w:jc w:val="both"/>
        <w:rPr>
          <w:sz w:val="24"/>
          <w:szCs w:val="24"/>
        </w:rPr>
      </w:pPr>
      <w:r w:rsidRPr="00161C4B">
        <w:rPr>
          <w:sz w:val="24"/>
          <w:szCs w:val="24"/>
        </w:rPr>
        <w:t xml:space="preserve">Sobre el Espacio público se retomará lo mencionado sobre los parques urbanos y los corredores ecológicos. </w:t>
      </w:r>
    </w:p>
    <w:p w:rsidR="00B76072" w:rsidRPr="00161C4B" w:rsidRDefault="00B76072" w:rsidP="00B76072">
      <w:pPr>
        <w:ind w:left="0"/>
        <w:jc w:val="both"/>
        <w:rPr>
          <w:sz w:val="24"/>
          <w:szCs w:val="24"/>
        </w:rPr>
      </w:pPr>
    </w:p>
    <w:p w:rsidR="00E114A0" w:rsidRPr="00161C4B" w:rsidRDefault="00E114A0" w:rsidP="00E114A0">
      <w:pPr>
        <w:ind w:left="567" w:right="618"/>
        <w:jc w:val="center"/>
        <w:rPr>
          <w:i/>
          <w:sz w:val="24"/>
          <w:szCs w:val="24"/>
        </w:rPr>
      </w:pPr>
      <w:r w:rsidRPr="00161C4B">
        <w:rPr>
          <w:i/>
          <w:sz w:val="24"/>
          <w:szCs w:val="24"/>
        </w:rPr>
        <w:t>“Las operaciones estratégicas vinculan actuaciones, acciones urbanísticas e instrumentos de gestión urbana e intervenciones económicas y sociales en áreas especiales de la ciudad que se consideran fundamentales para consolidar a corto, mediano y largo plazo, la estrategia de ordenamiento formulada en la presente revisión. Tienen la finalidad de orientar los recursos de inversión para que sean incluidos en el respectivo programa de ejecución de cada administración”.</w:t>
      </w:r>
    </w:p>
    <w:p w:rsidR="00E114A0" w:rsidRPr="00161C4B" w:rsidRDefault="00E114A0">
      <w:pPr>
        <w:ind w:left="0"/>
        <w:rPr>
          <w:rFonts w:cs="Arial"/>
          <w:sz w:val="24"/>
          <w:szCs w:val="24"/>
        </w:rPr>
      </w:pPr>
    </w:p>
    <w:p w:rsidR="00E114A0" w:rsidRPr="00161C4B" w:rsidRDefault="00E114A0" w:rsidP="00E114A0">
      <w:pPr>
        <w:ind w:left="0"/>
        <w:rPr>
          <w:rFonts w:cs="Arial"/>
          <w:sz w:val="16"/>
          <w:szCs w:val="16"/>
        </w:rPr>
      </w:pPr>
      <w:r w:rsidRPr="00161C4B">
        <w:rPr>
          <w:rFonts w:cs="Arial"/>
          <w:sz w:val="16"/>
          <w:szCs w:val="16"/>
        </w:rPr>
        <w:t xml:space="preserve">Fuente: SDHT, Criterios de Delimitación y Agrupamiento para </w:t>
      </w:r>
      <w:r w:rsidR="00A45428" w:rsidRPr="00161C4B">
        <w:rPr>
          <w:rFonts w:cs="Arial"/>
          <w:sz w:val="16"/>
          <w:szCs w:val="16"/>
        </w:rPr>
        <w:t>los Territorios</w:t>
      </w:r>
      <w:r w:rsidRPr="00161C4B">
        <w:rPr>
          <w:rFonts w:cs="Arial"/>
          <w:sz w:val="16"/>
          <w:szCs w:val="16"/>
        </w:rPr>
        <w:t xml:space="preserve"> con Oportunidad</w:t>
      </w:r>
    </w:p>
    <w:p w:rsidR="00FC6B48" w:rsidRDefault="00E114A0" w:rsidP="00E114A0">
      <w:pPr>
        <w:ind w:left="0"/>
        <w:rPr>
          <w:rFonts w:cs="Arial"/>
          <w:sz w:val="24"/>
          <w:szCs w:val="24"/>
        </w:rPr>
      </w:pPr>
      <w:r w:rsidRPr="00161C4B">
        <w:rPr>
          <w:rFonts w:cs="Arial"/>
          <w:sz w:val="16"/>
          <w:szCs w:val="16"/>
        </w:rPr>
        <w:t>Elaboró: Diego Buelvas. Contratista-Subdirección de Barrios</w:t>
      </w:r>
      <w:r w:rsidRPr="00161C4B">
        <w:rPr>
          <w:rFonts w:cs="Arial"/>
          <w:sz w:val="24"/>
          <w:szCs w:val="24"/>
        </w:rPr>
        <w:t xml:space="preserve"> </w:t>
      </w:r>
      <w:r w:rsidR="00FC6B48" w:rsidRPr="00161C4B">
        <w:rPr>
          <w:rFonts w:cs="Arial"/>
          <w:sz w:val="24"/>
          <w:szCs w:val="24"/>
        </w:rPr>
        <w:br w:type="page"/>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242"/>
        <w:gridCol w:w="7918"/>
      </w:tblGrid>
      <w:tr w:rsidR="00B6721E" w:rsidRPr="008B5BF8" w:rsidTr="005B00FA">
        <w:trPr>
          <w:trHeight w:val="372"/>
        </w:trPr>
        <w:tc>
          <w:tcPr>
            <w:tcW w:w="1242" w:type="dxa"/>
            <w:shd w:val="clear" w:color="auto" w:fill="000000"/>
            <w:vAlign w:val="center"/>
          </w:tcPr>
          <w:p w:rsidR="00B6721E" w:rsidRPr="008B5BF8" w:rsidRDefault="00B6721E" w:rsidP="00B6721E">
            <w:pPr>
              <w:tabs>
                <w:tab w:val="num" w:pos="975"/>
                <w:tab w:val="right" w:leader="dot" w:pos="7020"/>
              </w:tabs>
              <w:ind w:left="0"/>
              <w:jc w:val="center"/>
              <w:rPr>
                <w:rFonts w:cs="Arial"/>
                <w:b/>
                <w:bCs/>
                <w:color w:val="FFFFFF"/>
                <w:spacing w:val="0"/>
                <w:sz w:val="22"/>
                <w:szCs w:val="22"/>
              </w:rPr>
            </w:pPr>
            <w:r w:rsidRPr="008B5BF8">
              <w:rPr>
                <w:rFonts w:cs="Arial"/>
                <w:b/>
                <w:bCs/>
                <w:color w:val="FFFFFF"/>
                <w:spacing w:val="0"/>
                <w:sz w:val="22"/>
                <w:szCs w:val="22"/>
              </w:rPr>
              <w:t>Capítulo</w:t>
            </w:r>
          </w:p>
        </w:tc>
        <w:tc>
          <w:tcPr>
            <w:tcW w:w="7918" w:type="dxa"/>
            <w:vMerge w:val="restart"/>
            <w:shd w:val="clear" w:color="auto" w:fill="A6A6A6"/>
          </w:tcPr>
          <w:p w:rsidR="00F421DB" w:rsidRDefault="00F421DB" w:rsidP="00F421DB">
            <w:pPr>
              <w:tabs>
                <w:tab w:val="num" w:pos="975"/>
                <w:tab w:val="right" w:leader="dot" w:pos="7020"/>
              </w:tabs>
              <w:ind w:left="0"/>
              <w:jc w:val="center"/>
              <w:rPr>
                <w:rFonts w:cs="Arial"/>
                <w:b/>
                <w:bCs/>
                <w:color w:val="FFFFFF"/>
                <w:spacing w:val="0"/>
                <w:sz w:val="22"/>
                <w:szCs w:val="22"/>
                <w:highlight w:val="lightGray"/>
              </w:rPr>
            </w:pPr>
          </w:p>
          <w:p w:rsidR="00B6721E" w:rsidRPr="00F421DB" w:rsidRDefault="00F421DB" w:rsidP="000D47C2">
            <w:pPr>
              <w:pStyle w:val="Ttulo1"/>
              <w:rPr>
                <w:highlight w:val="lightGray"/>
              </w:rPr>
            </w:pPr>
            <w:bookmarkStart w:id="7" w:name="_Toc452647277"/>
            <w:bookmarkStart w:id="8" w:name="_Toc522169505"/>
            <w:r w:rsidRPr="00F421DB">
              <w:t>Localización</w:t>
            </w:r>
            <w:r w:rsidR="00EB0F89">
              <w:t xml:space="preserve">, Zona </w:t>
            </w:r>
            <w:r w:rsidR="00A45428">
              <w:t>Priorizada y</w:t>
            </w:r>
            <w:r w:rsidR="00CE47A7">
              <w:t xml:space="preserve"> </w:t>
            </w:r>
            <w:r w:rsidR="00EB0F89">
              <w:t>Población Objetivo</w:t>
            </w:r>
            <w:bookmarkEnd w:id="7"/>
            <w:bookmarkEnd w:id="8"/>
          </w:p>
        </w:tc>
      </w:tr>
      <w:tr w:rsidR="00B6721E" w:rsidRPr="008B5BF8" w:rsidTr="005B00FA">
        <w:trPr>
          <w:trHeight w:val="366"/>
        </w:trPr>
        <w:tc>
          <w:tcPr>
            <w:tcW w:w="1242" w:type="dxa"/>
            <w:tcBorders>
              <w:top w:val="single" w:sz="24" w:space="0" w:color="FFFFFF"/>
            </w:tcBorders>
            <w:shd w:val="clear" w:color="auto" w:fill="000000"/>
            <w:vAlign w:val="center"/>
          </w:tcPr>
          <w:p w:rsidR="00B6721E" w:rsidRPr="008B5BF8" w:rsidRDefault="00AC2A34" w:rsidP="00B6721E">
            <w:pPr>
              <w:tabs>
                <w:tab w:val="num" w:pos="975"/>
                <w:tab w:val="right" w:leader="dot" w:pos="7020"/>
              </w:tabs>
              <w:ind w:left="0"/>
              <w:jc w:val="center"/>
              <w:rPr>
                <w:rFonts w:cs="Arial"/>
                <w:b/>
                <w:bCs/>
                <w:color w:val="FFFFFF"/>
                <w:spacing w:val="0"/>
                <w:sz w:val="22"/>
                <w:szCs w:val="22"/>
              </w:rPr>
            </w:pPr>
            <w:r>
              <w:rPr>
                <w:rFonts w:cs="Arial"/>
                <w:b/>
                <w:bCs/>
                <w:color w:val="FFFFFF"/>
                <w:spacing w:val="0"/>
                <w:sz w:val="22"/>
                <w:szCs w:val="22"/>
              </w:rPr>
              <w:t>4</w:t>
            </w:r>
          </w:p>
        </w:tc>
        <w:tc>
          <w:tcPr>
            <w:tcW w:w="7918" w:type="dxa"/>
            <w:vMerge/>
            <w:tcBorders>
              <w:top w:val="single" w:sz="24" w:space="0" w:color="FFFFFF"/>
            </w:tcBorders>
            <w:shd w:val="clear" w:color="auto" w:fill="A6A6A6"/>
          </w:tcPr>
          <w:p w:rsidR="00B6721E" w:rsidRPr="008B5BF8" w:rsidRDefault="00B6721E" w:rsidP="00B6721E">
            <w:pPr>
              <w:tabs>
                <w:tab w:val="num" w:pos="975"/>
                <w:tab w:val="right" w:leader="dot" w:pos="7020"/>
              </w:tabs>
              <w:ind w:left="0"/>
              <w:rPr>
                <w:rFonts w:cs="Arial"/>
                <w:spacing w:val="0"/>
                <w:sz w:val="22"/>
                <w:szCs w:val="22"/>
              </w:rPr>
            </w:pPr>
          </w:p>
        </w:tc>
      </w:tr>
    </w:tbl>
    <w:p w:rsidR="00F421DB" w:rsidRDefault="00F421DB" w:rsidP="00F421DB">
      <w:pPr>
        <w:ind w:left="0"/>
        <w:rPr>
          <w:rFonts w:cs="Arial"/>
          <w:sz w:val="24"/>
          <w:szCs w:val="24"/>
          <w:shd w:val="clear" w:color="auto" w:fill="FFFFFF"/>
        </w:rPr>
      </w:pPr>
    </w:p>
    <w:p w:rsidR="00955425" w:rsidRPr="003102DC" w:rsidRDefault="00955425" w:rsidP="002B4938">
      <w:pPr>
        <w:numPr>
          <w:ilvl w:val="0"/>
          <w:numId w:val="32"/>
        </w:numPr>
        <w:rPr>
          <w:rFonts w:cs="Arial"/>
          <w:b/>
          <w:sz w:val="24"/>
          <w:szCs w:val="24"/>
          <w:shd w:val="clear" w:color="auto" w:fill="FFFFFF"/>
        </w:rPr>
      </w:pPr>
      <w:r w:rsidRPr="003102DC">
        <w:rPr>
          <w:rFonts w:cs="Arial"/>
          <w:b/>
          <w:sz w:val="24"/>
          <w:szCs w:val="24"/>
          <w:shd w:val="clear" w:color="auto" w:fill="FFFFFF"/>
        </w:rPr>
        <w:t>Territorios y Zonas Priorizadas por la Secretaría Distrital del Hábitat.</w:t>
      </w:r>
    </w:p>
    <w:p w:rsidR="00955425" w:rsidRDefault="00955425" w:rsidP="00161C4B">
      <w:pPr>
        <w:ind w:left="720"/>
        <w:rPr>
          <w:rFonts w:cs="Arial"/>
          <w:sz w:val="24"/>
          <w:szCs w:val="24"/>
          <w:shd w:val="clear" w:color="auto" w:fill="FFFFFF"/>
        </w:rPr>
      </w:pPr>
    </w:p>
    <w:p w:rsidR="00955425" w:rsidRDefault="00955425" w:rsidP="00161C4B">
      <w:pPr>
        <w:ind w:left="0"/>
        <w:jc w:val="both"/>
        <w:rPr>
          <w:rFonts w:cs="Arial"/>
          <w:sz w:val="24"/>
          <w:szCs w:val="24"/>
          <w:shd w:val="clear" w:color="auto" w:fill="FFFFFF"/>
        </w:rPr>
      </w:pPr>
      <w:r w:rsidRPr="00161C4B">
        <w:rPr>
          <w:rFonts w:cs="Arial"/>
          <w:sz w:val="24"/>
          <w:szCs w:val="24"/>
          <w:shd w:val="clear" w:color="auto" w:fill="FFFFFF"/>
        </w:rPr>
        <w:t xml:space="preserve">La Secretaria Distrital del Hábitat  proyecta el Alcance para la priorización de territorios a través de comunicado escrito con número 2-2016-69367: definió la predelimitación  de las Intervenciones Integrales –II-  que permitirán dar cumplimiento  a la meta contemplada en el </w:t>
      </w:r>
      <w:r w:rsidRPr="00955425">
        <w:rPr>
          <w:rFonts w:cs="Arial"/>
          <w:sz w:val="24"/>
          <w:szCs w:val="24"/>
          <w:shd w:val="clear" w:color="auto" w:fill="FFFFFF"/>
        </w:rPr>
        <w:t>artículo</w:t>
      </w:r>
      <w:r w:rsidRPr="00161C4B">
        <w:rPr>
          <w:rFonts w:cs="Arial"/>
          <w:sz w:val="24"/>
          <w:szCs w:val="24"/>
          <w:shd w:val="clear" w:color="auto" w:fill="FFFFFF"/>
        </w:rPr>
        <w:t xml:space="preserve"> 23 del  Acuerdo 645 de 2016, Plan Distrital de Desarrollo “Bogotá Mejor para Todos”, y que a través del espacio de coordinación interinstitucional de la Mesa de Trabajo de Mejoramiento Integral para los Asentamientos Humanos, presentó la siguiente priorización  de los Territorios con Oportunidad – TCO_ , dada por una mayor proporción de lotes clasificados como déficit alto sobre el total de lotes diagnosticados en las UPZ tipo 1 (desarrollo Incompleto):</w:t>
      </w:r>
    </w:p>
    <w:p w:rsidR="00955425" w:rsidRPr="00161C4B" w:rsidRDefault="00955425" w:rsidP="00161C4B">
      <w:pPr>
        <w:ind w:left="0"/>
        <w:jc w:val="both"/>
        <w:rPr>
          <w:rFonts w:cs="Arial"/>
          <w:sz w:val="24"/>
          <w:szCs w:val="24"/>
          <w:shd w:val="clear" w:color="auto" w:fill="FFFFFF"/>
        </w:rPr>
      </w:pPr>
    </w:p>
    <w:p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Cerros Surorientales</w:t>
      </w:r>
    </w:p>
    <w:p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 xml:space="preserve">Ciudad </w:t>
      </w:r>
      <w:r w:rsidRPr="00955425">
        <w:rPr>
          <w:rFonts w:cs="Arial"/>
          <w:sz w:val="24"/>
          <w:szCs w:val="24"/>
          <w:shd w:val="clear" w:color="auto" w:fill="FFFFFF"/>
        </w:rPr>
        <w:t>Bolívar</w:t>
      </w:r>
      <w:r w:rsidRPr="00161C4B">
        <w:rPr>
          <w:rFonts w:cs="Arial"/>
          <w:sz w:val="24"/>
          <w:szCs w:val="24"/>
          <w:shd w:val="clear" w:color="auto" w:fill="FFFFFF"/>
        </w:rPr>
        <w:t xml:space="preserve"> – Soacha</w:t>
      </w:r>
    </w:p>
    <w:p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 xml:space="preserve">Ciudad </w:t>
      </w:r>
      <w:r w:rsidRPr="00955425">
        <w:rPr>
          <w:rFonts w:cs="Arial"/>
          <w:sz w:val="24"/>
          <w:szCs w:val="24"/>
          <w:shd w:val="clear" w:color="auto" w:fill="FFFFFF"/>
        </w:rPr>
        <w:t>Bolívar</w:t>
      </w:r>
      <w:r w:rsidRPr="00161C4B">
        <w:rPr>
          <w:rFonts w:cs="Arial"/>
          <w:sz w:val="24"/>
          <w:szCs w:val="24"/>
          <w:shd w:val="clear" w:color="auto" w:fill="FFFFFF"/>
        </w:rPr>
        <w:t xml:space="preserve"> – Cable</w:t>
      </w:r>
    </w:p>
    <w:p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Suba</w:t>
      </w:r>
    </w:p>
    <w:p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Tunjuelito Central</w:t>
      </w:r>
    </w:p>
    <w:p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Bosa</w:t>
      </w:r>
    </w:p>
    <w:p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San Isidro</w:t>
      </w:r>
    </w:p>
    <w:p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Cerros Nororiententales</w:t>
      </w:r>
    </w:p>
    <w:p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Kennedy – Metro</w:t>
      </w:r>
    </w:p>
    <w:p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Usme Tunjuelito</w:t>
      </w:r>
    </w:p>
    <w:p w:rsidR="00955425" w:rsidRPr="00161C4B" w:rsidRDefault="00955425" w:rsidP="002B4938">
      <w:pPr>
        <w:numPr>
          <w:ilvl w:val="0"/>
          <w:numId w:val="30"/>
        </w:numPr>
        <w:jc w:val="both"/>
        <w:rPr>
          <w:rFonts w:cs="Arial"/>
          <w:sz w:val="24"/>
          <w:szCs w:val="24"/>
          <w:shd w:val="clear" w:color="auto" w:fill="FFFFFF"/>
        </w:rPr>
      </w:pPr>
      <w:r w:rsidRPr="00955425">
        <w:rPr>
          <w:rFonts w:cs="Arial"/>
          <w:sz w:val="24"/>
          <w:szCs w:val="24"/>
          <w:shd w:val="clear" w:color="auto" w:fill="FFFFFF"/>
        </w:rPr>
        <w:t>Engativá</w:t>
      </w:r>
    </w:p>
    <w:p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Centro</w:t>
      </w:r>
    </w:p>
    <w:p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20 de julio</w:t>
      </w:r>
    </w:p>
    <w:p w:rsidR="00955425" w:rsidRPr="00161C4B" w:rsidRDefault="00955425" w:rsidP="00161C4B">
      <w:pPr>
        <w:jc w:val="both"/>
        <w:rPr>
          <w:rFonts w:cs="Arial"/>
          <w:sz w:val="24"/>
          <w:szCs w:val="24"/>
          <w:shd w:val="clear" w:color="auto" w:fill="FFFFFF"/>
        </w:rPr>
      </w:pPr>
    </w:p>
    <w:p w:rsidR="00955425" w:rsidRPr="00161C4B" w:rsidRDefault="00955425" w:rsidP="005B00FA">
      <w:pPr>
        <w:ind w:left="0"/>
        <w:jc w:val="both"/>
        <w:rPr>
          <w:rFonts w:cs="Arial"/>
          <w:sz w:val="24"/>
          <w:szCs w:val="24"/>
          <w:shd w:val="clear" w:color="auto" w:fill="FFFFFF"/>
        </w:rPr>
      </w:pPr>
      <w:r w:rsidRPr="00161C4B">
        <w:rPr>
          <w:rFonts w:cs="Arial"/>
          <w:sz w:val="24"/>
          <w:szCs w:val="24"/>
          <w:shd w:val="clear" w:color="auto" w:fill="FFFFFF"/>
        </w:rPr>
        <w:t xml:space="preserve">En el mismo escenario de </w:t>
      </w:r>
      <w:r w:rsidRPr="00955425">
        <w:rPr>
          <w:rFonts w:cs="Arial"/>
          <w:sz w:val="24"/>
          <w:szCs w:val="24"/>
          <w:shd w:val="clear" w:color="auto" w:fill="FFFFFF"/>
        </w:rPr>
        <w:t>coordinación</w:t>
      </w:r>
      <w:r w:rsidRPr="00161C4B">
        <w:rPr>
          <w:rFonts w:cs="Arial"/>
          <w:sz w:val="24"/>
          <w:szCs w:val="24"/>
          <w:shd w:val="clear" w:color="auto" w:fill="FFFFFF"/>
        </w:rPr>
        <w:t xml:space="preserve">, los resultados de la focalización en los </w:t>
      </w:r>
      <w:r w:rsidR="005B00FA" w:rsidRPr="00161C4B">
        <w:rPr>
          <w:rFonts w:cs="Arial"/>
          <w:sz w:val="24"/>
          <w:szCs w:val="24"/>
          <w:shd w:val="clear" w:color="auto" w:fill="FFFFFF"/>
        </w:rPr>
        <w:t>TCO, define</w:t>
      </w:r>
      <w:r w:rsidRPr="00161C4B">
        <w:rPr>
          <w:rFonts w:cs="Arial"/>
          <w:sz w:val="24"/>
          <w:szCs w:val="24"/>
          <w:shd w:val="clear" w:color="auto" w:fill="FFFFFF"/>
        </w:rPr>
        <w:t xml:space="preserve"> áreas de Intervenciones Integrales – II- y Áreas de Intervención Temprana –AIT-, las cuales definen los espacios donde deben ejecutarse los componentes de mejoramiento integral.</w:t>
      </w:r>
    </w:p>
    <w:p w:rsidR="00955425" w:rsidRPr="00161C4B" w:rsidRDefault="00955425" w:rsidP="00161C4B">
      <w:pPr>
        <w:ind w:left="720"/>
        <w:jc w:val="both"/>
        <w:rPr>
          <w:rFonts w:cs="Arial"/>
          <w:sz w:val="24"/>
          <w:szCs w:val="24"/>
          <w:shd w:val="clear" w:color="auto" w:fill="FFFFFF"/>
        </w:rPr>
      </w:pPr>
    </w:p>
    <w:p w:rsidR="00955425" w:rsidRDefault="00955425" w:rsidP="00161C4B">
      <w:pPr>
        <w:ind w:left="0"/>
        <w:jc w:val="both"/>
        <w:rPr>
          <w:rFonts w:cs="Arial"/>
          <w:sz w:val="24"/>
          <w:szCs w:val="24"/>
          <w:shd w:val="clear" w:color="auto" w:fill="FFFFFF"/>
        </w:rPr>
      </w:pPr>
    </w:p>
    <w:p w:rsidR="005B00FA" w:rsidRDefault="005B00FA" w:rsidP="00161C4B">
      <w:pPr>
        <w:ind w:left="0"/>
        <w:jc w:val="both"/>
        <w:rPr>
          <w:rFonts w:cs="Arial"/>
          <w:sz w:val="24"/>
          <w:szCs w:val="24"/>
          <w:shd w:val="clear" w:color="auto" w:fill="FFFFFF"/>
        </w:rPr>
      </w:pPr>
    </w:p>
    <w:p w:rsidR="002411B2" w:rsidRDefault="002411B2" w:rsidP="00161C4B">
      <w:pPr>
        <w:ind w:left="0"/>
        <w:jc w:val="both"/>
        <w:rPr>
          <w:rFonts w:cs="Arial"/>
          <w:sz w:val="24"/>
          <w:szCs w:val="24"/>
          <w:shd w:val="clear" w:color="auto" w:fill="FFFFFF"/>
        </w:rPr>
      </w:pPr>
    </w:p>
    <w:p w:rsidR="00955425" w:rsidRDefault="00955425" w:rsidP="00161C4B">
      <w:pPr>
        <w:ind w:left="0"/>
        <w:jc w:val="both"/>
        <w:rPr>
          <w:rFonts w:cs="Arial"/>
          <w:sz w:val="24"/>
          <w:szCs w:val="24"/>
          <w:shd w:val="clear" w:color="auto" w:fill="FFFFFF"/>
        </w:rPr>
      </w:pPr>
      <w:r w:rsidRPr="00161C4B">
        <w:rPr>
          <w:rFonts w:cs="Arial"/>
          <w:sz w:val="24"/>
          <w:szCs w:val="24"/>
          <w:shd w:val="clear" w:color="auto" w:fill="FFFFFF"/>
        </w:rPr>
        <w:t>Teniendo en cuenta lo anterior, se define a continuación la localización de los proyectos a ejecutar por La Dirección de Mejoramiento de</w:t>
      </w:r>
      <w:r w:rsidR="00136DA0" w:rsidRPr="00136DA0">
        <w:rPr>
          <w:rFonts w:cs="Arial"/>
          <w:sz w:val="24"/>
          <w:szCs w:val="24"/>
          <w:shd w:val="clear" w:color="auto" w:fill="FFFFFF"/>
        </w:rPr>
        <w:t xml:space="preserve"> Barrios en la vigencia de 2016</w:t>
      </w:r>
      <w:r w:rsidR="00136DA0">
        <w:rPr>
          <w:rFonts w:cs="Arial"/>
          <w:sz w:val="24"/>
          <w:szCs w:val="24"/>
          <w:shd w:val="clear" w:color="auto" w:fill="FFFFFF"/>
        </w:rPr>
        <w:t>.</w:t>
      </w:r>
    </w:p>
    <w:p w:rsidR="00955425" w:rsidRPr="00161C4B" w:rsidRDefault="00955425" w:rsidP="00161C4B">
      <w:pPr>
        <w:ind w:left="0"/>
        <w:jc w:val="both"/>
        <w:rPr>
          <w:rFonts w:cs="Arial"/>
          <w:sz w:val="24"/>
          <w:szCs w:val="24"/>
          <w:shd w:val="clear" w:color="auto" w:fill="FFFFFF"/>
        </w:rPr>
      </w:pPr>
    </w:p>
    <w:p w:rsidR="00955425" w:rsidRPr="003102DC" w:rsidRDefault="00955425" w:rsidP="002B4938">
      <w:pPr>
        <w:numPr>
          <w:ilvl w:val="0"/>
          <w:numId w:val="31"/>
        </w:numPr>
        <w:jc w:val="both"/>
        <w:rPr>
          <w:rFonts w:cs="Arial"/>
          <w:b/>
          <w:sz w:val="24"/>
          <w:szCs w:val="24"/>
          <w:shd w:val="clear" w:color="auto" w:fill="FFFFFF"/>
        </w:rPr>
      </w:pPr>
      <w:r w:rsidRPr="003102DC">
        <w:rPr>
          <w:rFonts w:cs="Arial"/>
          <w:b/>
          <w:sz w:val="24"/>
          <w:szCs w:val="24"/>
          <w:shd w:val="clear" w:color="auto" w:fill="FFFFFF"/>
        </w:rPr>
        <w:t>Proyecto Caracolí, Compostela I y San Cristóbal</w:t>
      </w:r>
    </w:p>
    <w:p w:rsidR="00136DA0" w:rsidRPr="00161C4B" w:rsidRDefault="00136DA0" w:rsidP="00161C4B">
      <w:pPr>
        <w:jc w:val="both"/>
        <w:rPr>
          <w:rFonts w:cs="Arial"/>
          <w:sz w:val="24"/>
          <w:szCs w:val="24"/>
          <w:shd w:val="clear" w:color="auto" w:fill="FFFFFF"/>
        </w:rPr>
      </w:pPr>
    </w:p>
    <w:p w:rsidR="00955425" w:rsidRPr="00161C4B" w:rsidRDefault="00955425" w:rsidP="00161C4B">
      <w:pPr>
        <w:ind w:left="0"/>
        <w:jc w:val="both"/>
        <w:rPr>
          <w:rFonts w:cs="Arial"/>
          <w:sz w:val="24"/>
          <w:szCs w:val="24"/>
          <w:shd w:val="clear" w:color="auto" w:fill="FFFFFF"/>
        </w:rPr>
      </w:pPr>
      <w:r w:rsidRPr="00161C4B">
        <w:rPr>
          <w:rFonts w:cs="Arial"/>
          <w:sz w:val="24"/>
          <w:szCs w:val="24"/>
          <w:shd w:val="clear" w:color="auto" w:fill="FFFFFF"/>
        </w:rPr>
        <w:t xml:space="preserve">El proyecto Caracolí de la Localidad de Ciudad Bolívar, se encuentra localizado en el TCO Ciudad </w:t>
      </w:r>
      <w:r w:rsidRPr="00955425">
        <w:rPr>
          <w:rFonts w:cs="Arial"/>
          <w:sz w:val="24"/>
          <w:szCs w:val="24"/>
          <w:shd w:val="clear" w:color="auto" w:fill="FFFFFF"/>
        </w:rPr>
        <w:t>Bolívar</w:t>
      </w:r>
      <w:r w:rsidRPr="00161C4B">
        <w:rPr>
          <w:rFonts w:cs="Arial"/>
          <w:sz w:val="24"/>
          <w:szCs w:val="24"/>
          <w:shd w:val="clear" w:color="auto" w:fill="FFFFFF"/>
        </w:rPr>
        <w:t xml:space="preserve"> Soacha, en la II Ciudad </w:t>
      </w:r>
      <w:r w:rsidR="00D8371E" w:rsidRPr="00955425">
        <w:rPr>
          <w:rFonts w:cs="Arial"/>
          <w:sz w:val="24"/>
          <w:szCs w:val="24"/>
          <w:shd w:val="clear" w:color="auto" w:fill="FFFFFF"/>
        </w:rPr>
        <w:t>Bolívar</w:t>
      </w:r>
      <w:r w:rsidR="00D8371E" w:rsidRPr="00161C4B">
        <w:rPr>
          <w:rFonts w:cs="Arial"/>
          <w:sz w:val="24"/>
          <w:szCs w:val="24"/>
          <w:shd w:val="clear" w:color="auto" w:fill="FFFFFF"/>
        </w:rPr>
        <w:t xml:space="preserve"> -</w:t>
      </w:r>
      <w:r w:rsidRPr="00161C4B">
        <w:rPr>
          <w:rFonts w:cs="Arial"/>
          <w:sz w:val="24"/>
          <w:szCs w:val="24"/>
          <w:shd w:val="clear" w:color="auto" w:fill="FFFFFF"/>
        </w:rPr>
        <w:t xml:space="preserve"> Borde  Soacha y el AIT Caracolí  Sur, por tanto  se encuentra en la focalización de inversión y por ende suma en la meta asociada al Plan de  Desarrollo Distrital “Gestionar 10 Intervenciones  Integrales de Mejoramiento”.</w:t>
      </w:r>
    </w:p>
    <w:p w:rsidR="00136DA0" w:rsidRPr="00161C4B" w:rsidRDefault="00136DA0" w:rsidP="00161C4B">
      <w:pPr>
        <w:jc w:val="both"/>
        <w:rPr>
          <w:rFonts w:cs="Arial"/>
          <w:sz w:val="24"/>
          <w:szCs w:val="24"/>
          <w:shd w:val="clear" w:color="auto" w:fill="FFFFFF"/>
        </w:rPr>
      </w:pPr>
    </w:p>
    <w:p w:rsidR="00F35BD7" w:rsidRDefault="008E41CB" w:rsidP="00161C4B">
      <w:pPr>
        <w:ind w:left="0"/>
        <w:jc w:val="both"/>
        <w:rPr>
          <w:rFonts w:eastAsia="SimSun" w:cs="Arial"/>
          <w:spacing w:val="0"/>
          <w:sz w:val="24"/>
          <w:szCs w:val="24"/>
          <w:lang w:eastAsia="es-CO"/>
        </w:rPr>
      </w:pPr>
      <w:r>
        <w:rPr>
          <w:rFonts w:eastAsia="SimSun" w:cs="Arial"/>
          <w:spacing w:val="0"/>
          <w:sz w:val="24"/>
          <w:szCs w:val="24"/>
          <w:lang w:eastAsia="es-CO"/>
        </w:rPr>
        <w:t xml:space="preserve">Los Proyectos de Compostela </w:t>
      </w:r>
      <w:r w:rsidR="00F35BD7">
        <w:rPr>
          <w:rFonts w:eastAsia="SimSun" w:cs="Arial"/>
          <w:spacing w:val="0"/>
          <w:sz w:val="24"/>
          <w:szCs w:val="24"/>
          <w:lang w:eastAsia="es-CO"/>
        </w:rPr>
        <w:t>I de la Localidad de Usme y los de la Localidad de San Cristóbal, ambos se encuentran  localizados en TCOs, sin embargo los segmentos se encuentran dispersos en el territorio y no hacen parte de las Intervenciones Integrales, o Áreas de Intervención Temprana delimitadas en el proceso de formulación de la SDHT como zonas con mayor déficit; por tanto, la intervención planteada da respuesta a una problemática puntual, y no constituiría un proyecto integral, como se ha decidido en la nueva visión del programa, y por ende suma en la meta asociada al Plan de Desarrollo Distrital “Gestionar 10 intervenciones Integrales de Mejoramiento”.</w:t>
      </w:r>
    </w:p>
    <w:p w:rsidR="00F35BD7" w:rsidRPr="00161C4B" w:rsidRDefault="00F35BD7" w:rsidP="00161C4B">
      <w:pPr>
        <w:shd w:val="clear" w:color="auto" w:fill="FFFFFF"/>
        <w:spacing w:before="100" w:beforeAutospacing="1" w:after="100" w:afterAutospacing="1"/>
        <w:ind w:left="0"/>
        <w:jc w:val="both"/>
        <w:rPr>
          <w:sz w:val="24"/>
          <w:szCs w:val="24"/>
        </w:rPr>
      </w:pPr>
      <w:r w:rsidRPr="00161C4B">
        <w:rPr>
          <w:sz w:val="24"/>
          <w:szCs w:val="24"/>
        </w:rPr>
        <w:t>Es así como a través de estos proyectos, además de lograr el embellecimiento de la ciudad, genera un espacio público que mejora la calidad de vida de los ciudadanos, facilita la interconexión entre barrios y localidades, disminuyendo así los tiempos de desplazamiento.</w:t>
      </w:r>
    </w:p>
    <w:p w:rsidR="002411B2" w:rsidRDefault="002411B2" w:rsidP="00161C4B">
      <w:pPr>
        <w:ind w:left="0"/>
        <w:rPr>
          <w:b/>
          <w:sz w:val="24"/>
          <w:szCs w:val="24"/>
        </w:rPr>
      </w:pPr>
    </w:p>
    <w:p w:rsidR="00EB18AC" w:rsidRDefault="00EB18AC" w:rsidP="00D8371E">
      <w:pPr>
        <w:ind w:left="0"/>
        <w:jc w:val="both"/>
        <w:rPr>
          <w:b/>
          <w:sz w:val="24"/>
          <w:szCs w:val="24"/>
        </w:rPr>
      </w:pPr>
      <w:r w:rsidRPr="00EB18AC">
        <w:rPr>
          <w:b/>
          <w:sz w:val="24"/>
          <w:szCs w:val="24"/>
        </w:rPr>
        <w:t>P</w:t>
      </w:r>
      <w:r>
        <w:rPr>
          <w:b/>
          <w:sz w:val="24"/>
          <w:szCs w:val="24"/>
        </w:rPr>
        <w:t>royección p</w:t>
      </w:r>
      <w:r w:rsidRPr="00EB18AC">
        <w:rPr>
          <w:b/>
          <w:sz w:val="24"/>
          <w:szCs w:val="24"/>
        </w:rPr>
        <w:t xml:space="preserve">oblación </w:t>
      </w:r>
      <w:r w:rsidR="003102DC">
        <w:rPr>
          <w:b/>
          <w:sz w:val="24"/>
          <w:szCs w:val="24"/>
        </w:rPr>
        <w:t xml:space="preserve">estimada </w:t>
      </w:r>
      <w:r w:rsidRPr="00EB18AC">
        <w:rPr>
          <w:b/>
          <w:sz w:val="24"/>
          <w:szCs w:val="24"/>
        </w:rPr>
        <w:t xml:space="preserve">a </w:t>
      </w:r>
      <w:r w:rsidR="005B00FA" w:rsidRPr="00EB18AC">
        <w:rPr>
          <w:b/>
          <w:sz w:val="24"/>
          <w:szCs w:val="24"/>
        </w:rPr>
        <w:t>beneficiar con</w:t>
      </w:r>
      <w:r w:rsidRPr="00EB18AC">
        <w:rPr>
          <w:b/>
          <w:sz w:val="24"/>
          <w:szCs w:val="24"/>
        </w:rPr>
        <w:t xml:space="preserve"> </w:t>
      </w:r>
      <w:r>
        <w:rPr>
          <w:b/>
          <w:sz w:val="24"/>
          <w:szCs w:val="24"/>
        </w:rPr>
        <w:t xml:space="preserve">el compromiso </w:t>
      </w:r>
      <w:r w:rsidRPr="00EB18AC">
        <w:rPr>
          <w:b/>
          <w:sz w:val="24"/>
          <w:szCs w:val="24"/>
        </w:rPr>
        <w:t>de los recursos en el 2016 del Plan de Desarrollo Distrital “Bogotá Mejor para Todos”, en la vigencia 2016.</w:t>
      </w:r>
    </w:p>
    <w:p w:rsidR="00EB18AC" w:rsidRDefault="00EB18AC" w:rsidP="00161C4B">
      <w:pPr>
        <w:ind w:left="0"/>
        <w:rPr>
          <w:b/>
          <w:sz w:val="24"/>
          <w:szCs w:val="24"/>
        </w:rPr>
      </w:pPr>
    </w:p>
    <w:p w:rsidR="00A57DF8" w:rsidRPr="00A57DF8" w:rsidRDefault="00BC28F8" w:rsidP="00BC28F8">
      <w:pPr>
        <w:ind w:left="0"/>
        <w:jc w:val="both"/>
        <w:rPr>
          <w:sz w:val="24"/>
          <w:szCs w:val="24"/>
        </w:rPr>
      </w:pPr>
      <w:r>
        <w:rPr>
          <w:sz w:val="24"/>
          <w:szCs w:val="24"/>
        </w:rPr>
        <w:t>S</w:t>
      </w:r>
      <w:r w:rsidR="00A57DF8" w:rsidRPr="00A57DF8">
        <w:rPr>
          <w:sz w:val="24"/>
          <w:szCs w:val="24"/>
        </w:rPr>
        <w:t>e proyectó benefic</w:t>
      </w:r>
      <w:r>
        <w:rPr>
          <w:sz w:val="24"/>
          <w:szCs w:val="24"/>
        </w:rPr>
        <w:t>iar a 6.793 habitantes en total, en los siguientes Territorios con Oportunidad y por la</w:t>
      </w:r>
      <w:r w:rsidR="00A57DF8" w:rsidRPr="00A57DF8">
        <w:rPr>
          <w:sz w:val="24"/>
          <w:szCs w:val="24"/>
        </w:rPr>
        <w:t>s siguientes Localidades:</w:t>
      </w:r>
    </w:p>
    <w:p w:rsidR="00A57DF8" w:rsidRPr="00A57DF8" w:rsidRDefault="00BC28F8" w:rsidP="002B4938">
      <w:pPr>
        <w:numPr>
          <w:ilvl w:val="1"/>
          <w:numId w:val="36"/>
        </w:numPr>
        <w:jc w:val="both"/>
        <w:rPr>
          <w:sz w:val="24"/>
          <w:szCs w:val="24"/>
        </w:rPr>
      </w:pPr>
      <w:r>
        <w:rPr>
          <w:rFonts w:cs="Arial"/>
          <w:sz w:val="24"/>
          <w:szCs w:val="24"/>
          <w:shd w:val="clear" w:color="auto" w:fill="FFFFFF"/>
        </w:rPr>
        <w:t xml:space="preserve">En el </w:t>
      </w:r>
      <w:r w:rsidRPr="00161C4B">
        <w:rPr>
          <w:rFonts w:cs="Arial"/>
          <w:sz w:val="24"/>
          <w:szCs w:val="24"/>
          <w:shd w:val="clear" w:color="auto" w:fill="FFFFFF"/>
        </w:rPr>
        <w:t>TCO</w:t>
      </w:r>
      <w:r>
        <w:rPr>
          <w:sz w:val="24"/>
          <w:szCs w:val="24"/>
        </w:rPr>
        <w:t xml:space="preserve"> Sur Orientales, en la localidad de </w:t>
      </w:r>
      <w:r w:rsidR="00A57DF8" w:rsidRPr="00A57DF8">
        <w:rPr>
          <w:sz w:val="24"/>
          <w:szCs w:val="24"/>
        </w:rPr>
        <w:t xml:space="preserve">San Cristóbal, </w:t>
      </w:r>
      <w:r>
        <w:rPr>
          <w:sz w:val="24"/>
          <w:szCs w:val="24"/>
        </w:rPr>
        <w:t xml:space="preserve">se estima beneficiar </w:t>
      </w:r>
      <w:r w:rsidR="00C85242">
        <w:rPr>
          <w:sz w:val="24"/>
          <w:szCs w:val="24"/>
        </w:rPr>
        <w:t xml:space="preserve">a </w:t>
      </w:r>
      <w:r w:rsidR="00A57DF8" w:rsidRPr="00A57DF8">
        <w:rPr>
          <w:sz w:val="24"/>
          <w:szCs w:val="24"/>
        </w:rPr>
        <w:t xml:space="preserve">1.128 habitantes directos y 3.000 habitantes indirectos. </w:t>
      </w:r>
    </w:p>
    <w:p w:rsidR="00A57DF8" w:rsidRPr="00A57DF8" w:rsidRDefault="00C85242" w:rsidP="002B4938">
      <w:pPr>
        <w:numPr>
          <w:ilvl w:val="1"/>
          <w:numId w:val="36"/>
        </w:numPr>
        <w:jc w:val="both"/>
        <w:rPr>
          <w:sz w:val="24"/>
          <w:szCs w:val="24"/>
        </w:rPr>
      </w:pPr>
      <w:r>
        <w:rPr>
          <w:rFonts w:cs="Arial"/>
          <w:sz w:val="24"/>
          <w:szCs w:val="24"/>
          <w:shd w:val="clear" w:color="auto" w:fill="FFFFFF"/>
        </w:rPr>
        <w:t xml:space="preserve">En el </w:t>
      </w:r>
      <w:r w:rsidR="00BC28F8" w:rsidRPr="00161C4B">
        <w:rPr>
          <w:rFonts w:cs="Arial"/>
          <w:sz w:val="24"/>
          <w:szCs w:val="24"/>
          <w:shd w:val="clear" w:color="auto" w:fill="FFFFFF"/>
        </w:rPr>
        <w:t xml:space="preserve">TCO Ciudad </w:t>
      </w:r>
      <w:r w:rsidR="00BC28F8" w:rsidRPr="00955425">
        <w:rPr>
          <w:rFonts w:cs="Arial"/>
          <w:sz w:val="24"/>
          <w:szCs w:val="24"/>
          <w:shd w:val="clear" w:color="auto" w:fill="FFFFFF"/>
        </w:rPr>
        <w:t>Bolívar</w:t>
      </w:r>
      <w:r w:rsidR="00BC28F8" w:rsidRPr="00161C4B">
        <w:rPr>
          <w:rFonts w:cs="Arial"/>
          <w:sz w:val="24"/>
          <w:szCs w:val="24"/>
          <w:shd w:val="clear" w:color="auto" w:fill="FFFFFF"/>
        </w:rPr>
        <w:t xml:space="preserve"> Soacha</w:t>
      </w:r>
      <w:r w:rsidR="00BC28F8">
        <w:rPr>
          <w:sz w:val="24"/>
          <w:szCs w:val="24"/>
        </w:rPr>
        <w:t xml:space="preserve">, </w:t>
      </w:r>
      <w:r>
        <w:rPr>
          <w:sz w:val="24"/>
          <w:szCs w:val="24"/>
        </w:rPr>
        <w:t xml:space="preserve">en la </w:t>
      </w:r>
      <w:r w:rsidR="00BC28F8">
        <w:rPr>
          <w:sz w:val="24"/>
          <w:szCs w:val="24"/>
        </w:rPr>
        <w:t>localidad</w:t>
      </w:r>
      <w:r>
        <w:rPr>
          <w:sz w:val="24"/>
          <w:szCs w:val="24"/>
        </w:rPr>
        <w:t xml:space="preserve"> de</w:t>
      </w:r>
      <w:r w:rsidR="00BC28F8">
        <w:rPr>
          <w:sz w:val="24"/>
          <w:szCs w:val="24"/>
        </w:rPr>
        <w:t xml:space="preserve"> </w:t>
      </w:r>
      <w:r w:rsidR="00A57DF8" w:rsidRPr="00A57DF8">
        <w:rPr>
          <w:sz w:val="24"/>
          <w:szCs w:val="24"/>
        </w:rPr>
        <w:t xml:space="preserve">Ciudad Bolívar, </w:t>
      </w:r>
      <w:r>
        <w:rPr>
          <w:sz w:val="24"/>
          <w:szCs w:val="24"/>
        </w:rPr>
        <w:t>se estima beneficiar a</w:t>
      </w:r>
      <w:r w:rsidR="00A57DF8" w:rsidRPr="00A57DF8">
        <w:rPr>
          <w:sz w:val="24"/>
          <w:szCs w:val="24"/>
        </w:rPr>
        <w:t xml:space="preserve"> 354 habitantes directos y 2.046 habitantes indirectos.</w:t>
      </w:r>
    </w:p>
    <w:p w:rsidR="00A57DF8" w:rsidRDefault="00C85242" w:rsidP="002B4938">
      <w:pPr>
        <w:numPr>
          <w:ilvl w:val="1"/>
          <w:numId w:val="36"/>
        </w:numPr>
        <w:jc w:val="both"/>
        <w:rPr>
          <w:sz w:val="24"/>
          <w:szCs w:val="24"/>
        </w:rPr>
      </w:pPr>
      <w:r>
        <w:rPr>
          <w:sz w:val="24"/>
          <w:szCs w:val="24"/>
        </w:rPr>
        <w:t xml:space="preserve">En el TCO Usme Tunjuelito, en la localidad de </w:t>
      </w:r>
      <w:r w:rsidR="00A57DF8" w:rsidRPr="00A57DF8">
        <w:rPr>
          <w:sz w:val="24"/>
          <w:szCs w:val="24"/>
        </w:rPr>
        <w:t xml:space="preserve">Usme, </w:t>
      </w:r>
      <w:r>
        <w:rPr>
          <w:sz w:val="24"/>
          <w:szCs w:val="24"/>
        </w:rPr>
        <w:t>se estima beneficiar a</w:t>
      </w:r>
      <w:r w:rsidR="00A57DF8" w:rsidRPr="00A57DF8">
        <w:rPr>
          <w:sz w:val="24"/>
          <w:szCs w:val="24"/>
        </w:rPr>
        <w:t xml:space="preserve"> 265 habitantes directos.</w:t>
      </w:r>
    </w:p>
    <w:p w:rsidR="003102DC" w:rsidRDefault="003102DC" w:rsidP="003102DC">
      <w:pPr>
        <w:jc w:val="both"/>
        <w:rPr>
          <w:sz w:val="24"/>
          <w:szCs w:val="24"/>
        </w:rPr>
      </w:pPr>
    </w:p>
    <w:p w:rsidR="003102DC" w:rsidRDefault="003102DC" w:rsidP="003102DC">
      <w:pPr>
        <w:jc w:val="both"/>
        <w:rPr>
          <w:sz w:val="24"/>
          <w:szCs w:val="24"/>
        </w:rPr>
      </w:pPr>
    </w:p>
    <w:p w:rsidR="003102DC" w:rsidRDefault="003102DC" w:rsidP="003102DC">
      <w:pPr>
        <w:ind w:left="0"/>
        <w:jc w:val="both"/>
        <w:rPr>
          <w:sz w:val="24"/>
          <w:szCs w:val="24"/>
        </w:rPr>
      </w:pPr>
    </w:p>
    <w:p w:rsidR="003102DC" w:rsidRPr="003102DC" w:rsidRDefault="003102DC" w:rsidP="003102DC">
      <w:pPr>
        <w:ind w:left="0"/>
        <w:jc w:val="both"/>
        <w:rPr>
          <w:b/>
          <w:sz w:val="24"/>
          <w:szCs w:val="24"/>
        </w:rPr>
      </w:pPr>
      <w:r>
        <w:rPr>
          <w:b/>
          <w:sz w:val="24"/>
          <w:szCs w:val="24"/>
        </w:rPr>
        <w:t>Proyección población en la localidad Ciudad bolívar, en el barrio Caracolí.</w:t>
      </w:r>
    </w:p>
    <w:p w:rsidR="003102DC" w:rsidRDefault="003102DC" w:rsidP="003102DC">
      <w:pPr>
        <w:ind w:left="0"/>
        <w:jc w:val="both"/>
        <w:rPr>
          <w:sz w:val="24"/>
          <w:szCs w:val="24"/>
        </w:rPr>
      </w:pPr>
    </w:p>
    <w:p w:rsidR="003102DC" w:rsidRPr="00644A6E" w:rsidRDefault="003102DC" w:rsidP="003102DC">
      <w:pPr>
        <w:ind w:left="0"/>
        <w:jc w:val="both"/>
        <w:rPr>
          <w:sz w:val="24"/>
          <w:szCs w:val="24"/>
        </w:rPr>
      </w:pPr>
      <w:r w:rsidRPr="00644A6E">
        <w:rPr>
          <w:sz w:val="24"/>
          <w:szCs w:val="24"/>
        </w:rPr>
        <w:t>Para el cálculo estimado de población</w:t>
      </w:r>
      <w:r>
        <w:rPr>
          <w:sz w:val="24"/>
          <w:szCs w:val="24"/>
        </w:rPr>
        <w:t xml:space="preserve"> a beneficiar en el barrio Caracolí,</w:t>
      </w:r>
      <w:r w:rsidRPr="00644A6E">
        <w:rPr>
          <w:sz w:val="24"/>
          <w:szCs w:val="24"/>
        </w:rPr>
        <w:t xml:space="preserve"> se traza un área de influencia y se toma en cuenta la conurbación con Soacha, se utiliza el índice de 3.5 personas por predio.</w:t>
      </w:r>
    </w:p>
    <w:p w:rsidR="003102DC" w:rsidRDefault="003102DC" w:rsidP="003102DC">
      <w:pPr>
        <w:ind w:left="0"/>
        <w:jc w:val="both"/>
        <w:rPr>
          <w:sz w:val="24"/>
          <w:szCs w:val="24"/>
        </w:rPr>
      </w:pPr>
    </w:p>
    <w:p w:rsidR="003102DC" w:rsidRPr="00161C4B" w:rsidRDefault="003102DC" w:rsidP="003102DC">
      <w:pPr>
        <w:ind w:left="0"/>
        <w:jc w:val="both"/>
        <w:rPr>
          <w:sz w:val="16"/>
          <w:szCs w:val="16"/>
        </w:rPr>
      </w:pPr>
      <w:r w:rsidRPr="00161C4B">
        <w:rPr>
          <w:sz w:val="24"/>
          <w:szCs w:val="24"/>
        </w:rPr>
        <w:t>El barrio Caracolí se encuentra en la localidad Ciudad Bolívar en la UPZ Ismael Perdomo, dentro del territorio con oportunidad Ciudad Bolívar-Soacha. El barrio fue legalizado con la Resolución 843 del 24/10/2007, con plano CB69/4-14.</w:t>
      </w:r>
      <w:r w:rsidRPr="00161C4B">
        <w:rPr>
          <w:i/>
          <w:sz w:val="16"/>
          <w:szCs w:val="16"/>
        </w:rPr>
        <w:t>Fuente: SDP, Geodatabase SINU-POT.</w:t>
      </w:r>
    </w:p>
    <w:p w:rsidR="003102DC" w:rsidRPr="00161C4B" w:rsidRDefault="003102DC" w:rsidP="003102DC">
      <w:pPr>
        <w:ind w:left="0"/>
        <w:jc w:val="center"/>
        <w:rPr>
          <w:sz w:val="24"/>
          <w:szCs w:val="24"/>
        </w:rPr>
      </w:pPr>
      <w:r w:rsidRPr="00161C4B">
        <w:rPr>
          <w:noProof/>
          <w:sz w:val="24"/>
          <w:szCs w:val="24"/>
          <w:lang w:eastAsia="es-CO"/>
        </w:rPr>
        <mc:AlternateContent>
          <mc:Choice Requires="wps">
            <w:drawing>
              <wp:anchor distT="0" distB="0" distL="114300" distR="114300" simplePos="0" relativeHeight="251659264" behindDoc="0" locked="0" layoutInCell="1" allowOverlap="1" wp14:anchorId="391E0052" wp14:editId="4EFF27F9">
                <wp:simplePos x="0" y="0"/>
                <wp:positionH relativeFrom="column">
                  <wp:posOffset>576580</wp:posOffset>
                </wp:positionH>
                <wp:positionV relativeFrom="paragraph">
                  <wp:posOffset>843915</wp:posOffset>
                </wp:positionV>
                <wp:extent cx="1590675" cy="9144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914400"/>
                        </a:xfrm>
                        <a:prstGeom prst="rect">
                          <a:avLst/>
                        </a:prstGeom>
                        <a:noFill/>
                        <a:ln w="9525">
                          <a:noFill/>
                          <a:miter lim="800000"/>
                          <a:headEnd/>
                          <a:tailEnd/>
                        </a:ln>
                      </wps:spPr>
                      <wps:txbx>
                        <w:txbxContent>
                          <w:p w:rsidR="008579D2" w:rsidRPr="00B156DE" w:rsidRDefault="008579D2" w:rsidP="003102DC">
                            <w:pPr>
                              <w:jc w:val="center"/>
                              <w:rPr>
                                <w:b/>
                              </w:rPr>
                            </w:pPr>
                            <w:r w:rsidRPr="00B156DE">
                              <w:rPr>
                                <w:b/>
                              </w:rPr>
                              <w:t>LOCALIDAD CIUDAD BOLÍVAR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1E0052" id="_x0000_t202" coordsize="21600,21600" o:spt="202" path="m,l,21600r21600,l21600,xe">
                <v:stroke joinstyle="miter"/>
                <v:path gradientshapeok="t" o:connecttype="rect"/>
              </v:shapetype>
              <v:shape id="Cuadro de texto 2" o:spid="_x0000_s1026" type="#_x0000_t202" style="position:absolute;left:0;text-align:left;margin-left:45.4pt;margin-top:66.45pt;width:125.2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" filled="f" stroked="f">
                <v:textbox>
                  <w:txbxContent>
                    <w:p w:rsidR="008579D2" w:rsidRPr="00B156DE" w:rsidRDefault="008579D2" w:rsidP="003102DC">
                      <w:pPr>
                        <w:jc w:val="center"/>
                        <w:rPr>
                          <w:b/>
                        </w:rPr>
                      </w:pPr>
                      <w:r w:rsidRPr="00B156DE">
                        <w:rPr>
                          <w:b/>
                        </w:rPr>
                        <w:t>LOCALIDAD CIUDAD BOLÍVAR</w:t>
                      </w:r>
                    </w:p>
                  </w:txbxContent>
                </v:textbox>
              </v:shape>
            </w:pict>
          </mc:Fallback>
        </mc:AlternateContent>
      </w:r>
      <w:r w:rsidRPr="00136DA0">
        <w:rPr>
          <w:noProof/>
          <w:sz w:val="24"/>
          <w:szCs w:val="24"/>
          <w:lang w:eastAsia="es-CO"/>
        </w:rPr>
        <w:drawing>
          <wp:inline distT="0" distB="0" distL="0" distR="0" wp14:anchorId="2DAD61A9" wp14:editId="6F8860F1">
            <wp:extent cx="3771900" cy="2828925"/>
            <wp:effectExtent l="0" t="0" r="0" b="952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p>
    <w:p w:rsidR="003102DC" w:rsidRPr="00161C4B" w:rsidRDefault="003102DC" w:rsidP="003102DC">
      <w:pPr>
        <w:ind w:left="0"/>
        <w:jc w:val="both"/>
        <w:rPr>
          <w:i/>
          <w:sz w:val="16"/>
          <w:szCs w:val="16"/>
        </w:rPr>
      </w:pPr>
      <w:r w:rsidRPr="00161C4B">
        <w:rPr>
          <w:sz w:val="24"/>
          <w:szCs w:val="24"/>
        </w:rPr>
        <w:t>La localidad de Ciudad Bolívar es una de las más densas de la ciudad de Bogotá, pues tiene en promedio 208,4 habitantes por hectárea de suelo urbano; valor superior al del Distrito Capital, que es de 180,19 habitantes por hectárea, sin embargo, existen diferencias muy marcadas al interior de la localidad: las UPZ San Francisco, Ismael Perdomo y Lucero reportan densidades superiores a las del Distrito (429,13 hab/Ha, 307,94 hab/Ha y 286,17 hab/Ha respectivamente). Para el año 2015 la población proyectada para la UPZ Ismael Perdomo corresponde a: 189.678 habitantes (</w:t>
      </w:r>
      <w:r w:rsidRPr="00161C4B">
        <w:rPr>
          <w:i/>
          <w:sz w:val="16"/>
          <w:szCs w:val="16"/>
        </w:rPr>
        <w:t>Fuente: Proyecciones de población 2005-2015 DANE-SD</w:t>
      </w:r>
      <w:r w:rsidRPr="00161C4B">
        <w:rPr>
          <w:i/>
          <w:color w:val="808080"/>
          <w:sz w:val="16"/>
          <w:szCs w:val="16"/>
        </w:rPr>
        <w:t>P</w:t>
      </w:r>
      <w:r w:rsidRPr="00161C4B">
        <w:rPr>
          <w:i/>
          <w:color w:val="808080"/>
          <w:sz w:val="24"/>
          <w:szCs w:val="24"/>
        </w:rPr>
        <w:t xml:space="preserve">). </w:t>
      </w:r>
      <w:r w:rsidRPr="00161C4B">
        <w:rPr>
          <w:sz w:val="24"/>
          <w:szCs w:val="24"/>
        </w:rPr>
        <w:t>El barrio Caracolí se encuentra localizado dentro de la UPZ Ismael Perdomo, considerada con alta densidad de población</w:t>
      </w:r>
      <w:r>
        <w:rPr>
          <w:sz w:val="24"/>
          <w:szCs w:val="24"/>
        </w:rPr>
        <w:t xml:space="preserve"> </w:t>
      </w:r>
      <w:r w:rsidRPr="00161C4B">
        <w:rPr>
          <w:sz w:val="24"/>
          <w:szCs w:val="24"/>
        </w:rPr>
        <w:t xml:space="preserve">(307,94 hab/ha). </w:t>
      </w:r>
      <w:r w:rsidRPr="00161C4B">
        <w:rPr>
          <w:i/>
          <w:sz w:val="16"/>
          <w:szCs w:val="16"/>
        </w:rPr>
        <w:t>Fuente: Diagnóstico Localidad de Ciudad Bolívar Sector Hábitat, SDHT,</w:t>
      </w:r>
      <w:r>
        <w:rPr>
          <w:i/>
          <w:sz w:val="16"/>
          <w:szCs w:val="16"/>
        </w:rPr>
        <w:t xml:space="preserve"> </w:t>
      </w:r>
      <w:r w:rsidRPr="00161C4B">
        <w:rPr>
          <w:i/>
          <w:sz w:val="16"/>
          <w:szCs w:val="16"/>
        </w:rPr>
        <w:t>2011</w:t>
      </w:r>
      <w:r>
        <w:rPr>
          <w:i/>
          <w:sz w:val="16"/>
          <w:szCs w:val="16"/>
        </w:rPr>
        <w:t xml:space="preserve">. </w:t>
      </w:r>
      <w:r w:rsidRPr="00161C4B">
        <w:rPr>
          <w:sz w:val="24"/>
          <w:szCs w:val="24"/>
        </w:rPr>
        <w:t>Por lo tanto, la obra propuesta generará impacto en la movilidad por la Calle 77 Sur en sentido occidente-oriente y beneficiará aproximadamente a 2400 personas.</w:t>
      </w:r>
      <w:r w:rsidRPr="00161C4B">
        <w:rPr>
          <w:i/>
          <w:color w:val="808080"/>
          <w:sz w:val="24"/>
          <w:szCs w:val="24"/>
        </w:rPr>
        <w:t xml:space="preserve"> </w:t>
      </w:r>
      <w:r w:rsidRPr="00161C4B">
        <w:rPr>
          <w:i/>
          <w:sz w:val="16"/>
          <w:szCs w:val="16"/>
        </w:rPr>
        <w:t>Fuente: Cálculo propio de 3.2 índice 3,5 personas por predio en área de influencia a la vía. CVP-DMB.2016.</w:t>
      </w:r>
    </w:p>
    <w:p w:rsidR="003102DC" w:rsidRDefault="003102DC" w:rsidP="003102DC">
      <w:pPr>
        <w:jc w:val="both"/>
      </w:pPr>
    </w:p>
    <w:p w:rsidR="003102DC" w:rsidRPr="00644A6E" w:rsidRDefault="003102DC" w:rsidP="003102DC">
      <w:pPr>
        <w:ind w:left="0"/>
        <w:jc w:val="both"/>
        <w:rPr>
          <w:i/>
        </w:rPr>
      </w:pPr>
      <w:r w:rsidRPr="00644A6E">
        <w:rPr>
          <w:sz w:val="24"/>
          <w:szCs w:val="24"/>
        </w:rPr>
        <w:t>Por lo tanto, la obra propuesta generará impacto en la movilidad por la Calle 77 Sur en sentido occidente-oriente y beneficiará aproximadamente a 2400 personas</w:t>
      </w:r>
      <w:r w:rsidRPr="00644A6E">
        <w:t>.</w:t>
      </w:r>
      <w:r w:rsidRPr="00644A6E">
        <w:rPr>
          <w:i/>
        </w:rPr>
        <w:t xml:space="preserve"> Fuente: Cálculo propio de índice 3,5 personas por predio en área de influencia a la vía. CVP-DMB.2016.</w:t>
      </w:r>
    </w:p>
    <w:p w:rsidR="003102DC" w:rsidRDefault="003102DC" w:rsidP="003102DC">
      <w:pPr>
        <w:shd w:val="clear" w:color="auto" w:fill="FFFFFF"/>
        <w:ind w:left="0"/>
        <w:jc w:val="both"/>
        <w:rPr>
          <w:sz w:val="24"/>
          <w:szCs w:val="24"/>
        </w:rPr>
      </w:pPr>
    </w:p>
    <w:p w:rsidR="003102DC" w:rsidRPr="003102DC" w:rsidRDefault="003102DC" w:rsidP="003102DC">
      <w:pPr>
        <w:ind w:left="0"/>
        <w:jc w:val="both"/>
        <w:rPr>
          <w:b/>
          <w:sz w:val="24"/>
          <w:szCs w:val="24"/>
        </w:rPr>
      </w:pPr>
      <w:r>
        <w:rPr>
          <w:b/>
          <w:sz w:val="24"/>
          <w:szCs w:val="24"/>
        </w:rPr>
        <w:t>Proyección población en la localidad de Usme, en el barrio Compostela I.</w:t>
      </w:r>
    </w:p>
    <w:p w:rsidR="003102DC" w:rsidRDefault="003102DC" w:rsidP="003102DC">
      <w:pPr>
        <w:shd w:val="clear" w:color="auto" w:fill="FFFFFF"/>
        <w:ind w:left="0"/>
        <w:jc w:val="both"/>
        <w:rPr>
          <w:sz w:val="24"/>
          <w:szCs w:val="24"/>
        </w:rPr>
      </w:pPr>
    </w:p>
    <w:p w:rsidR="003102DC" w:rsidRPr="00644A6E" w:rsidRDefault="003102DC" w:rsidP="003102DC">
      <w:pPr>
        <w:shd w:val="clear" w:color="auto" w:fill="FFFFFF"/>
        <w:ind w:left="0"/>
        <w:jc w:val="both"/>
        <w:rPr>
          <w:sz w:val="24"/>
          <w:szCs w:val="24"/>
        </w:rPr>
      </w:pPr>
      <w:r w:rsidRPr="00644A6E">
        <w:rPr>
          <w:sz w:val="24"/>
          <w:szCs w:val="24"/>
        </w:rPr>
        <w:t>Para el cálculo estimado de población </w:t>
      </w:r>
      <w:r>
        <w:rPr>
          <w:sz w:val="24"/>
          <w:szCs w:val="24"/>
        </w:rPr>
        <w:t xml:space="preserve">a beneficiar en el Barrio Compostela I, </w:t>
      </w:r>
      <w:r w:rsidRPr="00644A6E">
        <w:rPr>
          <w:sz w:val="24"/>
          <w:szCs w:val="24"/>
        </w:rPr>
        <w:t>se cuentan los predios con frente a las escaleras y se utiliza el índice de 3.5 índice personas por predio.</w:t>
      </w:r>
    </w:p>
    <w:p w:rsidR="003102DC" w:rsidRDefault="003102DC" w:rsidP="003102DC">
      <w:pPr>
        <w:ind w:left="0"/>
        <w:rPr>
          <w:b/>
          <w:sz w:val="24"/>
          <w:szCs w:val="24"/>
        </w:rPr>
      </w:pPr>
    </w:p>
    <w:p w:rsidR="003102DC" w:rsidRPr="00161C4B" w:rsidRDefault="003102DC" w:rsidP="003102DC">
      <w:pPr>
        <w:ind w:left="0"/>
        <w:jc w:val="both"/>
        <w:rPr>
          <w:sz w:val="24"/>
          <w:szCs w:val="24"/>
        </w:rPr>
      </w:pPr>
      <w:r w:rsidRPr="00161C4B">
        <w:rPr>
          <w:sz w:val="24"/>
          <w:szCs w:val="24"/>
        </w:rPr>
        <w:t xml:space="preserve">El barrio Compostela I </w:t>
      </w:r>
      <w:r w:rsidRPr="00644A6E">
        <w:rPr>
          <w:sz w:val="24"/>
          <w:szCs w:val="24"/>
        </w:rPr>
        <w:t>(Bolonia),</w:t>
      </w:r>
      <w:r>
        <w:rPr>
          <w:b/>
          <w:sz w:val="24"/>
          <w:szCs w:val="24"/>
        </w:rPr>
        <w:t xml:space="preserve"> </w:t>
      </w:r>
      <w:r w:rsidRPr="00161C4B">
        <w:rPr>
          <w:sz w:val="24"/>
          <w:szCs w:val="24"/>
        </w:rPr>
        <w:t>se encuentra en la localidad de Usme en la UPZ Gran Yomasa, dentro del Territorio con Oportunidad Usme-Tunjuelo. El barrio fue legalizado con la Resolución 420 02/10/1998.</w:t>
      </w:r>
      <w:r w:rsidRPr="00161C4B">
        <w:rPr>
          <w:i/>
          <w:color w:val="808080"/>
          <w:sz w:val="24"/>
          <w:szCs w:val="24"/>
        </w:rPr>
        <w:t xml:space="preserve"> </w:t>
      </w:r>
      <w:r w:rsidRPr="00644A6E">
        <w:rPr>
          <w:i/>
          <w:color w:val="808080"/>
        </w:rPr>
        <w:t>Fuente: SDP, Geodatabase SINU-POT.</w:t>
      </w:r>
    </w:p>
    <w:p w:rsidR="003102DC" w:rsidRPr="00161C4B" w:rsidRDefault="003102DC" w:rsidP="003102DC">
      <w:pPr>
        <w:rPr>
          <w:b/>
          <w:sz w:val="24"/>
          <w:szCs w:val="24"/>
        </w:rPr>
      </w:pPr>
    </w:p>
    <w:p w:rsidR="003102DC" w:rsidRPr="00161C4B" w:rsidRDefault="003102DC" w:rsidP="00FC3493">
      <w:pPr>
        <w:ind w:left="0"/>
        <w:jc w:val="center"/>
        <w:rPr>
          <w:sz w:val="24"/>
          <w:szCs w:val="24"/>
        </w:rPr>
      </w:pPr>
      <w:r w:rsidRPr="00161C4B">
        <w:rPr>
          <w:noProof/>
          <w:sz w:val="24"/>
          <w:szCs w:val="24"/>
          <w:lang w:eastAsia="es-CO"/>
        </w:rPr>
        <w:drawing>
          <wp:inline distT="0" distB="0" distL="0" distR="0" wp14:anchorId="5DFBE181" wp14:editId="2306F7B1">
            <wp:extent cx="3857625" cy="2942106"/>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cstate="print">
                      <a:extLst>
                        <a:ext uri="{28A0092B-C50C-407E-A947-70E740481C1C}">
                          <a14:useLocalDpi xmlns:a14="http://schemas.microsoft.com/office/drawing/2010/main" val="0"/>
                        </a:ext>
                      </a:extLst>
                    </a:blip>
                    <a:srcRect l="13589" r="12523"/>
                    <a:stretch>
                      <a:fillRect/>
                    </a:stretch>
                  </pic:blipFill>
                  <pic:spPr bwMode="auto">
                    <a:xfrm>
                      <a:off x="0" y="0"/>
                      <a:ext cx="3861087" cy="2944746"/>
                    </a:xfrm>
                    <a:prstGeom prst="rect">
                      <a:avLst/>
                    </a:prstGeom>
                    <a:noFill/>
                    <a:ln>
                      <a:noFill/>
                    </a:ln>
                  </pic:spPr>
                </pic:pic>
              </a:graphicData>
            </a:graphic>
          </wp:inline>
        </w:drawing>
      </w:r>
    </w:p>
    <w:p w:rsidR="003102DC" w:rsidRPr="00161C4B" w:rsidRDefault="003102DC" w:rsidP="003102DC">
      <w:pPr>
        <w:ind w:left="0"/>
        <w:jc w:val="both"/>
        <w:rPr>
          <w:i/>
          <w:sz w:val="16"/>
          <w:szCs w:val="16"/>
        </w:rPr>
      </w:pPr>
      <w:r w:rsidRPr="00161C4B">
        <w:rPr>
          <w:sz w:val="24"/>
          <w:szCs w:val="24"/>
        </w:rPr>
        <w:t xml:space="preserve">La localidad de Usme es menos densa que el promedio de la ciudad, pues tiene en promedio 170,53 habitantes por hectárea de suelo urbano, valor inferior al del Distrito Capital, que es de 180,19 habitantes por hectárea; sin embargo, existen diferencias muy marcadas al interior de la localidad: las UPZ Gran Yomasa, Alfonso López y Comuneros reportan densidades mayores a las del Distrito (275,1hab/ha., 295,8 hab/ha. y 190,36 hab/ha. respectivamente), mientras que Ciudad Usme tiene una densidad poblacional sustancialmente menor a la del promedio de la localidad (16,06 hab/ha.). </w:t>
      </w:r>
      <w:r w:rsidRPr="00161C4B">
        <w:rPr>
          <w:i/>
          <w:sz w:val="16"/>
          <w:szCs w:val="16"/>
        </w:rPr>
        <w:t>Fuente: Localidad de Usme Plan Ambiental, 2013.</w:t>
      </w:r>
      <w:r w:rsidRPr="00161C4B">
        <w:rPr>
          <w:i/>
          <w:color w:val="808080"/>
          <w:sz w:val="24"/>
          <w:szCs w:val="24"/>
        </w:rPr>
        <w:t xml:space="preserve"> </w:t>
      </w:r>
      <w:r w:rsidRPr="00161C4B">
        <w:rPr>
          <w:sz w:val="24"/>
          <w:szCs w:val="24"/>
        </w:rPr>
        <w:t>Para el año 2015 la población proyectada para la UPZ Gran Yomasa corresponde a: 157.588 habitantes</w:t>
      </w:r>
      <w:r>
        <w:rPr>
          <w:sz w:val="24"/>
          <w:szCs w:val="24"/>
        </w:rPr>
        <w:t xml:space="preserve"> </w:t>
      </w:r>
      <w:r w:rsidRPr="00161C4B">
        <w:rPr>
          <w:sz w:val="16"/>
          <w:szCs w:val="16"/>
        </w:rPr>
        <w:t>(</w:t>
      </w:r>
      <w:r w:rsidRPr="00161C4B">
        <w:rPr>
          <w:i/>
          <w:sz w:val="16"/>
          <w:szCs w:val="16"/>
        </w:rPr>
        <w:t>Fuente: Proyecciones de población 2005-2015 DANE-SDP)</w:t>
      </w:r>
      <w:r w:rsidRPr="00161C4B">
        <w:rPr>
          <w:sz w:val="16"/>
          <w:szCs w:val="16"/>
        </w:rPr>
        <w:t xml:space="preserve">. </w:t>
      </w:r>
    </w:p>
    <w:p w:rsidR="003102DC" w:rsidRDefault="003102DC" w:rsidP="003102DC">
      <w:pPr>
        <w:ind w:left="0"/>
        <w:jc w:val="both"/>
        <w:rPr>
          <w:sz w:val="24"/>
          <w:szCs w:val="24"/>
        </w:rPr>
      </w:pPr>
    </w:p>
    <w:p w:rsidR="003102DC" w:rsidRPr="00161C4B" w:rsidRDefault="003102DC" w:rsidP="003102DC">
      <w:pPr>
        <w:ind w:left="0"/>
        <w:jc w:val="both"/>
        <w:rPr>
          <w:i/>
          <w:sz w:val="16"/>
          <w:szCs w:val="16"/>
        </w:rPr>
      </w:pPr>
      <w:r w:rsidRPr="00161C4B">
        <w:rPr>
          <w:sz w:val="24"/>
          <w:szCs w:val="24"/>
        </w:rPr>
        <w:t>La obra propuesta generará impacto en la movilidad por las carreras: Kr 6E, Kr 6A E y KR 6Bis E, estas carreras no se encuentran construidas y beneficiarán aproximadamente a 265 personas.</w:t>
      </w:r>
      <w:r w:rsidRPr="00161C4B">
        <w:rPr>
          <w:i/>
          <w:color w:val="808080"/>
          <w:sz w:val="24"/>
          <w:szCs w:val="24"/>
        </w:rPr>
        <w:t xml:space="preserve"> </w:t>
      </w:r>
      <w:r w:rsidRPr="00161C4B">
        <w:rPr>
          <w:i/>
          <w:sz w:val="16"/>
          <w:szCs w:val="16"/>
        </w:rPr>
        <w:t>Fuente: Cálculo propio de 3.5 índice personas por predio en área de influencia a las escaleras. CVP-DMB.2016.</w:t>
      </w:r>
    </w:p>
    <w:p w:rsidR="003102DC" w:rsidRDefault="003102DC" w:rsidP="003102DC">
      <w:pPr>
        <w:ind w:left="0"/>
        <w:jc w:val="both"/>
        <w:rPr>
          <w:sz w:val="24"/>
          <w:szCs w:val="24"/>
        </w:rPr>
      </w:pPr>
      <w:r w:rsidRPr="00161C4B">
        <w:rPr>
          <w:sz w:val="24"/>
          <w:szCs w:val="24"/>
        </w:rPr>
        <w:t xml:space="preserve">La </w:t>
      </w:r>
      <w:r w:rsidRPr="00BC30A5">
        <w:rPr>
          <w:sz w:val="24"/>
          <w:szCs w:val="24"/>
        </w:rPr>
        <w:t>metodología</w:t>
      </w:r>
      <w:r w:rsidRPr="00161C4B">
        <w:rPr>
          <w:sz w:val="24"/>
          <w:szCs w:val="24"/>
        </w:rPr>
        <w:t xml:space="preserve"> aplicada para identificar la población objetivo</w:t>
      </w:r>
      <w:r>
        <w:rPr>
          <w:sz w:val="24"/>
          <w:szCs w:val="24"/>
        </w:rPr>
        <w:t xml:space="preserve"> del Proyecto en San Cristóbal, se realizó con la delimitación y la verificación de áreas de influencia de cada Código de Identificación Vial (CIV); se aplicó índice de 4 habitantes por predio y se estimó una población Directa.  La población Indirecta se estimó de acuerdo a Equipamientos Públicos y Parques.</w:t>
      </w:r>
    </w:p>
    <w:p w:rsidR="003102DC" w:rsidRDefault="003102DC" w:rsidP="003102DC">
      <w:pPr>
        <w:ind w:left="0"/>
        <w:jc w:val="both"/>
        <w:rPr>
          <w:sz w:val="24"/>
          <w:szCs w:val="24"/>
        </w:rPr>
      </w:pPr>
    </w:p>
    <w:p w:rsidR="003102DC" w:rsidRDefault="003102DC" w:rsidP="00644A6E">
      <w:pPr>
        <w:ind w:left="0"/>
        <w:rPr>
          <w:sz w:val="24"/>
          <w:szCs w:val="24"/>
        </w:rPr>
      </w:pPr>
    </w:p>
    <w:p w:rsidR="003102DC" w:rsidRPr="003102DC" w:rsidRDefault="003102DC" w:rsidP="003102DC">
      <w:pPr>
        <w:ind w:left="0"/>
        <w:jc w:val="both"/>
        <w:rPr>
          <w:b/>
          <w:sz w:val="24"/>
          <w:szCs w:val="24"/>
        </w:rPr>
      </w:pPr>
      <w:r>
        <w:rPr>
          <w:b/>
          <w:sz w:val="24"/>
          <w:szCs w:val="24"/>
        </w:rPr>
        <w:t>Proyección población en la localidad de San Cristóbal por barrio y por Código de Intervención Vial.</w:t>
      </w:r>
    </w:p>
    <w:p w:rsidR="00D8371E" w:rsidRDefault="00D8371E" w:rsidP="00644A6E">
      <w:pPr>
        <w:ind w:left="0"/>
        <w:rPr>
          <w:sz w:val="24"/>
          <w:szCs w:val="24"/>
        </w:rPr>
      </w:pPr>
    </w:p>
    <w:p w:rsidR="00D8371E" w:rsidRDefault="00AF6C2C" w:rsidP="00644A6E">
      <w:pPr>
        <w:ind w:left="0"/>
        <w:rPr>
          <w:sz w:val="24"/>
          <w:szCs w:val="24"/>
        </w:rPr>
      </w:pPr>
      <w:r w:rsidRPr="00AF6C2C">
        <w:rPr>
          <w:noProof/>
          <w:lang w:eastAsia="es-CO"/>
        </w:rPr>
        <w:drawing>
          <wp:inline distT="0" distB="0" distL="0" distR="0" wp14:anchorId="5D59155E" wp14:editId="3D95AFB5">
            <wp:extent cx="5828433" cy="3571875"/>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0912" cy="3573394"/>
                    </a:xfrm>
                    <a:prstGeom prst="rect">
                      <a:avLst/>
                    </a:prstGeom>
                    <a:noFill/>
                    <a:ln>
                      <a:noFill/>
                    </a:ln>
                  </pic:spPr>
                </pic:pic>
              </a:graphicData>
            </a:graphic>
          </wp:inline>
        </w:drawing>
      </w:r>
    </w:p>
    <w:p w:rsidR="00AF6C2C" w:rsidRDefault="00AF6C2C" w:rsidP="00644A6E">
      <w:pPr>
        <w:ind w:left="0"/>
        <w:rPr>
          <w:sz w:val="24"/>
          <w:szCs w:val="24"/>
        </w:rPr>
      </w:pPr>
    </w:p>
    <w:p w:rsidR="00A57DF8" w:rsidRDefault="00A57DF8" w:rsidP="00161C4B">
      <w:pPr>
        <w:ind w:left="0"/>
        <w:jc w:val="both"/>
        <w:rPr>
          <w:sz w:val="24"/>
          <w:szCs w:val="24"/>
        </w:rPr>
      </w:pPr>
    </w:p>
    <w:p w:rsidR="00FC3493" w:rsidRDefault="00FC3493" w:rsidP="00161C4B">
      <w:pPr>
        <w:ind w:left="0"/>
        <w:jc w:val="both"/>
        <w:rPr>
          <w:sz w:val="24"/>
          <w:szCs w:val="24"/>
        </w:rPr>
      </w:pPr>
    </w:p>
    <w:p w:rsidR="00FC3493" w:rsidRDefault="00FC3493" w:rsidP="00161C4B">
      <w:pPr>
        <w:ind w:left="0"/>
        <w:jc w:val="both"/>
        <w:rPr>
          <w:sz w:val="24"/>
          <w:szCs w:val="24"/>
        </w:rPr>
      </w:pPr>
    </w:p>
    <w:p w:rsidR="00FC3493" w:rsidRDefault="00FC3493" w:rsidP="00161C4B">
      <w:pPr>
        <w:ind w:left="0"/>
        <w:jc w:val="both"/>
        <w:rPr>
          <w:sz w:val="24"/>
          <w:szCs w:val="24"/>
        </w:rPr>
      </w:pPr>
    </w:p>
    <w:p w:rsidR="00136DA0" w:rsidRDefault="00136DA0" w:rsidP="00161C4B">
      <w:pPr>
        <w:ind w:left="0"/>
        <w:jc w:val="both"/>
        <w:rPr>
          <w:i/>
          <w:sz w:val="16"/>
          <w:szCs w:val="16"/>
        </w:rPr>
      </w:pPr>
      <w:r w:rsidRPr="00161C4B">
        <w:rPr>
          <w:sz w:val="24"/>
          <w:szCs w:val="24"/>
        </w:rPr>
        <w:t xml:space="preserve">El barrio Altamira se encuentra en la localidad San Cristóbal en la UPZ La Gloria, dentro del territorio con oportunidad Cerros Surorientales. El barrio fue legalizado con el acuerdo 22 </w:t>
      </w:r>
      <w:r w:rsidR="00A45428" w:rsidRPr="00161C4B">
        <w:rPr>
          <w:sz w:val="24"/>
          <w:szCs w:val="24"/>
        </w:rPr>
        <w:t>de del</w:t>
      </w:r>
      <w:r w:rsidRPr="00161C4B">
        <w:rPr>
          <w:sz w:val="24"/>
          <w:szCs w:val="24"/>
        </w:rPr>
        <w:t xml:space="preserve"> 07/02/1963, con plano US1/4A.</w:t>
      </w:r>
      <w:r w:rsidRPr="00161C4B">
        <w:rPr>
          <w:i/>
          <w:sz w:val="16"/>
          <w:szCs w:val="16"/>
        </w:rPr>
        <w:t>Fuente: SDP, Geodatabase SINU-POT.</w:t>
      </w:r>
    </w:p>
    <w:p w:rsidR="000D47C2" w:rsidRPr="00161C4B" w:rsidRDefault="000D47C2" w:rsidP="00161C4B">
      <w:pPr>
        <w:ind w:left="0"/>
        <w:jc w:val="both"/>
        <w:rPr>
          <w:i/>
          <w:color w:val="808080"/>
          <w:sz w:val="24"/>
          <w:szCs w:val="24"/>
        </w:rPr>
      </w:pPr>
    </w:p>
    <w:p w:rsidR="00136DA0" w:rsidRPr="00161C4B" w:rsidRDefault="007B7DF4" w:rsidP="000D47C2">
      <w:pPr>
        <w:ind w:left="0"/>
        <w:jc w:val="center"/>
        <w:rPr>
          <w:sz w:val="24"/>
          <w:szCs w:val="24"/>
        </w:rPr>
      </w:pPr>
      <w:r w:rsidRPr="00136DA0">
        <w:rPr>
          <w:noProof/>
          <w:sz w:val="24"/>
          <w:szCs w:val="24"/>
          <w:lang w:eastAsia="es-CO"/>
        </w:rPr>
        <w:drawing>
          <wp:inline distT="0" distB="0" distL="0" distR="0" wp14:anchorId="3282968F" wp14:editId="56D6C3B0">
            <wp:extent cx="4191000" cy="2981325"/>
            <wp:effectExtent l="0" t="0" r="0" b="9525"/>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a:extLst>
                        <a:ext uri="{28A0092B-C50C-407E-A947-70E740481C1C}">
                          <a14:useLocalDpi xmlns:a14="http://schemas.microsoft.com/office/drawing/2010/main" val="0"/>
                        </a:ext>
                      </a:extLst>
                    </a:blip>
                    <a:srcRect l="13129" t="3101" r="13319" b="3455"/>
                    <a:stretch>
                      <a:fillRect/>
                    </a:stretch>
                  </pic:blipFill>
                  <pic:spPr bwMode="auto">
                    <a:xfrm>
                      <a:off x="0" y="0"/>
                      <a:ext cx="4191000" cy="2981325"/>
                    </a:xfrm>
                    <a:prstGeom prst="rect">
                      <a:avLst/>
                    </a:prstGeom>
                    <a:noFill/>
                    <a:ln>
                      <a:noFill/>
                    </a:ln>
                  </pic:spPr>
                </pic:pic>
              </a:graphicData>
            </a:graphic>
          </wp:inline>
        </w:drawing>
      </w:r>
    </w:p>
    <w:p w:rsidR="00136DA0" w:rsidRPr="00161C4B" w:rsidRDefault="00D8371E" w:rsidP="00161C4B">
      <w:pPr>
        <w:ind w:left="0"/>
        <w:jc w:val="both"/>
        <w:rPr>
          <w:i/>
          <w:sz w:val="16"/>
          <w:szCs w:val="16"/>
        </w:rPr>
      </w:pPr>
      <w:r>
        <w:rPr>
          <w:sz w:val="24"/>
          <w:szCs w:val="24"/>
        </w:rPr>
        <w:t>E</w:t>
      </w:r>
      <w:r w:rsidR="00136DA0" w:rsidRPr="00161C4B">
        <w:rPr>
          <w:sz w:val="24"/>
          <w:szCs w:val="24"/>
        </w:rPr>
        <w:t>l barrio El Pinar o República del Canadá II Sector</w:t>
      </w:r>
      <w:r w:rsidR="00A57DF8">
        <w:rPr>
          <w:sz w:val="24"/>
          <w:szCs w:val="24"/>
        </w:rPr>
        <w:t>,</w:t>
      </w:r>
      <w:r w:rsidR="00136DA0" w:rsidRPr="00161C4B">
        <w:rPr>
          <w:sz w:val="24"/>
          <w:szCs w:val="24"/>
        </w:rPr>
        <w:t xml:space="preserve"> se encuentra en la localidad San Cristóbal en la UPZ Los Libertadores, dentro del territorio con oportunidad Cerros Surorientales. El barrio fue legalizado con la resolución 81 14/03/1983, con plano US43/4-03A.</w:t>
      </w:r>
      <w:r w:rsidR="00136DA0" w:rsidRPr="00161C4B">
        <w:rPr>
          <w:i/>
          <w:sz w:val="16"/>
          <w:szCs w:val="16"/>
        </w:rPr>
        <w:t>Fuente: SDP, Geodatabase SINU-POT.</w:t>
      </w:r>
    </w:p>
    <w:p w:rsidR="00136DA0" w:rsidRPr="00161C4B" w:rsidRDefault="007B7DF4" w:rsidP="00136DA0">
      <w:pPr>
        <w:jc w:val="center"/>
        <w:rPr>
          <w:sz w:val="24"/>
          <w:szCs w:val="24"/>
        </w:rPr>
      </w:pPr>
      <w:r w:rsidRPr="00161C4B">
        <w:rPr>
          <w:noProof/>
          <w:sz w:val="24"/>
          <w:szCs w:val="24"/>
          <w:lang w:eastAsia="es-CO"/>
        </w:rPr>
        <w:drawing>
          <wp:inline distT="0" distB="0" distL="0" distR="0" wp14:anchorId="081E2BAE" wp14:editId="087E658A">
            <wp:extent cx="3600450" cy="253365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cstate="print">
                      <a:extLst>
                        <a:ext uri="{28A0092B-C50C-407E-A947-70E740481C1C}">
                          <a14:useLocalDpi xmlns:a14="http://schemas.microsoft.com/office/drawing/2010/main" val="0"/>
                        </a:ext>
                      </a:extLst>
                    </a:blip>
                    <a:srcRect l="13293" t="4504" r="13251" b="3656"/>
                    <a:stretch>
                      <a:fillRect/>
                    </a:stretch>
                  </pic:blipFill>
                  <pic:spPr bwMode="auto">
                    <a:xfrm>
                      <a:off x="0" y="0"/>
                      <a:ext cx="3600450" cy="2533650"/>
                    </a:xfrm>
                    <a:prstGeom prst="rect">
                      <a:avLst/>
                    </a:prstGeom>
                    <a:noFill/>
                    <a:ln>
                      <a:noFill/>
                    </a:ln>
                  </pic:spPr>
                </pic:pic>
              </a:graphicData>
            </a:graphic>
          </wp:inline>
        </w:drawing>
      </w:r>
    </w:p>
    <w:p w:rsidR="00136DA0" w:rsidRPr="00161C4B" w:rsidRDefault="00136DA0" w:rsidP="00161C4B">
      <w:pPr>
        <w:ind w:left="0"/>
        <w:jc w:val="both"/>
        <w:rPr>
          <w:i/>
          <w:sz w:val="16"/>
          <w:szCs w:val="16"/>
        </w:rPr>
      </w:pPr>
      <w:r w:rsidRPr="00161C4B">
        <w:rPr>
          <w:sz w:val="24"/>
          <w:szCs w:val="24"/>
        </w:rPr>
        <w:t xml:space="preserve">El barrio </w:t>
      </w:r>
      <w:r w:rsidR="00A45428" w:rsidRPr="00161C4B">
        <w:rPr>
          <w:sz w:val="24"/>
          <w:szCs w:val="24"/>
        </w:rPr>
        <w:t>Valparaíso se</w:t>
      </w:r>
      <w:r w:rsidRPr="00161C4B">
        <w:rPr>
          <w:sz w:val="24"/>
          <w:szCs w:val="24"/>
        </w:rPr>
        <w:t xml:space="preserve"> encuentra en la localidad San Cristóbal en la UPZ Los Libertadores, dentro del territorio con oportunidad Cerros Surorientales. El barrio fue legalizado con la resolución 1904 31/12/1993, con plano SC18/4-00.</w:t>
      </w:r>
      <w:r w:rsidRPr="00161C4B">
        <w:rPr>
          <w:i/>
          <w:sz w:val="16"/>
          <w:szCs w:val="16"/>
        </w:rPr>
        <w:t>Fuente: SDP, Geodatabase SINU-POT.</w:t>
      </w:r>
    </w:p>
    <w:p w:rsidR="00136DA0" w:rsidRPr="00161C4B" w:rsidRDefault="007B7DF4" w:rsidP="00136DA0">
      <w:pPr>
        <w:jc w:val="center"/>
        <w:rPr>
          <w:sz w:val="24"/>
          <w:szCs w:val="24"/>
        </w:rPr>
      </w:pPr>
      <w:r w:rsidRPr="00ED0E0A">
        <w:rPr>
          <w:noProof/>
          <w:sz w:val="24"/>
          <w:szCs w:val="24"/>
          <w:lang w:eastAsia="es-CO"/>
        </w:rPr>
        <w:drawing>
          <wp:inline distT="0" distB="0" distL="0" distR="0" wp14:anchorId="740A22DD" wp14:editId="43E88048">
            <wp:extent cx="3267075" cy="2400300"/>
            <wp:effectExtent l="0" t="0" r="9525"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4" cstate="print">
                      <a:extLst>
                        <a:ext uri="{28A0092B-C50C-407E-A947-70E740481C1C}">
                          <a14:useLocalDpi xmlns:a14="http://schemas.microsoft.com/office/drawing/2010/main" val="0"/>
                        </a:ext>
                      </a:extLst>
                    </a:blip>
                    <a:srcRect l="13928" t="2415" r="13202" b="2721"/>
                    <a:stretch>
                      <a:fillRect/>
                    </a:stretch>
                  </pic:blipFill>
                  <pic:spPr bwMode="auto">
                    <a:xfrm>
                      <a:off x="0" y="0"/>
                      <a:ext cx="3267075" cy="2400300"/>
                    </a:xfrm>
                    <a:prstGeom prst="rect">
                      <a:avLst/>
                    </a:prstGeom>
                    <a:noFill/>
                    <a:ln>
                      <a:noFill/>
                    </a:ln>
                  </pic:spPr>
                </pic:pic>
              </a:graphicData>
            </a:graphic>
          </wp:inline>
        </w:drawing>
      </w:r>
    </w:p>
    <w:p w:rsidR="00A57DF8" w:rsidRDefault="00A57DF8" w:rsidP="00161C4B">
      <w:pPr>
        <w:ind w:left="0"/>
        <w:jc w:val="both"/>
        <w:rPr>
          <w:sz w:val="24"/>
          <w:szCs w:val="24"/>
        </w:rPr>
      </w:pPr>
    </w:p>
    <w:p w:rsidR="00136DA0" w:rsidRDefault="00136DA0" w:rsidP="00161C4B">
      <w:pPr>
        <w:ind w:left="0"/>
        <w:jc w:val="both"/>
        <w:rPr>
          <w:i/>
          <w:sz w:val="16"/>
          <w:szCs w:val="16"/>
        </w:rPr>
      </w:pPr>
      <w:r w:rsidRPr="00161C4B">
        <w:rPr>
          <w:sz w:val="24"/>
          <w:szCs w:val="24"/>
        </w:rPr>
        <w:t>El barrio San Cristóbal Viejo se encuentra en la localidad San Cristóbal en la UPZ Los San Blas, dentro del territorio con oportunidad Cerros Surorientales. El barrio fue legalizado con la resolución 1126 18/11/1996, con plano SC26/4-05.</w:t>
      </w:r>
      <w:r w:rsidRPr="00161C4B">
        <w:rPr>
          <w:i/>
          <w:sz w:val="16"/>
          <w:szCs w:val="16"/>
        </w:rPr>
        <w:t>Fuente: SDP, Geodatabase SINU-POT.</w:t>
      </w:r>
    </w:p>
    <w:p w:rsidR="00ED0E0A" w:rsidRDefault="00ED0E0A" w:rsidP="00161C4B">
      <w:pPr>
        <w:ind w:left="0"/>
        <w:jc w:val="both"/>
        <w:rPr>
          <w:i/>
          <w:sz w:val="16"/>
          <w:szCs w:val="16"/>
        </w:rPr>
      </w:pPr>
    </w:p>
    <w:p w:rsidR="00ED0E0A" w:rsidRPr="00161C4B" w:rsidRDefault="00ED0E0A" w:rsidP="00161C4B">
      <w:pPr>
        <w:ind w:left="0"/>
        <w:jc w:val="both"/>
        <w:rPr>
          <w:i/>
          <w:sz w:val="16"/>
          <w:szCs w:val="16"/>
        </w:rPr>
      </w:pPr>
    </w:p>
    <w:p w:rsidR="00136DA0" w:rsidRPr="00161C4B" w:rsidRDefault="007B7DF4" w:rsidP="00136DA0">
      <w:pPr>
        <w:jc w:val="center"/>
        <w:rPr>
          <w:sz w:val="24"/>
          <w:szCs w:val="24"/>
        </w:rPr>
      </w:pPr>
      <w:r w:rsidRPr="00D43A96">
        <w:rPr>
          <w:noProof/>
          <w:sz w:val="24"/>
          <w:szCs w:val="24"/>
          <w:lang w:eastAsia="es-CO"/>
        </w:rPr>
        <w:drawing>
          <wp:inline distT="0" distB="0" distL="0" distR="0" wp14:anchorId="498E17B5" wp14:editId="6B305484">
            <wp:extent cx="3448050" cy="2428875"/>
            <wp:effectExtent l="0" t="0" r="0" b="952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14098" t="4834" r="13882" b="4834"/>
                    <a:stretch>
                      <a:fillRect/>
                    </a:stretch>
                  </pic:blipFill>
                  <pic:spPr bwMode="auto">
                    <a:xfrm>
                      <a:off x="0" y="0"/>
                      <a:ext cx="3448050" cy="2428875"/>
                    </a:xfrm>
                    <a:prstGeom prst="rect">
                      <a:avLst/>
                    </a:prstGeom>
                    <a:noFill/>
                    <a:ln>
                      <a:noFill/>
                    </a:ln>
                  </pic:spPr>
                </pic:pic>
              </a:graphicData>
            </a:graphic>
          </wp:inline>
        </w:drawing>
      </w:r>
    </w:p>
    <w:p w:rsidR="00D43A96" w:rsidRDefault="00D43A96" w:rsidP="00161C4B">
      <w:pPr>
        <w:ind w:left="0"/>
        <w:jc w:val="both"/>
        <w:rPr>
          <w:b/>
          <w:sz w:val="24"/>
          <w:szCs w:val="24"/>
        </w:rPr>
      </w:pPr>
    </w:p>
    <w:p w:rsidR="00FC3493" w:rsidRDefault="00FC3493" w:rsidP="00161C4B">
      <w:pPr>
        <w:ind w:left="0"/>
        <w:jc w:val="both"/>
        <w:rPr>
          <w:sz w:val="24"/>
          <w:szCs w:val="24"/>
        </w:rPr>
      </w:pPr>
    </w:p>
    <w:p w:rsidR="00136DA0" w:rsidRPr="00161C4B" w:rsidRDefault="00136DA0" w:rsidP="00161C4B">
      <w:pPr>
        <w:ind w:left="0"/>
        <w:jc w:val="both"/>
        <w:rPr>
          <w:i/>
          <w:sz w:val="16"/>
          <w:szCs w:val="16"/>
        </w:rPr>
      </w:pPr>
      <w:r w:rsidRPr="00161C4B">
        <w:rPr>
          <w:sz w:val="24"/>
          <w:szCs w:val="24"/>
        </w:rPr>
        <w:t>El barrio Nueva España Parte Alta se encuentra en la localidad San Cristóbal en la UPZ Los San Blas, dentro del territorio con oportunidad Cerros Surorientales. El barrio fue legalizado con la resolución 548 23/12/2001, con plano SC10/4-14.</w:t>
      </w:r>
      <w:r w:rsidRPr="00161C4B">
        <w:rPr>
          <w:i/>
          <w:sz w:val="16"/>
          <w:szCs w:val="16"/>
        </w:rPr>
        <w:t>Fuente: SDP, Geodatabase SINU-POT.</w:t>
      </w:r>
    </w:p>
    <w:p w:rsidR="00136DA0" w:rsidRPr="00161C4B" w:rsidRDefault="007B7DF4" w:rsidP="00161C4B">
      <w:pPr>
        <w:jc w:val="both"/>
        <w:rPr>
          <w:i/>
          <w:color w:val="808080"/>
          <w:sz w:val="24"/>
          <w:szCs w:val="24"/>
        </w:rPr>
      </w:pPr>
      <w:r w:rsidRPr="00D43A96">
        <w:rPr>
          <w:noProof/>
          <w:sz w:val="24"/>
          <w:szCs w:val="24"/>
          <w:lang w:eastAsia="es-CO"/>
        </w:rPr>
        <w:drawing>
          <wp:inline distT="0" distB="0" distL="0" distR="0" wp14:anchorId="38273D05" wp14:editId="545CC667">
            <wp:extent cx="3124200" cy="2257425"/>
            <wp:effectExtent l="0" t="0" r="0" b="9525"/>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6" cstate="print">
                      <a:extLst>
                        <a:ext uri="{28A0092B-C50C-407E-A947-70E740481C1C}">
                          <a14:useLocalDpi xmlns:a14="http://schemas.microsoft.com/office/drawing/2010/main" val="0"/>
                        </a:ext>
                      </a:extLst>
                    </a:blip>
                    <a:srcRect l="14098" t="3323" r="13373" b="3323"/>
                    <a:stretch>
                      <a:fillRect/>
                    </a:stretch>
                  </pic:blipFill>
                  <pic:spPr bwMode="auto">
                    <a:xfrm>
                      <a:off x="0" y="0"/>
                      <a:ext cx="3124200" cy="2257425"/>
                    </a:xfrm>
                    <a:prstGeom prst="rect">
                      <a:avLst/>
                    </a:prstGeom>
                    <a:noFill/>
                    <a:ln>
                      <a:noFill/>
                    </a:ln>
                  </pic:spPr>
                </pic:pic>
              </a:graphicData>
            </a:graphic>
          </wp:inline>
        </w:drawing>
      </w:r>
    </w:p>
    <w:p w:rsidR="00D43A96" w:rsidRDefault="00D43A96" w:rsidP="00161C4B">
      <w:pPr>
        <w:ind w:left="0"/>
        <w:rPr>
          <w:b/>
          <w:sz w:val="24"/>
          <w:szCs w:val="24"/>
        </w:rPr>
      </w:pPr>
    </w:p>
    <w:p w:rsidR="00A57DF8" w:rsidRDefault="00A57DF8" w:rsidP="00161C4B">
      <w:pPr>
        <w:ind w:left="0"/>
        <w:rPr>
          <w:b/>
          <w:sz w:val="24"/>
          <w:szCs w:val="24"/>
        </w:rPr>
      </w:pPr>
    </w:p>
    <w:p w:rsidR="00136DA0" w:rsidRPr="00161C4B" w:rsidRDefault="00136DA0" w:rsidP="00161C4B">
      <w:pPr>
        <w:ind w:left="0"/>
        <w:jc w:val="both"/>
        <w:rPr>
          <w:i/>
          <w:sz w:val="16"/>
          <w:szCs w:val="16"/>
        </w:rPr>
      </w:pPr>
      <w:r w:rsidRPr="00161C4B">
        <w:rPr>
          <w:sz w:val="24"/>
          <w:szCs w:val="24"/>
        </w:rPr>
        <w:t>El barrio Juan Rey se encuentra en la localidad San Cristóbal en la UPZ Los Libertadores, dentro del territorio con oportunidad Cerros Surorientales. El barrio fue legalizado con la resolución 1126 del 18/12/1996, con plano SC30/4-03.</w:t>
      </w:r>
      <w:r w:rsidRPr="00161C4B">
        <w:rPr>
          <w:i/>
          <w:sz w:val="16"/>
          <w:szCs w:val="16"/>
        </w:rPr>
        <w:t>Fuente: SDP, Geodatabase SINU-POT.</w:t>
      </w:r>
    </w:p>
    <w:p w:rsidR="00136DA0" w:rsidRPr="00161C4B" w:rsidRDefault="007B7DF4" w:rsidP="00161C4B">
      <w:pPr>
        <w:jc w:val="both"/>
        <w:rPr>
          <w:sz w:val="24"/>
          <w:szCs w:val="24"/>
        </w:rPr>
      </w:pPr>
      <w:r w:rsidRPr="00161C4B">
        <w:rPr>
          <w:noProof/>
          <w:sz w:val="16"/>
          <w:szCs w:val="16"/>
          <w:lang w:eastAsia="es-CO"/>
        </w:rPr>
        <w:drawing>
          <wp:inline distT="0" distB="0" distL="0" distR="0" wp14:anchorId="0634323E" wp14:editId="1B781951">
            <wp:extent cx="4114800" cy="2857500"/>
            <wp:effectExtent l="0" t="0" r="0" b="0"/>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7" cstate="print">
                      <a:extLst>
                        <a:ext uri="{28A0092B-C50C-407E-A947-70E740481C1C}">
                          <a14:useLocalDpi xmlns:a14="http://schemas.microsoft.com/office/drawing/2010/main" val="0"/>
                        </a:ext>
                      </a:extLst>
                    </a:blip>
                    <a:srcRect l="13759" t="3625" r="12862" b="5740"/>
                    <a:stretch>
                      <a:fillRect/>
                    </a:stretch>
                  </pic:blipFill>
                  <pic:spPr bwMode="auto">
                    <a:xfrm>
                      <a:off x="0" y="0"/>
                      <a:ext cx="4114800" cy="2857500"/>
                    </a:xfrm>
                    <a:prstGeom prst="rect">
                      <a:avLst/>
                    </a:prstGeom>
                    <a:noFill/>
                    <a:ln>
                      <a:noFill/>
                    </a:ln>
                  </pic:spPr>
                </pic:pic>
              </a:graphicData>
            </a:graphic>
          </wp:inline>
        </w:drawing>
      </w:r>
    </w:p>
    <w:p w:rsidR="00136DA0" w:rsidRPr="00161C4B" w:rsidRDefault="00136DA0" w:rsidP="00136DA0">
      <w:pPr>
        <w:jc w:val="center"/>
        <w:rPr>
          <w:sz w:val="24"/>
          <w:szCs w:val="24"/>
        </w:rPr>
      </w:pPr>
    </w:p>
    <w:p w:rsidR="00136DA0" w:rsidRPr="00161C4B" w:rsidRDefault="007B7DF4" w:rsidP="00136DA0">
      <w:pPr>
        <w:jc w:val="center"/>
        <w:rPr>
          <w:sz w:val="24"/>
          <w:szCs w:val="24"/>
        </w:rPr>
      </w:pPr>
      <w:r w:rsidRPr="00161C4B">
        <w:rPr>
          <w:noProof/>
          <w:sz w:val="24"/>
          <w:szCs w:val="24"/>
          <w:lang w:eastAsia="es-CO"/>
        </w:rPr>
        <w:drawing>
          <wp:inline distT="0" distB="0" distL="0" distR="0" wp14:anchorId="696FF304" wp14:editId="06CAE24F">
            <wp:extent cx="4114800" cy="3152775"/>
            <wp:effectExtent l="0" t="0" r="0" b="9525"/>
            <wp:docPr id="1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8" cstate="print">
                      <a:extLst>
                        <a:ext uri="{28A0092B-C50C-407E-A947-70E740481C1C}">
                          <a14:useLocalDpi xmlns:a14="http://schemas.microsoft.com/office/drawing/2010/main" val="0"/>
                        </a:ext>
                      </a:extLst>
                    </a:blip>
                    <a:srcRect l="13419" r="13371"/>
                    <a:stretch>
                      <a:fillRect/>
                    </a:stretch>
                  </pic:blipFill>
                  <pic:spPr bwMode="auto">
                    <a:xfrm>
                      <a:off x="0" y="0"/>
                      <a:ext cx="4114800" cy="3152775"/>
                    </a:xfrm>
                    <a:prstGeom prst="rect">
                      <a:avLst/>
                    </a:prstGeom>
                    <a:noFill/>
                    <a:ln>
                      <a:noFill/>
                    </a:ln>
                  </pic:spPr>
                </pic:pic>
              </a:graphicData>
            </a:graphic>
          </wp:inline>
        </w:drawing>
      </w:r>
    </w:p>
    <w:p w:rsidR="00136DA0" w:rsidRDefault="00136DA0" w:rsidP="00161C4B">
      <w:pPr>
        <w:ind w:left="0"/>
        <w:jc w:val="both"/>
        <w:rPr>
          <w:i/>
          <w:sz w:val="16"/>
          <w:szCs w:val="16"/>
        </w:rPr>
      </w:pPr>
      <w:r w:rsidRPr="00161C4B">
        <w:rPr>
          <w:sz w:val="24"/>
          <w:szCs w:val="24"/>
        </w:rPr>
        <w:t>San Cristóbal es una de las localidades con la densidad poblacional más alta, con 307 habitantes /hectárea, ubicándose muy por encima del promedio de la ciudad, que es de 180,19 habitantes /hectárea; en la localidad hay 108.331 hogares ubicadas en 103.138 viviendas, es decir casi 4 personas por vivienda, haciéndose necesario implementar oportunidades de equipamientos y parques, que mejoren sustancialmente la calidad de vida de sus pobladores</w:t>
      </w:r>
      <w:r w:rsidRPr="00161C4B">
        <w:rPr>
          <w:i/>
          <w:color w:val="808080"/>
          <w:sz w:val="24"/>
          <w:szCs w:val="24"/>
        </w:rPr>
        <w:t xml:space="preserve">. </w:t>
      </w:r>
      <w:r w:rsidRPr="00161C4B">
        <w:rPr>
          <w:i/>
          <w:sz w:val="16"/>
          <w:szCs w:val="16"/>
        </w:rPr>
        <w:t>Fuente: Diagnóstico Local con Participación Social 2009-2010</w:t>
      </w:r>
      <w:r w:rsidR="00D43A96">
        <w:rPr>
          <w:i/>
          <w:sz w:val="16"/>
          <w:szCs w:val="16"/>
        </w:rPr>
        <w:t>.</w:t>
      </w:r>
    </w:p>
    <w:p w:rsidR="00D43A96" w:rsidRDefault="00D43A96" w:rsidP="00161C4B">
      <w:pPr>
        <w:ind w:left="0"/>
        <w:jc w:val="both"/>
        <w:rPr>
          <w:i/>
          <w:sz w:val="16"/>
          <w:szCs w:val="16"/>
        </w:rPr>
      </w:pPr>
    </w:p>
    <w:p w:rsidR="00136DA0" w:rsidRPr="00161C4B" w:rsidRDefault="00136DA0" w:rsidP="00161C4B">
      <w:pPr>
        <w:ind w:left="0"/>
        <w:jc w:val="both"/>
        <w:rPr>
          <w:color w:val="FF0000"/>
          <w:sz w:val="24"/>
          <w:szCs w:val="24"/>
        </w:rPr>
      </w:pPr>
      <w:r w:rsidRPr="00161C4B">
        <w:rPr>
          <w:b/>
          <w:sz w:val="24"/>
          <w:szCs w:val="24"/>
        </w:rPr>
        <w:t>UPZ 32 “San Blas”</w:t>
      </w:r>
      <w:r w:rsidRPr="00161C4B">
        <w:rPr>
          <w:sz w:val="24"/>
          <w:szCs w:val="24"/>
        </w:rPr>
        <w:t xml:space="preserve"> Su extensión es de 400 hectáreas, ocupando el tercer lugar en tamaño en la localidad, equivale al 21.6 % del total, con una densidad de 271 habitantes /hectárea.</w:t>
      </w:r>
      <w:r w:rsidR="00D43A96">
        <w:rPr>
          <w:sz w:val="24"/>
          <w:szCs w:val="24"/>
        </w:rPr>
        <w:t xml:space="preserve"> </w:t>
      </w:r>
      <w:r w:rsidRPr="00161C4B">
        <w:rPr>
          <w:sz w:val="24"/>
          <w:szCs w:val="24"/>
        </w:rPr>
        <w:t>Para el año 2015 la población proyectada para la UPZ San Blas corresponde a: 96.813 habitantes (</w:t>
      </w:r>
      <w:r w:rsidRPr="00161C4B">
        <w:rPr>
          <w:i/>
          <w:sz w:val="16"/>
          <w:szCs w:val="16"/>
        </w:rPr>
        <w:t>Fuente: Proyecciones de población 2005-2015 DANE-SDP</w:t>
      </w:r>
      <w:r w:rsidRPr="00161C4B">
        <w:rPr>
          <w:i/>
          <w:color w:val="808080"/>
          <w:sz w:val="24"/>
          <w:szCs w:val="24"/>
        </w:rPr>
        <w:t>)</w:t>
      </w:r>
    </w:p>
    <w:p w:rsidR="00D43A96" w:rsidRDefault="00D43A96" w:rsidP="00161C4B">
      <w:pPr>
        <w:ind w:left="0"/>
        <w:jc w:val="both"/>
        <w:rPr>
          <w:b/>
          <w:sz w:val="24"/>
          <w:szCs w:val="24"/>
        </w:rPr>
      </w:pPr>
    </w:p>
    <w:p w:rsidR="00136DA0" w:rsidRPr="00161C4B" w:rsidRDefault="00136DA0" w:rsidP="00161C4B">
      <w:pPr>
        <w:ind w:left="0"/>
        <w:jc w:val="both"/>
        <w:rPr>
          <w:sz w:val="16"/>
          <w:szCs w:val="16"/>
        </w:rPr>
      </w:pPr>
      <w:r w:rsidRPr="00161C4B">
        <w:rPr>
          <w:b/>
          <w:sz w:val="24"/>
          <w:szCs w:val="24"/>
        </w:rPr>
        <w:t>UPZ 50 “La Gloria”</w:t>
      </w:r>
      <w:r w:rsidRPr="00161C4B">
        <w:rPr>
          <w:sz w:val="24"/>
          <w:szCs w:val="24"/>
        </w:rPr>
        <w:t xml:space="preserve"> La extensión de esta UPZ es de 385,85 hectáreas, cuenta con una densidad de 294 habitantes /hectárea., 98.266 personas en total.</w:t>
      </w:r>
      <w:r w:rsidR="00A45428">
        <w:rPr>
          <w:sz w:val="24"/>
          <w:szCs w:val="24"/>
        </w:rPr>
        <w:t xml:space="preserve"> </w:t>
      </w:r>
      <w:r w:rsidRPr="00161C4B">
        <w:rPr>
          <w:sz w:val="24"/>
          <w:szCs w:val="24"/>
        </w:rPr>
        <w:t xml:space="preserve">Para el año 2015 la población proyectada para la UPZ La Gloria corresponde a: 99.331 habitantes </w:t>
      </w:r>
      <w:r w:rsidRPr="00161C4B">
        <w:rPr>
          <w:sz w:val="16"/>
          <w:szCs w:val="16"/>
        </w:rPr>
        <w:t>(</w:t>
      </w:r>
      <w:r w:rsidRPr="00161C4B">
        <w:rPr>
          <w:i/>
          <w:sz w:val="16"/>
          <w:szCs w:val="16"/>
        </w:rPr>
        <w:t>Fuente: Proyecciones de población 2005-2015 DANE-SDP)</w:t>
      </w:r>
    </w:p>
    <w:p w:rsidR="00D43A96" w:rsidRDefault="00D43A96" w:rsidP="00161C4B">
      <w:pPr>
        <w:ind w:left="0"/>
        <w:jc w:val="both"/>
        <w:rPr>
          <w:b/>
          <w:sz w:val="24"/>
          <w:szCs w:val="24"/>
        </w:rPr>
      </w:pPr>
    </w:p>
    <w:p w:rsidR="00136DA0" w:rsidRPr="00161C4B" w:rsidRDefault="00136DA0" w:rsidP="00161C4B">
      <w:pPr>
        <w:ind w:left="0"/>
        <w:jc w:val="both"/>
        <w:rPr>
          <w:sz w:val="16"/>
          <w:szCs w:val="16"/>
        </w:rPr>
      </w:pPr>
      <w:r w:rsidRPr="00161C4B">
        <w:rPr>
          <w:b/>
          <w:sz w:val="24"/>
          <w:szCs w:val="24"/>
        </w:rPr>
        <w:t>UPZ 51 “Los Libertadores”</w:t>
      </w:r>
      <w:r w:rsidRPr="00161C4B">
        <w:rPr>
          <w:sz w:val="24"/>
          <w:szCs w:val="24"/>
        </w:rPr>
        <w:t xml:space="preserve"> Su extensión es de 364.9 hectáreas, la densidad poblacional es de 198 habitantes /hectárea. Para el año 2015 la población proyectada para la UPZ Los Libertadores corresponde a: 74.694 habitantes </w:t>
      </w:r>
      <w:r w:rsidRPr="00161C4B">
        <w:rPr>
          <w:sz w:val="16"/>
          <w:szCs w:val="16"/>
        </w:rPr>
        <w:t>(</w:t>
      </w:r>
      <w:r w:rsidRPr="00161C4B">
        <w:rPr>
          <w:i/>
          <w:sz w:val="16"/>
          <w:szCs w:val="16"/>
        </w:rPr>
        <w:t>Fuente: Proyecciones de población 2005-2015 DANE-SDP)</w:t>
      </w:r>
      <w:r w:rsidR="00D43A96">
        <w:rPr>
          <w:i/>
          <w:sz w:val="16"/>
          <w:szCs w:val="16"/>
        </w:rPr>
        <w:t>.</w:t>
      </w:r>
    </w:p>
    <w:p w:rsidR="00D43A96" w:rsidRDefault="00D43A96" w:rsidP="00136DA0">
      <w:pPr>
        <w:jc w:val="both"/>
        <w:rPr>
          <w:b/>
          <w:sz w:val="24"/>
          <w:szCs w:val="24"/>
        </w:rPr>
      </w:pPr>
    </w:p>
    <w:p w:rsidR="00C85242" w:rsidRDefault="00036CFC" w:rsidP="00036CFC">
      <w:pPr>
        <w:shd w:val="clear" w:color="auto" w:fill="FFFFFF"/>
        <w:spacing w:before="100" w:beforeAutospacing="1" w:after="100" w:afterAutospacing="1"/>
        <w:ind w:left="0"/>
        <w:jc w:val="both"/>
        <w:rPr>
          <w:b/>
          <w:sz w:val="24"/>
          <w:szCs w:val="24"/>
        </w:rPr>
      </w:pPr>
      <w:r>
        <w:rPr>
          <w:b/>
          <w:sz w:val="24"/>
          <w:szCs w:val="24"/>
        </w:rPr>
        <w:t>Beneficios proyectados a la comunidad en la vigencia 2016.</w:t>
      </w:r>
    </w:p>
    <w:p w:rsidR="00036CFC" w:rsidRPr="00036CFC" w:rsidRDefault="00036CFC" w:rsidP="00036CFC">
      <w:pPr>
        <w:shd w:val="clear" w:color="auto" w:fill="FFFFFF"/>
        <w:spacing w:before="100" w:beforeAutospacing="1" w:after="100" w:afterAutospacing="1"/>
        <w:ind w:left="0"/>
        <w:jc w:val="both"/>
        <w:rPr>
          <w:sz w:val="24"/>
          <w:szCs w:val="24"/>
        </w:rPr>
      </w:pPr>
      <w:r w:rsidRPr="00036CFC">
        <w:rPr>
          <w:sz w:val="24"/>
          <w:szCs w:val="24"/>
        </w:rPr>
        <w:t>Los proyectos de infraestructura urbana desarrollados por Dirección de Mejoramiento de Barrios son estructurados principalmente con el fin de propiciar la interacción de los ciudadanos en espacios libres y seguros, promoviendo su uso adecuado, desarrollando procesos de apropiación del espacio público entendiéndose como la propiedad de todos.</w:t>
      </w:r>
    </w:p>
    <w:p w:rsidR="00036CFC" w:rsidRPr="00036CFC" w:rsidRDefault="00036CFC" w:rsidP="00036CFC">
      <w:pPr>
        <w:shd w:val="clear" w:color="auto" w:fill="FFFFFF"/>
        <w:spacing w:before="100" w:beforeAutospacing="1" w:after="100" w:afterAutospacing="1"/>
        <w:ind w:left="0"/>
        <w:jc w:val="both"/>
        <w:rPr>
          <w:sz w:val="24"/>
          <w:szCs w:val="24"/>
        </w:rPr>
      </w:pPr>
      <w:r w:rsidRPr="00036CFC">
        <w:rPr>
          <w:sz w:val="24"/>
          <w:szCs w:val="24"/>
        </w:rPr>
        <w:t> Es así como a través de estos proyectos, además de lograr el embellecimiento de la ciudad, genera un espacio público que mejora la calidad de vida de los ciudadanos, facilita la interconexión entre barrios y localidades, disminuyendo así los tiempos de desplazamiento.</w:t>
      </w:r>
    </w:p>
    <w:p w:rsidR="00D43A96" w:rsidRDefault="00D43A96" w:rsidP="00036CFC">
      <w:pPr>
        <w:ind w:left="0"/>
        <w:rPr>
          <w:b/>
          <w:sz w:val="24"/>
          <w:szCs w:val="24"/>
        </w:rPr>
      </w:pPr>
    </w:p>
    <w:p w:rsidR="00D43A96" w:rsidRDefault="00D43A96" w:rsidP="00136DA0">
      <w:pPr>
        <w:jc w:val="both"/>
        <w:rPr>
          <w:b/>
          <w:sz w:val="24"/>
          <w:szCs w:val="24"/>
        </w:rPr>
      </w:pPr>
    </w:p>
    <w:p w:rsidR="00D43A96" w:rsidRDefault="00D43A96" w:rsidP="00136DA0">
      <w:pPr>
        <w:jc w:val="both"/>
        <w:rPr>
          <w:b/>
          <w:sz w:val="24"/>
          <w:szCs w:val="24"/>
        </w:rPr>
      </w:pPr>
    </w:p>
    <w:p w:rsidR="00053023" w:rsidRDefault="00053023" w:rsidP="00136DA0">
      <w:pPr>
        <w:jc w:val="both"/>
        <w:rPr>
          <w:b/>
          <w:sz w:val="24"/>
          <w:szCs w:val="24"/>
        </w:rPr>
      </w:pPr>
    </w:p>
    <w:p w:rsidR="00053023" w:rsidRDefault="00053023" w:rsidP="00136DA0">
      <w:pPr>
        <w:jc w:val="both"/>
        <w:rPr>
          <w:b/>
          <w:sz w:val="24"/>
          <w:szCs w:val="24"/>
        </w:rPr>
      </w:pPr>
    </w:p>
    <w:p w:rsidR="00053023" w:rsidRDefault="00053023" w:rsidP="00136DA0">
      <w:pPr>
        <w:jc w:val="both"/>
        <w:rPr>
          <w:b/>
          <w:sz w:val="24"/>
          <w:szCs w:val="24"/>
        </w:rPr>
      </w:pPr>
    </w:p>
    <w:p w:rsidR="00FC3493" w:rsidRDefault="00FC3493" w:rsidP="00136DA0">
      <w:pPr>
        <w:jc w:val="both"/>
        <w:rPr>
          <w:b/>
          <w:sz w:val="24"/>
          <w:szCs w:val="24"/>
        </w:rPr>
      </w:pPr>
    </w:p>
    <w:p w:rsidR="00FC3493" w:rsidRDefault="00FC3493" w:rsidP="00136DA0">
      <w:pPr>
        <w:jc w:val="both"/>
        <w:rPr>
          <w:b/>
          <w:sz w:val="24"/>
          <w:szCs w:val="24"/>
        </w:rPr>
      </w:pPr>
    </w:p>
    <w:p w:rsidR="00FC3493" w:rsidRDefault="00FC3493" w:rsidP="00136DA0">
      <w:pPr>
        <w:jc w:val="both"/>
        <w:rPr>
          <w:b/>
          <w:sz w:val="24"/>
          <w:szCs w:val="24"/>
        </w:rPr>
      </w:pPr>
    </w:p>
    <w:p w:rsidR="00FC3493" w:rsidRDefault="00FC3493" w:rsidP="00136DA0">
      <w:pPr>
        <w:jc w:val="both"/>
        <w:rPr>
          <w:b/>
          <w:sz w:val="24"/>
          <w:szCs w:val="24"/>
        </w:rPr>
      </w:pPr>
    </w:p>
    <w:p w:rsidR="00FC3493" w:rsidRDefault="00FC3493" w:rsidP="00136DA0">
      <w:pPr>
        <w:jc w:val="both"/>
        <w:rPr>
          <w:b/>
          <w:sz w:val="24"/>
          <w:szCs w:val="24"/>
        </w:rPr>
      </w:pPr>
    </w:p>
    <w:p w:rsidR="00FC3493" w:rsidRDefault="00FC3493" w:rsidP="00136DA0">
      <w:pPr>
        <w:jc w:val="both"/>
        <w:rPr>
          <w:b/>
          <w:sz w:val="24"/>
          <w:szCs w:val="24"/>
        </w:rPr>
      </w:pPr>
    </w:p>
    <w:p w:rsidR="00FC3493" w:rsidRDefault="00FC3493" w:rsidP="00136DA0">
      <w:pPr>
        <w:jc w:val="both"/>
        <w:rPr>
          <w:b/>
          <w:sz w:val="24"/>
          <w:szCs w:val="24"/>
        </w:rPr>
      </w:pPr>
    </w:p>
    <w:p w:rsidR="00FC3493" w:rsidRDefault="00FC3493" w:rsidP="00136DA0">
      <w:pPr>
        <w:jc w:val="both"/>
        <w:rPr>
          <w:b/>
          <w:sz w:val="24"/>
          <w:szCs w:val="24"/>
        </w:rPr>
      </w:pPr>
    </w:p>
    <w:p w:rsidR="00FC3493" w:rsidRDefault="00FC3493" w:rsidP="00136DA0">
      <w:pPr>
        <w:jc w:val="both"/>
        <w:rPr>
          <w:b/>
          <w:sz w:val="24"/>
          <w:szCs w:val="24"/>
        </w:rPr>
      </w:pPr>
    </w:p>
    <w:p w:rsidR="00FC3493" w:rsidRDefault="00FC3493" w:rsidP="00136DA0">
      <w:pPr>
        <w:jc w:val="both"/>
        <w:rPr>
          <w:b/>
          <w:sz w:val="24"/>
          <w:szCs w:val="24"/>
        </w:rPr>
      </w:pPr>
    </w:p>
    <w:p w:rsidR="00FC3493" w:rsidRDefault="00FC3493" w:rsidP="00136DA0">
      <w:pPr>
        <w:jc w:val="both"/>
        <w:rPr>
          <w:b/>
          <w:sz w:val="24"/>
          <w:szCs w:val="24"/>
        </w:rPr>
      </w:pPr>
    </w:p>
    <w:p w:rsidR="00FC3493" w:rsidRDefault="00FC3493" w:rsidP="00136DA0">
      <w:pPr>
        <w:jc w:val="both"/>
        <w:rPr>
          <w:b/>
          <w:sz w:val="24"/>
          <w:szCs w:val="24"/>
        </w:rPr>
      </w:pPr>
    </w:p>
    <w:p w:rsidR="00FC3493" w:rsidRDefault="00FC3493" w:rsidP="00136DA0">
      <w:pPr>
        <w:jc w:val="both"/>
        <w:rPr>
          <w:b/>
          <w:sz w:val="24"/>
          <w:szCs w:val="24"/>
        </w:rPr>
      </w:pPr>
    </w:p>
    <w:p w:rsidR="00FC3493" w:rsidRDefault="00FC3493" w:rsidP="00136DA0">
      <w:pPr>
        <w:jc w:val="both"/>
        <w:rPr>
          <w:b/>
          <w:sz w:val="24"/>
          <w:szCs w:val="24"/>
        </w:rPr>
      </w:pPr>
    </w:p>
    <w:p w:rsidR="00FC3493" w:rsidRDefault="00FC3493" w:rsidP="00136DA0">
      <w:pPr>
        <w:jc w:val="both"/>
        <w:rPr>
          <w:b/>
          <w:sz w:val="24"/>
          <w:szCs w:val="24"/>
        </w:rPr>
      </w:pPr>
    </w:p>
    <w:p w:rsidR="00FC3493" w:rsidRDefault="00FC3493" w:rsidP="00136DA0">
      <w:pPr>
        <w:jc w:val="both"/>
        <w:rPr>
          <w:b/>
          <w:sz w:val="24"/>
          <w:szCs w:val="24"/>
        </w:rPr>
      </w:pPr>
    </w:p>
    <w:p w:rsidR="00FC3493" w:rsidRDefault="00FC3493" w:rsidP="00136DA0">
      <w:pPr>
        <w:jc w:val="both"/>
        <w:rPr>
          <w:b/>
          <w:sz w:val="24"/>
          <w:szCs w:val="24"/>
        </w:rPr>
      </w:pPr>
    </w:p>
    <w:p w:rsidR="00FC3493" w:rsidRDefault="00FC3493" w:rsidP="00136DA0">
      <w:pPr>
        <w:jc w:val="both"/>
        <w:rPr>
          <w:b/>
          <w:sz w:val="24"/>
          <w:szCs w:val="24"/>
        </w:rPr>
      </w:pPr>
    </w:p>
    <w:p w:rsidR="00053023" w:rsidRDefault="00053023" w:rsidP="00136DA0">
      <w:pPr>
        <w:jc w:val="both"/>
        <w:rPr>
          <w:b/>
          <w:sz w:val="24"/>
          <w:szCs w:val="24"/>
        </w:rPr>
      </w:pPr>
    </w:p>
    <w:p w:rsidR="00D43A96" w:rsidRDefault="00D43A96" w:rsidP="00136DA0">
      <w:pPr>
        <w:jc w:val="both"/>
        <w:rPr>
          <w:b/>
          <w:sz w:val="24"/>
          <w:szCs w:val="24"/>
        </w:rPr>
      </w:pPr>
    </w:p>
    <w:p w:rsidR="00D43A96" w:rsidRDefault="00D43A96" w:rsidP="00136DA0">
      <w:pPr>
        <w:jc w:val="both"/>
        <w:rPr>
          <w:b/>
          <w:sz w:val="24"/>
          <w:szCs w:val="24"/>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296"/>
        <w:gridCol w:w="7864"/>
      </w:tblGrid>
      <w:tr w:rsidR="00221991" w:rsidRPr="008B5BF8" w:rsidTr="00D376E4">
        <w:trPr>
          <w:trHeight w:val="364"/>
        </w:trPr>
        <w:tc>
          <w:tcPr>
            <w:tcW w:w="1301" w:type="dxa"/>
            <w:shd w:val="clear" w:color="auto" w:fill="000000"/>
            <w:vAlign w:val="center"/>
          </w:tcPr>
          <w:p w:rsidR="00221991" w:rsidRPr="008B5BF8" w:rsidRDefault="00221991" w:rsidP="00990172">
            <w:pPr>
              <w:tabs>
                <w:tab w:val="num" w:pos="975"/>
                <w:tab w:val="right" w:leader="dot" w:pos="7020"/>
              </w:tabs>
              <w:ind w:left="0"/>
              <w:jc w:val="center"/>
              <w:rPr>
                <w:rFonts w:cs="Arial"/>
                <w:b/>
                <w:bCs/>
                <w:color w:val="FFFFFF"/>
                <w:spacing w:val="0"/>
                <w:sz w:val="22"/>
                <w:szCs w:val="22"/>
              </w:rPr>
            </w:pPr>
            <w:r w:rsidRPr="008B5BF8">
              <w:rPr>
                <w:rFonts w:cs="Arial"/>
                <w:b/>
                <w:bCs/>
                <w:color w:val="FFFFFF"/>
                <w:spacing w:val="0"/>
                <w:sz w:val="22"/>
                <w:szCs w:val="22"/>
              </w:rPr>
              <w:t>Capítulo</w:t>
            </w:r>
          </w:p>
        </w:tc>
        <w:tc>
          <w:tcPr>
            <w:tcW w:w="8021" w:type="dxa"/>
            <w:vMerge w:val="restart"/>
            <w:shd w:val="clear" w:color="auto" w:fill="A6A6A6"/>
          </w:tcPr>
          <w:p w:rsidR="00D376E4" w:rsidRPr="00D376E4" w:rsidRDefault="00D376E4" w:rsidP="00D376E4">
            <w:pPr>
              <w:tabs>
                <w:tab w:val="num" w:pos="975"/>
                <w:tab w:val="right" w:leader="dot" w:pos="7020"/>
              </w:tabs>
              <w:ind w:left="0"/>
              <w:jc w:val="center"/>
              <w:rPr>
                <w:rFonts w:cs="Arial"/>
                <w:b/>
                <w:bCs/>
                <w:spacing w:val="0"/>
                <w:sz w:val="22"/>
                <w:szCs w:val="22"/>
              </w:rPr>
            </w:pPr>
          </w:p>
          <w:p w:rsidR="00221991" w:rsidRPr="00D376E4" w:rsidRDefault="00D376E4" w:rsidP="006567BB">
            <w:pPr>
              <w:pStyle w:val="Ttulo1"/>
            </w:pPr>
            <w:bookmarkStart w:id="9" w:name="_Toc452647278"/>
            <w:bookmarkStart w:id="10" w:name="_Toc522169506"/>
            <w:r w:rsidRPr="00D376E4">
              <w:t>Objetivos del Proyecto</w:t>
            </w:r>
            <w:bookmarkEnd w:id="9"/>
            <w:bookmarkEnd w:id="10"/>
          </w:p>
          <w:p w:rsidR="00D376E4" w:rsidRPr="00874AD1" w:rsidRDefault="00D376E4" w:rsidP="00D376E4">
            <w:pPr>
              <w:tabs>
                <w:tab w:val="num" w:pos="975"/>
                <w:tab w:val="right" w:leader="dot" w:pos="7020"/>
              </w:tabs>
              <w:ind w:left="0"/>
              <w:jc w:val="center"/>
              <w:rPr>
                <w:rFonts w:cs="Arial"/>
                <w:b/>
                <w:bCs/>
                <w:color w:val="FFFFFF"/>
                <w:spacing w:val="0"/>
                <w:sz w:val="22"/>
                <w:szCs w:val="22"/>
                <w:highlight w:val="lightGray"/>
              </w:rPr>
            </w:pPr>
          </w:p>
        </w:tc>
      </w:tr>
      <w:tr w:rsidR="00221991" w:rsidRPr="008B5BF8" w:rsidTr="00D376E4">
        <w:trPr>
          <w:trHeight w:val="359"/>
        </w:trPr>
        <w:tc>
          <w:tcPr>
            <w:tcW w:w="1301" w:type="dxa"/>
            <w:tcBorders>
              <w:top w:val="single" w:sz="24" w:space="0" w:color="FFFFFF"/>
            </w:tcBorders>
            <w:shd w:val="clear" w:color="auto" w:fill="000000"/>
            <w:vAlign w:val="center"/>
          </w:tcPr>
          <w:p w:rsidR="00221991" w:rsidRPr="008B5BF8" w:rsidRDefault="00AC2A34" w:rsidP="00990172">
            <w:pPr>
              <w:tabs>
                <w:tab w:val="num" w:pos="975"/>
                <w:tab w:val="right" w:leader="dot" w:pos="7020"/>
              </w:tabs>
              <w:ind w:left="0"/>
              <w:jc w:val="center"/>
              <w:rPr>
                <w:rFonts w:cs="Arial"/>
                <w:b/>
                <w:bCs/>
                <w:color w:val="FFFFFF"/>
                <w:spacing w:val="0"/>
                <w:sz w:val="22"/>
                <w:szCs w:val="22"/>
              </w:rPr>
            </w:pPr>
            <w:r>
              <w:rPr>
                <w:rFonts w:cs="Arial"/>
                <w:b/>
                <w:bCs/>
                <w:color w:val="FFFFFF"/>
                <w:spacing w:val="0"/>
                <w:sz w:val="22"/>
                <w:szCs w:val="22"/>
              </w:rPr>
              <w:t>5</w:t>
            </w:r>
          </w:p>
        </w:tc>
        <w:tc>
          <w:tcPr>
            <w:tcW w:w="8021" w:type="dxa"/>
            <w:vMerge/>
            <w:tcBorders>
              <w:top w:val="single" w:sz="24" w:space="0" w:color="FFFFFF"/>
            </w:tcBorders>
            <w:shd w:val="clear" w:color="auto" w:fill="A6A6A6"/>
          </w:tcPr>
          <w:p w:rsidR="00221991" w:rsidRPr="008B5BF8" w:rsidRDefault="00221991" w:rsidP="00990172">
            <w:pPr>
              <w:tabs>
                <w:tab w:val="num" w:pos="975"/>
                <w:tab w:val="right" w:leader="dot" w:pos="7020"/>
              </w:tabs>
              <w:ind w:left="0"/>
              <w:rPr>
                <w:rFonts w:cs="Arial"/>
                <w:spacing w:val="0"/>
                <w:sz w:val="22"/>
                <w:szCs w:val="22"/>
              </w:rPr>
            </w:pPr>
          </w:p>
        </w:tc>
      </w:tr>
    </w:tbl>
    <w:p w:rsidR="0046579F" w:rsidRDefault="0046579F" w:rsidP="0046579F">
      <w:pPr>
        <w:ind w:left="0"/>
        <w:rPr>
          <w:rFonts w:cs="Arial"/>
          <w:color w:val="FF0000"/>
          <w:sz w:val="22"/>
          <w:szCs w:val="22"/>
        </w:rPr>
      </w:pPr>
    </w:p>
    <w:p w:rsidR="00640C67" w:rsidRPr="008B5BF8" w:rsidRDefault="00640C67" w:rsidP="00640C67">
      <w:pPr>
        <w:pStyle w:val="Ttulo1"/>
        <w:spacing w:after="0" w:line="240" w:lineRule="auto"/>
        <w:ind w:left="360"/>
      </w:pPr>
      <w:bookmarkStart w:id="11" w:name="_Toc452647279"/>
      <w:bookmarkStart w:id="12" w:name="_Toc452647511"/>
      <w:bookmarkStart w:id="13" w:name="_Toc522169507"/>
      <w:r>
        <w:t>Objetivo General</w:t>
      </w:r>
      <w:bookmarkEnd w:id="11"/>
      <w:bookmarkEnd w:id="12"/>
      <w:bookmarkEnd w:id="13"/>
    </w:p>
    <w:p w:rsidR="00640C67" w:rsidRDefault="00640C67" w:rsidP="00640C67">
      <w:pPr>
        <w:ind w:left="0"/>
        <w:rPr>
          <w:rFonts w:cs="Arial"/>
          <w:color w:val="FF0000"/>
          <w:sz w:val="22"/>
          <w:szCs w:val="22"/>
        </w:rPr>
      </w:pPr>
    </w:p>
    <w:p w:rsidR="0046579F" w:rsidRPr="00204531" w:rsidRDefault="00FC3493" w:rsidP="0046579F">
      <w:pPr>
        <w:ind w:left="0"/>
        <w:rPr>
          <w:rFonts w:cs="Arial"/>
          <w:sz w:val="22"/>
          <w:szCs w:val="22"/>
        </w:rPr>
      </w:pPr>
      <w:r w:rsidRPr="00204531">
        <w:rPr>
          <w:rFonts w:cs="Arial"/>
          <w:sz w:val="22"/>
          <w:szCs w:val="22"/>
        </w:rPr>
        <w:t>Mejorar</w:t>
      </w:r>
      <w:r w:rsidR="00204531" w:rsidRPr="00204531">
        <w:rPr>
          <w:rFonts w:cs="Arial"/>
          <w:sz w:val="22"/>
          <w:szCs w:val="22"/>
        </w:rPr>
        <w:t xml:space="preserve"> o desarrollar o renovar la</w:t>
      </w:r>
      <w:r w:rsidRPr="00204531">
        <w:rPr>
          <w:rFonts w:cs="Arial"/>
          <w:sz w:val="22"/>
          <w:szCs w:val="22"/>
        </w:rPr>
        <w:t xml:space="preserve"> Infraestructura en E</w:t>
      </w:r>
      <w:r w:rsidR="0046579F" w:rsidRPr="00204531">
        <w:rPr>
          <w:rFonts w:cs="Arial"/>
          <w:sz w:val="22"/>
          <w:szCs w:val="22"/>
        </w:rPr>
        <w:t>spacio</w:t>
      </w:r>
      <w:r w:rsidRPr="00204531">
        <w:rPr>
          <w:rFonts w:cs="Arial"/>
          <w:sz w:val="22"/>
          <w:szCs w:val="22"/>
        </w:rPr>
        <w:t xml:space="preserve"> Público a</w:t>
      </w:r>
      <w:r w:rsidR="0046579F" w:rsidRPr="00204531">
        <w:rPr>
          <w:rFonts w:cs="Arial"/>
          <w:sz w:val="22"/>
          <w:szCs w:val="22"/>
        </w:rPr>
        <w:t xml:space="preserve"> Escala Barrial en los Territorios priorizados para la </w:t>
      </w:r>
      <w:r w:rsidR="00D376E4" w:rsidRPr="00204531">
        <w:rPr>
          <w:rFonts w:cs="Arial"/>
          <w:sz w:val="22"/>
          <w:szCs w:val="22"/>
        </w:rPr>
        <w:t>accesibilidad</w:t>
      </w:r>
      <w:r w:rsidR="0046579F" w:rsidRPr="00204531">
        <w:rPr>
          <w:rFonts w:cs="Arial"/>
          <w:sz w:val="22"/>
          <w:szCs w:val="22"/>
        </w:rPr>
        <w:t xml:space="preserve"> de todos los ciudadanos a un Hábitat.</w:t>
      </w:r>
    </w:p>
    <w:p w:rsidR="00640C67" w:rsidRPr="00204531" w:rsidRDefault="00640C67" w:rsidP="00640C67">
      <w:pPr>
        <w:ind w:left="0"/>
        <w:rPr>
          <w:rFonts w:cs="Arial"/>
          <w:sz w:val="22"/>
          <w:szCs w:val="22"/>
        </w:rPr>
      </w:pPr>
    </w:p>
    <w:p w:rsidR="00640C67" w:rsidRPr="00204531" w:rsidRDefault="00640C67" w:rsidP="00640C67">
      <w:pPr>
        <w:pStyle w:val="Ttulo1"/>
        <w:spacing w:after="0" w:line="240" w:lineRule="auto"/>
        <w:ind w:left="360"/>
      </w:pPr>
      <w:bookmarkStart w:id="14" w:name="_Toc452647280"/>
      <w:bookmarkStart w:id="15" w:name="_Toc452647512"/>
      <w:bookmarkStart w:id="16" w:name="_Toc522169508"/>
      <w:r w:rsidRPr="00204531">
        <w:t>Objetivos Específicos</w:t>
      </w:r>
      <w:bookmarkEnd w:id="14"/>
      <w:bookmarkEnd w:id="15"/>
      <w:bookmarkEnd w:id="16"/>
    </w:p>
    <w:p w:rsidR="00640C67" w:rsidRPr="00204531" w:rsidRDefault="00640C67" w:rsidP="00640C67">
      <w:pPr>
        <w:ind w:left="0"/>
        <w:rPr>
          <w:rFonts w:cs="Arial"/>
          <w:sz w:val="22"/>
          <w:szCs w:val="22"/>
        </w:rPr>
      </w:pPr>
    </w:p>
    <w:p w:rsidR="0046579F" w:rsidRPr="00204531" w:rsidRDefault="00204531" w:rsidP="002B4938">
      <w:pPr>
        <w:numPr>
          <w:ilvl w:val="0"/>
          <w:numId w:val="20"/>
        </w:numPr>
        <w:jc w:val="both"/>
        <w:rPr>
          <w:rFonts w:cs="Arial"/>
          <w:sz w:val="22"/>
          <w:szCs w:val="22"/>
        </w:rPr>
      </w:pPr>
      <w:r w:rsidRPr="00204531">
        <w:rPr>
          <w:rFonts w:cs="Arial"/>
          <w:sz w:val="22"/>
          <w:szCs w:val="22"/>
        </w:rPr>
        <w:t xml:space="preserve">Ejecutar </w:t>
      </w:r>
      <w:r w:rsidR="00410A18" w:rsidRPr="00204531">
        <w:rPr>
          <w:rFonts w:cs="Arial"/>
          <w:sz w:val="22"/>
          <w:szCs w:val="22"/>
        </w:rPr>
        <w:t>E</w:t>
      </w:r>
      <w:r w:rsidR="00D376E4" w:rsidRPr="00204531">
        <w:rPr>
          <w:rFonts w:cs="Arial"/>
          <w:sz w:val="22"/>
          <w:szCs w:val="22"/>
        </w:rPr>
        <w:t>studios y Diseño</w:t>
      </w:r>
      <w:r w:rsidR="00FC3493" w:rsidRPr="00204531">
        <w:rPr>
          <w:rFonts w:cs="Arial"/>
          <w:sz w:val="22"/>
          <w:szCs w:val="22"/>
        </w:rPr>
        <w:t>s de Infraestructura en Espacio Público</w:t>
      </w:r>
      <w:r w:rsidR="00D376E4" w:rsidRPr="00204531">
        <w:rPr>
          <w:rFonts w:cs="Arial"/>
          <w:sz w:val="22"/>
          <w:szCs w:val="22"/>
        </w:rPr>
        <w:t xml:space="preserve"> a Escala Barrial en los Territorios Priorizados para </w:t>
      </w:r>
      <w:r w:rsidR="00410A18" w:rsidRPr="00204531">
        <w:rPr>
          <w:rFonts w:cs="Arial"/>
          <w:sz w:val="22"/>
          <w:szCs w:val="22"/>
        </w:rPr>
        <w:t xml:space="preserve">garantizar </w:t>
      </w:r>
      <w:r w:rsidR="00D376E4" w:rsidRPr="00204531">
        <w:rPr>
          <w:rFonts w:cs="Arial"/>
          <w:sz w:val="22"/>
          <w:szCs w:val="22"/>
        </w:rPr>
        <w:t>la accesibilidad de los ciudadanos a un Hábitat.</w:t>
      </w:r>
    </w:p>
    <w:p w:rsidR="00D376E4" w:rsidRPr="00204531" w:rsidRDefault="00D376E4" w:rsidP="00161C4B">
      <w:pPr>
        <w:ind w:left="0"/>
        <w:jc w:val="both"/>
        <w:rPr>
          <w:rFonts w:cs="Arial"/>
          <w:sz w:val="22"/>
          <w:szCs w:val="22"/>
        </w:rPr>
      </w:pPr>
    </w:p>
    <w:p w:rsidR="00D376E4" w:rsidRPr="00204531" w:rsidRDefault="00D376E4" w:rsidP="002B4938">
      <w:pPr>
        <w:numPr>
          <w:ilvl w:val="0"/>
          <w:numId w:val="20"/>
        </w:numPr>
        <w:jc w:val="both"/>
        <w:rPr>
          <w:rFonts w:cs="Arial"/>
          <w:sz w:val="22"/>
          <w:szCs w:val="22"/>
        </w:rPr>
      </w:pPr>
      <w:r w:rsidRPr="00204531">
        <w:rPr>
          <w:rFonts w:cs="Arial"/>
          <w:sz w:val="22"/>
          <w:szCs w:val="22"/>
        </w:rPr>
        <w:t>Ejecutar Obras de Infr</w:t>
      </w:r>
      <w:r w:rsidR="00FC3493" w:rsidRPr="00204531">
        <w:rPr>
          <w:rFonts w:cs="Arial"/>
          <w:sz w:val="22"/>
          <w:szCs w:val="22"/>
        </w:rPr>
        <w:t>aestructura en Espacio Público</w:t>
      </w:r>
      <w:r w:rsidRPr="00204531">
        <w:rPr>
          <w:rFonts w:cs="Arial"/>
          <w:sz w:val="22"/>
          <w:szCs w:val="22"/>
        </w:rPr>
        <w:t xml:space="preserve"> a Escala Barrial en los Territorios Priorizados para </w:t>
      </w:r>
      <w:r w:rsidR="00410A18" w:rsidRPr="00204531">
        <w:rPr>
          <w:rFonts w:cs="Arial"/>
          <w:sz w:val="22"/>
          <w:szCs w:val="22"/>
        </w:rPr>
        <w:t xml:space="preserve">garantizar </w:t>
      </w:r>
      <w:r w:rsidRPr="00204531">
        <w:rPr>
          <w:rFonts w:cs="Arial"/>
          <w:sz w:val="22"/>
          <w:szCs w:val="22"/>
        </w:rPr>
        <w:t>la accesibilidad de los ciudadanos a un Hábitat.</w:t>
      </w:r>
    </w:p>
    <w:p w:rsidR="005B2A74" w:rsidRPr="00604D31" w:rsidRDefault="009D013D" w:rsidP="005B2A74">
      <w:pPr>
        <w:ind w:left="0"/>
        <w:jc w:val="both"/>
        <w:rPr>
          <w:rFonts w:cs="Arial"/>
          <w:sz w:val="22"/>
          <w:szCs w:val="22"/>
        </w:rPr>
      </w:pPr>
      <w:r>
        <w:rPr>
          <w:rFonts w:eastAsia="SimSun" w:cs="Arial"/>
          <w:spacing w:val="0"/>
          <w:sz w:val="22"/>
          <w:szCs w:val="22"/>
          <w:lang w:eastAsia="es-CO"/>
        </w:rPr>
        <w:br w:type="page"/>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09"/>
        <w:gridCol w:w="7851"/>
      </w:tblGrid>
      <w:tr w:rsidR="005B2A74" w:rsidRPr="008B5BF8" w:rsidTr="000C0323">
        <w:trPr>
          <w:trHeight w:val="357"/>
        </w:trPr>
        <w:tc>
          <w:tcPr>
            <w:tcW w:w="1313" w:type="dxa"/>
            <w:shd w:val="clear" w:color="auto" w:fill="000000"/>
            <w:vAlign w:val="center"/>
          </w:tcPr>
          <w:p w:rsidR="005B2A74" w:rsidRPr="008B5BF8" w:rsidRDefault="005B2A74" w:rsidP="000C0323">
            <w:pPr>
              <w:tabs>
                <w:tab w:val="num" w:pos="975"/>
                <w:tab w:val="right" w:leader="dot" w:pos="7020"/>
              </w:tabs>
              <w:ind w:left="0"/>
              <w:jc w:val="center"/>
              <w:rPr>
                <w:rFonts w:cs="Arial"/>
                <w:b/>
                <w:bCs/>
                <w:color w:val="FFFFFF"/>
                <w:spacing w:val="0"/>
                <w:sz w:val="22"/>
                <w:szCs w:val="22"/>
              </w:rPr>
            </w:pPr>
            <w:r w:rsidRPr="008B5BF8">
              <w:rPr>
                <w:rFonts w:cs="Arial"/>
                <w:b/>
                <w:bCs/>
                <w:color w:val="FFFFFF"/>
                <w:spacing w:val="0"/>
                <w:sz w:val="22"/>
                <w:szCs w:val="22"/>
              </w:rPr>
              <w:t>Capítulo</w:t>
            </w:r>
          </w:p>
        </w:tc>
        <w:tc>
          <w:tcPr>
            <w:tcW w:w="7979" w:type="dxa"/>
            <w:vMerge w:val="restart"/>
            <w:shd w:val="clear" w:color="auto" w:fill="A6A6A6"/>
          </w:tcPr>
          <w:p w:rsidR="00D376E4" w:rsidRDefault="00D376E4" w:rsidP="00D376E4">
            <w:pPr>
              <w:tabs>
                <w:tab w:val="num" w:pos="975"/>
                <w:tab w:val="right" w:leader="dot" w:pos="7020"/>
              </w:tabs>
              <w:ind w:left="0"/>
              <w:jc w:val="center"/>
              <w:rPr>
                <w:rFonts w:cs="Arial"/>
                <w:b/>
                <w:bCs/>
                <w:spacing w:val="0"/>
                <w:sz w:val="22"/>
                <w:szCs w:val="22"/>
              </w:rPr>
            </w:pPr>
          </w:p>
          <w:p w:rsidR="005B2A74" w:rsidRPr="00D376E4" w:rsidRDefault="00D376E4" w:rsidP="006567BB">
            <w:pPr>
              <w:pStyle w:val="Ttulo1"/>
              <w:rPr>
                <w:highlight w:val="lightGray"/>
              </w:rPr>
            </w:pPr>
            <w:bookmarkStart w:id="17" w:name="_Toc452647281"/>
            <w:bookmarkStart w:id="18" w:name="_Toc522169509"/>
            <w:r w:rsidRPr="00D376E4">
              <w:t>Metas del Proyecto</w:t>
            </w:r>
            <w:bookmarkEnd w:id="17"/>
            <w:bookmarkEnd w:id="18"/>
            <w:r w:rsidRPr="00D376E4">
              <w:t xml:space="preserve"> </w:t>
            </w:r>
          </w:p>
        </w:tc>
      </w:tr>
      <w:tr w:rsidR="005B2A74" w:rsidRPr="008B5BF8" w:rsidTr="000C0323">
        <w:trPr>
          <w:trHeight w:val="350"/>
        </w:trPr>
        <w:tc>
          <w:tcPr>
            <w:tcW w:w="1313" w:type="dxa"/>
            <w:tcBorders>
              <w:top w:val="single" w:sz="24" w:space="0" w:color="FFFFFF"/>
            </w:tcBorders>
            <w:shd w:val="clear" w:color="auto" w:fill="000000"/>
            <w:vAlign w:val="center"/>
          </w:tcPr>
          <w:p w:rsidR="005B2A74" w:rsidRPr="008B5BF8" w:rsidRDefault="001303F9" w:rsidP="000C0323">
            <w:pPr>
              <w:tabs>
                <w:tab w:val="num" w:pos="975"/>
                <w:tab w:val="right" w:leader="dot" w:pos="7020"/>
              </w:tabs>
              <w:ind w:left="0"/>
              <w:jc w:val="center"/>
              <w:rPr>
                <w:rFonts w:cs="Arial"/>
                <w:b/>
                <w:bCs/>
                <w:color w:val="FFFFFF"/>
                <w:spacing w:val="0"/>
                <w:sz w:val="22"/>
                <w:szCs w:val="22"/>
              </w:rPr>
            </w:pPr>
            <w:r>
              <w:rPr>
                <w:rFonts w:cs="Arial"/>
                <w:b/>
                <w:bCs/>
                <w:color w:val="FFFFFF"/>
                <w:spacing w:val="0"/>
                <w:sz w:val="22"/>
                <w:szCs w:val="22"/>
              </w:rPr>
              <w:t>6</w:t>
            </w:r>
          </w:p>
        </w:tc>
        <w:tc>
          <w:tcPr>
            <w:tcW w:w="7979" w:type="dxa"/>
            <w:vMerge/>
            <w:tcBorders>
              <w:top w:val="single" w:sz="24" w:space="0" w:color="FFFFFF"/>
            </w:tcBorders>
            <w:shd w:val="clear" w:color="auto" w:fill="A6A6A6"/>
          </w:tcPr>
          <w:p w:rsidR="005B2A74" w:rsidRPr="008B5BF8" w:rsidRDefault="005B2A74" w:rsidP="000C0323">
            <w:pPr>
              <w:tabs>
                <w:tab w:val="num" w:pos="975"/>
                <w:tab w:val="right" w:leader="dot" w:pos="7020"/>
              </w:tabs>
              <w:ind w:left="0"/>
              <w:rPr>
                <w:rFonts w:cs="Arial"/>
                <w:spacing w:val="0"/>
                <w:sz w:val="22"/>
                <w:szCs w:val="22"/>
              </w:rPr>
            </w:pPr>
          </w:p>
        </w:tc>
      </w:tr>
    </w:tbl>
    <w:p w:rsidR="00EC1878" w:rsidRDefault="00EC1878" w:rsidP="0059548F">
      <w:pPr>
        <w:ind w:left="0"/>
        <w:jc w:val="both"/>
        <w:rPr>
          <w:rFonts w:cs="Arial"/>
          <w:sz w:val="22"/>
          <w:szCs w:val="22"/>
        </w:rPr>
      </w:pPr>
    </w:p>
    <w:p w:rsidR="00D376E4" w:rsidRDefault="00D376E4" w:rsidP="0059548F">
      <w:pPr>
        <w:ind w:left="0"/>
        <w:jc w:val="both"/>
        <w:rPr>
          <w:rFonts w:cs="Arial"/>
          <w:sz w:val="24"/>
          <w:szCs w:val="24"/>
        </w:rPr>
      </w:pPr>
      <w:r w:rsidRPr="00161C4B">
        <w:rPr>
          <w:rFonts w:cs="Arial"/>
          <w:sz w:val="24"/>
          <w:szCs w:val="24"/>
        </w:rPr>
        <w:t>Metas del proyecto de inversión: establecidas para alcanzar las metas Plan de Desarrollo “Bogotá Mejor para Todos”.</w:t>
      </w:r>
    </w:p>
    <w:p w:rsidR="00452FD6" w:rsidRPr="00161C4B" w:rsidRDefault="00452FD6" w:rsidP="0059548F">
      <w:pPr>
        <w:ind w:left="0"/>
        <w:jc w:val="both"/>
        <w:rPr>
          <w:rFonts w:cs="Arial"/>
          <w:sz w:val="24"/>
          <w:szCs w:val="24"/>
        </w:rPr>
      </w:pPr>
    </w:p>
    <w:p w:rsidR="00CB4698" w:rsidRDefault="00CB4698" w:rsidP="00CB4698">
      <w:pPr>
        <w:ind w:left="0"/>
        <w:jc w:val="both"/>
        <w:rPr>
          <w:rFonts w:cs="Arial"/>
          <w:b/>
          <w:sz w:val="24"/>
          <w:szCs w:val="24"/>
        </w:rPr>
      </w:pPr>
      <w:r w:rsidRPr="00161C4B">
        <w:rPr>
          <w:rFonts w:cs="Arial"/>
          <w:b/>
          <w:sz w:val="24"/>
          <w:szCs w:val="24"/>
        </w:rPr>
        <w:t xml:space="preserve">Metas </w:t>
      </w:r>
      <w:r>
        <w:rPr>
          <w:rFonts w:cs="Arial"/>
          <w:b/>
          <w:sz w:val="24"/>
          <w:szCs w:val="24"/>
        </w:rPr>
        <w:t>del proyecto de inversión 208 Mejoramiento de Barrios</w:t>
      </w:r>
    </w:p>
    <w:p w:rsidR="00CB4698" w:rsidRPr="00161C4B" w:rsidRDefault="00CB4698" w:rsidP="00CB4698">
      <w:pPr>
        <w:ind w:left="0"/>
        <w:jc w:val="both"/>
        <w:rPr>
          <w:rFonts w:cs="Arial"/>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05"/>
        <w:gridCol w:w="1701"/>
        <w:gridCol w:w="6066"/>
      </w:tblGrid>
      <w:tr w:rsidR="00CB4698" w:rsidRPr="009506AE" w:rsidTr="00FC3493">
        <w:trPr>
          <w:trHeight w:val="613"/>
          <w:tblHeader/>
        </w:trPr>
        <w:tc>
          <w:tcPr>
            <w:tcW w:w="1305" w:type="dxa"/>
            <w:shd w:val="clear" w:color="auto" w:fill="00B0F0"/>
            <w:vAlign w:val="center"/>
          </w:tcPr>
          <w:p w:rsidR="00CB4698" w:rsidRPr="00161C4B" w:rsidRDefault="00CB4698" w:rsidP="000064C8">
            <w:pPr>
              <w:ind w:left="57"/>
              <w:jc w:val="center"/>
              <w:rPr>
                <w:rFonts w:cs="Arial"/>
                <w:b/>
                <w:bCs/>
                <w:color w:val="FFFFFF"/>
                <w:sz w:val="16"/>
                <w:szCs w:val="16"/>
              </w:rPr>
            </w:pPr>
            <w:r w:rsidRPr="00161C4B">
              <w:rPr>
                <w:rFonts w:cs="Arial"/>
                <w:b/>
                <w:bCs/>
                <w:color w:val="FFFFFF"/>
                <w:sz w:val="16"/>
                <w:szCs w:val="16"/>
              </w:rPr>
              <w:t>Proyecto de Inversión</w:t>
            </w:r>
          </w:p>
        </w:tc>
        <w:tc>
          <w:tcPr>
            <w:tcW w:w="1701" w:type="dxa"/>
            <w:shd w:val="clear" w:color="auto" w:fill="00B0F0"/>
            <w:vAlign w:val="center"/>
          </w:tcPr>
          <w:p w:rsidR="00CB4698" w:rsidRPr="00161C4B" w:rsidRDefault="00CB4698" w:rsidP="000064C8">
            <w:pPr>
              <w:ind w:left="57"/>
              <w:jc w:val="center"/>
              <w:rPr>
                <w:rFonts w:cs="Arial"/>
                <w:b/>
                <w:bCs/>
                <w:color w:val="FFFFFF"/>
                <w:sz w:val="16"/>
                <w:szCs w:val="16"/>
              </w:rPr>
            </w:pPr>
            <w:r w:rsidRPr="00161C4B">
              <w:rPr>
                <w:rFonts w:cs="Arial"/>
                <w:b/>
                <w:bCs/>
                <w:color w:val="FFFFFF"/>
                <w:sz w:val="16"/>
                <w:szCs w:val="16"/>
              </w:rPr>
              <w:t>Metas Proyecto de Inversión</w:t>
            </w:r>
          </w:p>
        </w:tc>
        <w:tc>
          <w:tcPr>
            <w:tcW w:w="6066" w:type="dxa"/>
            <w:shd w:val="clear" w:color="auto" w:fill="00B0F0"/>
            <w:vAlign w:val="center"/>
          </w:tcPr>
          <w:p w:rsidR="00CB4698" w:rsidRPr="00161C4B" w:rsidRDefault="00CB4698" w:rsidP="000064C8">
            <w:pPr>
              <w:ind w:left="57"/>
              <w:jc w:val="center"/>
              <w:rPr>
                <w:rFonts w:cs="Arial"/>
                <w:b/>
                <w:bCs/>
                <w:color w:val="FFFFFF"/>
                <w:sz w:val="16"/>
                <w:szCs w:val="16"/>
              </w:rPr>
            </w:pPr>
            <w:r w:rsidRPr="00161C4B">
              <w:rPr>
                <w:rFonts w:cs="Arial"/>
                <w:b/>
                <w:bCs/>
                <w:color w:val="FFFFFF"/>
                <w:sz w:val="16"/>
                <w:szCs w:val="16"/>
              </w:rPr>
              <w:t>Indicador</w:t>
            </w:r>
          </w:p>
        </w:tc>
      </w:tr>
      <w:tr w:rsidR="00CB4698" w:rsidRPr="009506AE" w:rsidTr="00FC3493">
        <w:trPr>
          <w:trHeight w:val="1625"/>
        </w:trPr>
        <w:tc>
          <w:tcPr>
            <w:tcW w:w="1305" w:type="dxa"/>
            <w:vMerge w:val="restart"/>
            <w:shd w:val="clear" w:color="auto" w:fill="FFFFFF"/>
            <w:vAlign w:val="center"/>
          </w:tcPr>
          <w:p w:rsidR="00CB4698" w:rsidRPr="0033481D" w:rsidRDefault="00CB4698" w:rsidP="000064C8">
            <w:pPr>
              <w:ind w:left="0"/>
              <w:rPr>
                <w:rFonts w:cs="Arial"/>
                <w:spacing w:val="0"/>
                <w:sz w:val="16"/>
                <w:szCs w:val="16"/>
                <w:lang w:eastAsia="es-ES"/>
              </w:rPr>
            </w:pPr>
            <w:r w:rsidRPr="0033481D">
              <w:rPr>
                <w:rFonts w:cs="Arial"/>
                <w:spacing w:val="0"/>
                <w:sz w:val="16"/>
                <w:szCs w:val="16"/>
                <w:lang w:eastAsia="es-ES"/>
              </w:rPr>
              <w:t xml:space="preserve">208 </w:t>
            </w:r>
            <w:r w:rsidR="00D12098" w:rsidRPr="0033481D">
              <w:rPr>
                <w:rFonts w:cs="Arial"/>
                <w:spacing w:val="0"/>
                <w:sz w:val="16"/>
                <w:szCs w:val="16"/>
                <w:lang w:eastAsia="es-ES"/>
              </w:rPr>
              <w:t>mejoramiento de</w:t>
            </w:r>
            <w:r w:rsidRPr="0033481D">
              <w:rPr>
                <w:rFonts w:cs="Arial"/>
                <w:spacing w:val="0"/>
                <w:sz w:val="16"/>
                <w:szCs w:val="16"/>
                <w:lang w:eastAsia="es-ES"/>
              </w:rPr>
              <w:t xml:space="preserve"> Barrios</w:t>
            </w:r>
          </w:p>
        </w:tc>
        <w:tc>
          <w:tcPr>
            <w:tcW w:w="1701" w:type="dxa"/>
            <w:shd w:val="clear" w:color="auto" w:fill="FFFFFF"/>
            <w:vAlign w:val="center"/>
          </w:tcPr>
          <w:p w:rsidR="00CB4698" w:rsidRPr="0033481D" w:rsidRDefault="00C85242" w:rsidP="000064C8">
            <w:pPr>
              <w:ind w:left="0"/>
              <w:jc w:val="both"/>
              <w:rPr>
                <w:rFonts w:cs="Arial"/>
                <w:spacing w:val="0"/>
                <w:sz w:val="16"/>
                <w:szCs w:val="16"/>
                <w:lang w:eastAsia="es-ES"/>
              </w:rPr>
            </w:pPr>
            <w:r w:rsidRPr="0033481D">
              <w:rPr>
                <w:rFonts w:cs="Arial"/>
                <w:spacing w:val="0"/>
                <w:sz w:val="16"/>
                <w:szCs w:val="16"/>
                <w:lang w:eastAsia="es-ES"/>
              </w:rPr>
              <w:t xml:space="preserve">Número 15 - Contribuir 100% al Mejoramiento de Barrios en los Territorios Priorizados por la SDHT a través de Procesos Estudios y Diseños de Infraestructura en Espacios Públicos a escala barrial para </w:t>
            </w:r>
            <w:r w:rsidR="00D12098" w:rsidRPr="0033481D">
              <w:rPr>
                <w:rFonts w:cs="Arial"/>
                <w:spacing w:val="0"/>
                <w:sz w:val="16"/>
                <w:szCs w:val="16"/>
                <w:lang w:eastAsia="es-ES"/>
              </w:rPr>
              <w:t>la accesibilidad</w:t>
            </w:r>
            <w:r w:rsidRPr="0033481D">
              <w:rPr>
                <w:rFonts w:cs="Arial"/>
                <w:spacing w:val="0"/>
                <w:sz w:val="16"/>
                <w:szCs w:val="16"/>
                <w:lang w:eastAsia="es-ES"/>
              </w:rPr>
              <w:t xml:space="preserve"> de los ciudadanos a un Hábitat.</w:t>
            </w:r>
          </w:p>
        </w:tc>
        <w:tc>
          <w:tcPr>
            <w:tcW w:w="6066" w:type="dxa"/>
            <w:shd w:val="clear" w:color="auto" w:fill="FFFFFF"/>
            <w:vAlign w:val="center"/>
          </w:tcPr>
          <w:p w:rsidR="00CB4698" w:rsidRPr="004A6351" w:rsidRDefault="004A6351" w:rsidP="000064C8">
            <w:pPr>
              <w:ind w:left="709" w:hanging="709"/>
              <w:jc w:val="both"/>
              <w:rPr>
                <w:rFonts w:cs="Arial"/>
                <w:spacing w:val="0"/>
                <w:sz w:val="18"/>
                <w:szCs w:val="18"/>
                <w:lang w:eastAsia="es-ES"/>
              </w:rPr>
            </w:pPr>
            <m:oMathPara>
              <m:oMathParaPr>
                <m:jc m:val="left"/>
              </m:oMathParaPr>
              <m:oMath>
                <m:r>
                  <w:rPr>
                    <w:rFonts w:ascii="Cambria Math" w:hAnsi="Cambria Math"/>
                    <w:sz w:val="18"/>
                    <w:szCs w:val="18"/>
                  </w:rPr>
                  <m:t>40%*</m:t>
                </m:r>
                <m:d>
                  <m:dPr>
                    <m:ctrlPr>
                      <w:rPr>
                        <w:rFonts w:ascii="Cambria Math" w:hAnsi="Cambria Math"/>
                        <w:i/>
                        <w:sz w:val="18"/>
                        <w:szCs w:val="18"/>
                      </w:rPr>
                    </m:ctrlPr>
                  </m:dPr>
                  <m:e>
                    <m:r>
                      <w:rPr>
                        <w:rFonts w:ascii="Cambria Math" w:hAnsi="Cambria Math"/>
                        <w:sz w:val="18"/>
                        <w:szCs w:val="18"/>
                      </w:rPr>
                      <m:t>∑Promedio de las actividades del la meta #15 del POA</m:t>
                    </m:r>
                  </m:e>
                </m:d>
                <m:r>
                  <w:rPr>
                    <w:rFonts w:ascii="Cambria Math" w:hAnsi="Cambria Math"/>
                    <w:sz w:val="18"/>
                    <w:szCs w:val="18"/>
                  </w:rPr>
                  <m:t xml:space="preserve">+  60%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 Estudios y Diseños realizados</m:t>
                        </m:r>
                      </m:num>
                      <m:den>
                        <m:r>
                          <w:rPr>
                            <w:rFonts w:ascii="Cambria Math" w:hAnsi="Cambria Math"/>
                            <w:sz w:val="18"/>
                            <w:szCs w:val="18"/>
                          </w:rPr>
                          <m:t># Estudios y Diseños Programados</m:t>
                        </m:r>
                      </m:den>
                    </m:f>
                    <m:r>
                      <w:rPr>
                        <w:rFonts w:ascii="Cambria Math" w:hAnsi="Cambria Math"/>
                        <w:sz w:val="18"/>
                        <w:szCs w:val="18"/>
                      </w:rPr>
                      <m:t xml:space="preserve"> </m:t>
                    </m:r>
                  </m:e>
                </m:d>
              </m:oMath>
            </m:oMathPara>
          </w:p>
        </w:tc>
      </w:tr>
      <w:tr w:rsidR="00CB4698" w:rsidRPr="009506AE" w:rsidTr="00FC3493">
        <w:trPr>
          <w:trHeight w:val="798"/>
        </w:trPr>
        <w:tc>
          <w:tcPr>
            <w:tcW w:w="1305" w:type="dxa"/>
            <w:vMerge/>
            <w:shd w:val="clear" w:color="auto" w:fill="FFFFFF"/>
            <w:vAlign w:val="center"/>
          </w:tcPr>
          <w:p w:rsidR="00CB4698" w:rsidRPr="0033481D" w:rsidRDefault="00CB4698" w:rsidP="000064C8">
            <w:pPr>
              <w:ind w:left="0"/>
              <w:rPr>
                <w:rFonts w:cs="Arial"/>
                <w:spacing w:val="0"/>
                <w:sz w:val="16"/>
                <w:szCs w:val="16"/>
                <w:lang w:eastAsia="es-ES"/>
              </w:rPr>
            </w:pPr>
          </w:p>
        </w:tc>
        <w:tc>
          <w:tcPr>
            <w:tcW w:w="1701" w:type="dxa"/>
            <w:shd w:val="clear" w:color="auto" w:fill="FFFFFF"/>
            <w:vAlign w:val="center"/>
          </w:tcPr>
          <w:p w:rsidR="00CB4698" w:rsidRPr="0033481D" w:rsidRDefault="00C85242" w:rsidP="000064C8">
            <w:pPr>
              <w:ind w:left="0"/>
              <w:jc w:val="both"/>
              <w:rPr>
                <w:rFonts w:cs="Arial"/>
                <w:spacing w:val="0"/>
                <w:sz w:val="16"/>
                <w:szCs w:val="16"/>
                <w:lang w:eastAsia="es-ES"/>
              </w:rPr>
            </w:pPr>
            <w:r w:rsidRPr="0033481D">
              <w:rPr>
                <w:rFonts w:cs="Arial"/>
                <w:spacing w:val="0"/>
                <w:sz w:val="16"/>
                <w:szCs w:val="16"/>
                <w:lang w:eastAsia="es-ES"/>
              </w:rPr>
              <w:t xml:space="preserve">Número 16 - Contribuir 100% </w:t>
            </w:r>
            <w:r w:rsidR="00D12098" w:rsidRPr="0033481D">
              <w:rPr>
                <w:rFonts w:cs="Arial"/>
                <w:spacing w:val="0"/>
                <w:sz w:val="16"/>
                <w:szCs w:val="16"/>
                <w:lang w:eastAsia="es-ES"/>
              </w:rPr>
              <w:t>al Mejoramiento</w:t>
            </w:r>
            <w:r w:rsidRPr="0033481D">
              <w:rPr>
                <w:rFonts w:cs="Arial"/>
                <w:spacing w:val="0"/>
                <w:sz w:val="16"/>
                <w:szCs w:val="16"/>
                <w:lang w:eastAsia="es-ES"/>
              </w:rPr>
              <w:t xml:space="preserve"> de Barrios en los Territorios Priorizados por la SDHT a través de Procesos Obras de Infraestructura en Espacios Públicos a escala barrial para la accesibilidad de los ciudadanos a un Hábitat.</w:t>
            </w:r>
          </w:p>
        </w:tc>
        <w:tc>
          <w:tcPr>
            <w:tcW w:w="6066" w:type="dxa"/>
            <w:shd w:val="clear" w:color="auto" w:fill="FFFFFF"/>
            <w:vAlign w:val="center"/>
          </w:tcPr>
          <w:p w:rsidR="00CB4698" w:rsidRPr="0033481D" w:rsidRDefault="00CB4698" w:rsidP="0033481D">
            <w:pPr>
              <w:ind w:left="709" w:hanging="709"/>
              <w:jc w:val="both"/>
              <w:rPr>
                <w:rFonts w:cs="Arial"/>
                <w:spacing w:val="0"/>
                <w:sz w:val="16"/>
                <w:szCs w:val="16"/>
                <w:lang w:eastAsia="es-ES"/>
              </w:rPr>
            </w:pPr>
            <w:r w:rsidRPr="0033481D">
              <w:rPr>
                <w:rFonts w:cs="Arial"/>
                <w:spacing w:val="0"/>
                <w:sz w:val="16"/>
                <w:szCs w:val="16"/>
                <w:lang w:eastAsia="es-ES"/>
              </w:rPr>
              <w:t xml:space="preserve"> </w:t>
            </w:r>
            <m:oMath>
              <m:r>
                <w:rPr>
                  <w:rFonts w:ascii="Cambria Math" w:hAnsi="Cambria Math"/>
                  <w:sz w:val="18"/>
                  <w:szCs w:val="18"/>
                </w:rPr>
                <m:t>40%*</m:t>
              </m:r>
              <m:d>
                <m:dPr>
                  <m:ctrlPr>
                    <w:rPr>
                      <w:rFonts w:ascii="Cambria Math" w:hAnsi="Cambria Math"/>
                      <w:i/>
                      <w:sz w:val="18"/>
                      <w:szCs w:val="18"/>
                    </w:rPr>
                  </m:ctrlPr>
                </m:dPr>
                <m:e>
                  <m:r>
                    <w:rPr>
                      <w:rFonts w:ascii="Cambria Math" w:hAnsi="Cambria Math"/>
                      <w:sz w:val="18"/>
                      <w:szCs w:val="18"/>
                    </w:rPr>
                    <m:t xml:space="preserve">∑Promedio de las actividades </m:t>
                  </m:r>
                  <m:r>
                    <w:rPr>
                      <w:rFonts w:ascii="Cambria Math" w:hAnsi="Cambria Math" w:cs="Cambria Math"/>
                      <w:sz w:val="18"/>
                      <w:szCs w:val="18"/>
                    </w:rPr>
                    <m:t>d</m:t>
                  </m:r>
                  <m:r>
                    <w:rPr>
                      <w:rFonts w:ascii="Cambria Math" w:hAnsi="Cambria Math"/>
                      <w:sz w:val="18"/>
                      <w:szCs w:val="18"/>
                    </w:rPr>
                    <m:t>el la meta #16 del POA</m:t>
                  </m:r>
                </m:e>
              </m:d>
              <m:r>
                <w:rPr>
                  <w:rFonts w:ascii="Cambria Math" w:hAnsi="Cambria Math"/>
                  <w:sz w:val="18"/>
                  <w:szCs w:val="18"/>
                </w:rPr>
                <m:t xml:space="preserve">+ 60%*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 Obras entregadas a la comunidad</m:t>
                      </m:r>
                    </m:num>
                    <m:den>
                      <m:r>
                        <w:rPr>
                          <w:rFonts w:ascii="Cambria Math" w:hAnsi="Cambria Math"/>
                          <w:sz w:val="18"/>
                          <w:szCs w:val="18"/>
                        </w:rPr>
                        <m:t># Obras Priorizadas</m:t>
                      </m:r>
                    </m:den>
                  </m:f>
                  <m:r>
                    <w:rPr>
                      <w:rFonts w:ascii="Cambria Math" w:hAnsi="Cambria Math"/>
                      <w:sz w:val="18"/>
                      <w:szCs w:val="18"/>
                    </w:rPr>
                    <m:t xml:space="preserve"> </m:t>
                  </m:r>
                </m:e>
              </m:d>
            </m:oMath>
          </w:p>
        </w:tc>
      </w:tr>
    </w:tbl>
    <w:p w:rsidR="00CB4698" w:rsidRPr="005B2A74" w:rsidRDefault="00CB4698" w:rsidP="00CB4698">
      <w:pPr>
        <w:pStyle w:val="Revisin"/>
      </w:pPr>
    </w:p>
    <w:p w:rsidR="00CB4698" w:rsidRDefault="00CB4698" w:rsidP="00CB4698">
      <w:pPr>
        <w:pStyle w:val="Revisin"/>
        <w:jc w:val="both"/>
        <w:rPr>
          <w:sz w:val="24"/>
          <w:szCs w:val="24"/>
        </w:rPr>
      </w:pPr>
      <w:r w:rsidRPr="00161C4B">
        <w:rPr>
          <w:sz w:val="24"/>
          <w:szCs w:val="24"/>
        </w:rPr>
        <w:t>A partir de la planeación del PDD “Bogotá Mejor para Todos”, se estructuran dos metas de Mejoramiento de Barrios a través de Estudios y Diseños de Infraestructura en Espacios Públicos a escala barrial en los Territorios Priorizados para garantizar la accesibilidad de los ciudadanos a un Hábitat, y el Mejoramiento de Barrios a través de construcción de obras de Infraestructura en Espacios Públicos a escala barrial en los Territorios Priorizados para garantizar la accesibilidad de los ciudadanos a un Hábitat.</w:t>
      </w:r>
    </w:p>
    <w:p w:rsidR="00CB4698" w:rsidRDefault="00CB4698" w:rsidP="00CB4698">
      <w:pPr>
        <w:pStyle w:val="Revisin"/>
        <w:jc w:val="both"/>
        <w:rPr>
          <w:sz w:val="24"/>
          <w:szCs w:val="24"/>
        </w:rPr>
      </w:pPr>
    </w:p>
    <w:p w:rsidR="004B7142" w:rsidRDefault="00CB4698" w:rsidP="00FC3493">
      <w:pPr>
        <w:pStyle w:val="Revisin"/>
        <w:jc w:val="both"/>
        <w:rPr>
          <w:b/>
          <w:sz w:val="24"/>
          <w:szCs w:val="24"/>
        </w:rPr>
      </w:pPr>
      <w:r>
        <w:rPr>
          <w:b/>
          <w:sz w:val="24"/>
          <w:szCs w:val="24"/>
        </w:rPr>
        <w:t>Metas cuantificadas para la vigencia 2016.</w:t>
      </w:r>
      <w:r w:rsidR="004B7142">
        <w:rPr>
          <w:b/>
          <w:sz w:val="24"/>
          <w:szCs w:val="24"/>
        </w:rPr>
        <w:t xml:space="preserve"> </w:t>
      </w:r>
    </w:p>
    <w:p w:rsidR="004B7142" w:rsidRDefault="004B7142" w:rsidP="00FC3493">
      <w:pPr>
        <w:pStyle w:val="Revisin"/>
        <w:jc w:val="both"/>
        <w:rPr>
          <w:b/>
          <w:sz w:val="24"/>
          <w:szCs w:val="24"/>
        </w:rPr>
      </w:pPr>
    </w:p>
    <w:p w:rsidR="00CB4698" w:rsidRPr="00F25E57" w:rsidRDefault="00C85242" w:rsidP="00FC3493">
      <w:pPr>
        <w:pStyle w:val="Revisin"/>
        <w:jc w:val="both"/>
        <w:rPr>
          <w:sz w:val="24"/>
          <w:szCs w:val="24"/>
        </w:rPr>
      </w:pPr>
      <w:r>
        <w:rPr>
          <w:rFonts w:cs="Arial"/>
          <w:spacing w:val="0"/>
          <w:sz w:val="24"/>
          <w:szCs w:val="24"/>
          <w:lang w:eastAsia="es-ES"/>
        </w:rPr>
        <w:t>Número</w:t>
      </w:r>
      <w:r w:rsidR="00CB4698" w:rsidRPr="00F25E57">
        <w:rPr>
          <w:rFonts w:cs="Arial"/>
          <w:spacing w:val="0"/>
          <w:sz w:val="24"/>
          <w:szCs w:val="24"/>
          <w:lang w:eastAsia="es-ES"/>
        </w:rPr>
        <w:t>15.</w:t>
      </w:r>
      <w:r>
        <w:rPr>
          <w:rFonts w:cs="Arial"/>
          <w:spacing w:val="0"/>
          <w:sz w:val="24"/>
          <w:szCs w:val="24"/>
          <w:lang w:eastAsia="es-ES"/>
        </w:rPr>
        <w:t xml:space="preserve"> </w:t>
      </w:r>
      <w:r w:rsidR="00CB4698" w:rsidRPr="00F25E57">
        <w:rPr>
          <w:rFonts w:cs="Arial"/>
          <w:spacing w:val="0"/>
          <w:sz w:val="24"/>
          <w:szCs w:val="24"/>
          <w:lang w:eastAsia="es-ES"/>
        </w:rPr>
        <w:t xml:space="preserve">Contribuir </w:t>
      </w:r>
      <w:r w:rsidR="007B2D24">
        <w:rPr>
          <w:rFonts w:cs="Arial"/>
          <w:spacing w:val="0"/>
          <w:sz w:val="24"/>
          <w:szCs w:val="24"/>
          <w:lang w:eastAsia="es-ES"/>
        </w:rPr>
        <w:t xml:space="preserve">100% </w:t>
      </w:r>
      <w:r w:rsidR="00CB4698" w:rsidRPr="00F25E57">
        <w:rPr>
          <w:rFonts w:cs="Arial"/>
          <w:spacing w:val="0"/>
          <w:sz w:val="24"/>
          <w:szCs w:val="24"/>
          <w:lang w:eastAsia="es-ES"/>
        </w:rPr>
        <w:t>al Mejoramiento de barrios</w:t>
      </w:r>
      <w:r w:rsidR="007B2D24">
        <w:rPr>
          <w:rFonts w:cs="Arial"/>
          <w:spacing w:val="0"/>
          <w:sz w:val="24"/>
          <w:szCs w:val="24"/>
          <w:lang w:eastAsia="es-ES"/>
        </w:rPr>
        <w:t xml:space="preserve"> en los 3 Territorios Priorizados por la SDHT</w:t>
      </w:r>
      <w:r w:rsidR="00CB4698" w:rsidRPr="00F25E57">
        <w:rPr>
          <w:rFonts w:cs="Arial"/>
          <w:spacing w:val="0"/>
          <w:sz w:val="24"/>
          <w:szCs w:val="24"/>
          <w:lang w:eastAsia="es-ES"/>
        </w:rPr>
        <w:t xml:space="preserve"> a través de </w:t>
      </w:r>
      <w:r w:rsidR="00452FD6">
        <w:rPr>
          <w:rFonts w:cs="Arial"/>
          <w:spacing w:val="0"/>
          <w:sz w:val="24"/>
          <w:szCs w:val="24"/>
          <w:lang w:eastAsia="es-ES"/>
        </w:rPr>
        <w:t xml:space="preserve">procesos </w:t>
      </w:r>
      <w:r w:rsidR="00CB4698" w:rsidRPr="00F25E57">
        <w:rPr>
          <w:rFonts w:cs="Arial"/>
          <w:spacing w:val="0"/>
          <w:sz w:val="24"/>
          <w:szCs w:val="24"/>
          <w:lang w:eastAsia="es-ES"/>
        </w:rPr>
        <w:t xml:space="preserve">11 Ajustes </w:t>
      </w:r>
      <w:r w:rsidR="00D12098" w:rsidRPr="00F25E57">
        <w:rPr>
          <w:rFonts w:cs="Arial"/>
          <w:spacing w:val="0"/>
          <w:sz w:val="24"/>
          <w:szCs w:val="24"/>
          <w:lang w:eastAsia="es-ES"/>
        </w:rPr>
        <w:t>a Estudios</w:t>
      </w:r>
      <w:r w:rsidR="00CB4698" w:rsidRPr="00F25E57">
        <w:rPr>
          <w:rFonts w:cs="Arial"/>
          <w:spacing w:val="0"/>
          <w:sz w:val="24"/>
          <w:szCs w:val="24"/>
          <w:lang w:eastAsia="es-ES"/>
        </w:rPr>
        <w:t xml:space="preserve"> y Diseños y </w:t>
      </w:r>
      <w:r w:rsidR="00D12098" w:rsidRPr="00F25E57">
        <w:rPr>
          <w:rFonts w:cs="Arial"/>
          <w:spacing w:val="0"/>
          <w:sz w:val="24"/>
          <w:szCs w:val="24"/>
          <w:lang w:eastAsia="es-ES"/>
        </w:rPr>
        <w:t>16 Estudios</w:t>
      </w:r>
      <w:r w:rsidR="00CB4698" w:rsidRPr="00F25E57">
        <w:rPr>
          <w:rFonts w:cs="Arial"/>
          <w:spacing w:val="0"/>
          <w:sz w:val="24"/>
          <w:szCs w:val="24"/>
          <w:lang w:eastAsia="es-ES"/>
        </w:rPr>
        <w:t xml:space="preserve"> y Diseño de Infraestructura en Espacios Públicos a escala barrial para la acce</w:t>
      </w:r>
      <w:r w:rsidR="007B2D24">
        <w:rPr>
          <w:rFonts w:cs="Arial"/>
          <w:spacing w:val="0"/>
          <w:sz w:val="24"/>
          <w:szCs w:val="24"/>
          <w:lang w:eastAsia="es-ES"/>
        </w:rPr>
        <w:t>si</w:t>
      </w:r>
      <w:r w:rsidR="00CB4698" w:rsidRPr="00F25E57">
        <w:rPr>
          <w:rFonts w:cs="Arial"/>
          <w:spacing w:val="0"/>
          <w:sz w:val="24"/>
          <w:szCs w:val="24"/>
          <w:lang w:eastAsia="es-ES"/>
        </w:rPr>
        <w:t>bilidad de los ciudadanos a un hábitat.</w:t>
      </w:r>
    </w:p>
    <w:p w:rsidR="00CB4698" w:rsidRPr="00F25E57" w:rsidRDefault="00CB4698" w:rsidP="00FC3493">
      <w:pPr>
        <w:pStyle w:val="Revisin"/>
        <w:jc w:val="both"/>
        <w:rPr>
          <w:sz w:val="24"/>
          <w:szCs w:val="24"/>
        </w:rPr>
      </w:pPr>
    </w:p>
    <w:p w:rsidR="00CB4698" w:rsidRDefault="00C85242" w:rsidP="00FC3493">
      <w:pPr>
        <w:pStyle w:val="Revisin"/>
        <w:jc w:val="both"/>
        <w:rPr>
          <w:rFonts w:cs="Arial"/>
          <w:spacing w:val="0"/>
          <w:sz w:val="24"/>
          <w:szCs w:val="24"/>
          <w:lang w:eastAsia="es-ES"/>
        </w:rPr>
      </w:pPr>
      <w:r>
        <w:rPr>
          <w:rFonts w:cs="Arial"/>
          <w:spacing w:val="0"/>
          <w:sz w:val="24"/>
          <w:szCs w:val="24"/>
          <w:lang w:eastAsia="es-ES"/>
        </w:rPr>
        <w:t xml:space="preserve">Número 16. </w:t>
      </w:r>
      <w:r w:rsidR="007B2D24" w:rsidRPr="00F25E57">
        <w:rPr>
          <w:rFonts w:cs="Arial"/>
          <w:spacing w:val="0"/>
          <w:sz w:val="24"/>
          <w:szCs w:val="24"/>
          <w:lang w:eastAsia="es-ES"/>
        </w:rPr>
        <w:t xml:space="preserve">Contribuir </w:t>
      </w:r>
      <w:r w:rsidR="007B2D24">
        <w:rPr>
          <w:rFonts w:cs="Arial"/>
          <w:spacing w:val="0"/>
          <w:sz w:val="24"/>
          <w:szCs w:val="24"/>
          <w:lang w:eastAsia="es-ES"/>
        </w:rPr>
        <w:t xml:space="preserve">100% </w:t>
      </w:r>
      <w:r w:rsidR="007B2D24" w:rsidRPr="00F25E57">
        <w:rPr>
          <w:rFonts w:cs="Arial"/>
          <w:spacing w:val="0"/>
          <w:sz w:val="24"/>
          <w:szCs w:val="24"/>
          <w:lang w:eastAsia="es-ES"/>
        </w:rPr>
        <w:t>al Mejoramiento de barrios</w:t>
      </w:r>
      <w:r w:rsidR="007B2D24">
        <w:rPr>
          <w:rFonts w:cs="Arial"/>
          <w:spacing w:val="0"/>
          <w:sz w:val="24"/>
          <w:szCs w:val="24"/>
          <w:lang w:eastAsia="es-ES"/>
        </w:rPr>
        <w:t xml:space="preserve"> en los 3 Territorios Priorizados por la SDHT</w:t>
      </w:r>
      <w:r w:rsidR="00CB4698" w:rsidRPr="00F25E57">
        <w:rPr>
          <w:rFonts w:cs="Arial"/>
          <w:spacing w:val="0"/>
          <w:sz w:val="24"/>
          <w:szCs w:val="24"/>
          <w:lang w:eastAsia="es-ES"/>
        </w:rPr>
        <w:t xml:space="preserve"> a través </w:t>
      </w:r>
      <w:r w:rsidR="00452FD6">
        <w:rPr>
          <w:rFonts w:cs="Arial"/>
          <w:spacing w:val="0"/>
          <w:sz w:val="24"/>
          <w:szCs w:val="24"/>
          <w:lang w:eastAsia="es-ES"/>
        </w:rPr>
        <w:t xml:space="preserve">de </w:t>
      </w:r>
      <w:r w:rsidR="00CB4698" w:rsidRPr="00F25E57">
        <w:rPr>
          <w:rFonts w:cs="Arial"/>
          <w:spacing w:val="0"/>
          <w:sz w:val="24"/>
          <w:szCs w:val="24"/>
          <w:lang w:eastAsia="es-ES"/>
        </w:rPr>
        <w:t xml:space="preserve">27 </w:t>
      </w:r>
      <w:r w:rsidR="00452FD6">
        <w:rPr>
          <w:rFonts w:cs="Arial"/>
          <w:spacing w:val="0"/>
          <w:sz w:val="24"/>
          <w:szCs w:val="24"/>
          <w:lang w:eastAsia="es-ES"/>
        </w:rPr>
        <w:t xml:space="preserve">procesos </w:t>
      </w:r>
      <w:r w:rsidR="00D12098" w:rsidRPr="00F25E57">
        <w:rPr>
          <w:rFonts w:cs="Arial"/>
          <w:spacing w:val="0"/>
          <w:sz w:val="24"/>
          <w:szCs w:val="24"/>
          <w:lang w:eastAsia="es-ES"/>
        </w:rPr>
        <w:t>Obras de</w:t>
      </w:r>
      <w:r w:rsidR="00CB4698" w:rsidRPr="00F25E57">
        <w:rPr>
          <w:rFonts w:cs="Arial"/>
          <w:spacing w:val="0"/>
          <w:sz w:val="24"/>
          <w:szCs w:val="24"/>
          <w:lang w:eastAsia="es-ES"/>
        </w:rPr>
        <w:t xml:space="preserve"> Infraestructura en Espacios Públicos a escala barrial en los 3 Territorios </w:t>
      </w:r>
      <w:r w:rsidR="00D12098" w:rsidRPr="00F25E57">
        <w:rPr>
          <w:rFonts w:cs="Arial"/>
          <w:spacing w:val="0"/>
          <w:sz w:val="24"/>
          <w:szCs w:val="24"/>
          <w:lang w:eastAsia="es-ES"/>
        </w:rPr>
        <w:t>Priorizados para</w:t>
      </w:r>
      <w:r w:rsidR="00CB4698">
        <w:rPr>
          <w:rFonts w:cs="Arial"/>
          <w:spacing w:val="0"/>
          <w:sz w:val="24"/>
          <w:szCs w:val="24"/>
          <w:lang w:eastAsia="es-ES"/>
        </w:rPr>
        <w:t xml:space="preserve"> la acce</w:t>
      </w:r>
      <w:r w:rsidR="00452FD6">
        <w:rPr>
          <w:rFonts w:cs="Arial"/>
          <w:spacing w:val="0"/>
          <w:sz w:val="24"/>
          <w:szCs w:val="24"/>
          <w:lang w:eastAsia="es-ES"/>
        </w:rPr>
        <w:t>si</w:t>
      </w:r>
      <w:r w:rsidR="00CB4698">
        <w:rPr>
          <w:rFonts w:cs="Arial"/>
          <w:spacing w:val="0"/>
          <w:sz w:val="24"/>
          <w:szCs w:val="24"/>
          <w:lang w:eastAsia="es-ES"/>
        </w:rPr>
        <w:t>bilidad de los ciudadanos a un hábitat.</w:t>
      </w:r>
    </w:p>
    <w:p w:rsidR="00CB4698" w:rsidRDefault="00CB4698" w:rsidP="00FC3493">
      <w:pPr>
        <w:pStyle w:val="Revisin"/>
        <w:jc w:val="both"/>
        <w:rPr>
          <w:rFonts w:cs="Arial"/>
          <w:color w:val="FFFFFF"/>
          <w:spacing w:val="0"/>
          <w:sz w:val="16"/>
          <w:szCs w:val="16"/>
          <w:lang w:eastAsia="es-ES"/>
        </w:rPr>
      </w:pPr>
    </w:p>
    <w:p w:rsidR="00CB4698" w:rsidRDefault="00CB4698" w:rsidP="00FC3493">
      <w:pPr>
        <w:pStyle w:val="Revisin"/>
        <w:jc w:val="both"/>
        <w:rPr>
          <w:sz w:val="24"/>
          <w:szCs w:val="24"/>
        </w:rPr>
      </w:pPr>
      <w:r w:rsidRPr="00161C4B">
        <w:rPr>
          <w:sz w:val="24"/>
          <w:szCs w:val="24"/>
        </w:rPr>
        <w:t xml:space="preserve">Los </w:t>
      </w:r>
      <w:r w:rsidR="00D12098" w:rsidRPr="00161C4B">
        <w:rPr>
          <w:sz w:val="24"/>
          <w:szCs w:val="24"/>
        </w:rPr>
        <w:t>Territorios con</w:t>
      </w:r>
      <w:r w:rsidRPr="00161C4B">
        <w:rPr>
          <w:sz w:val="24"/>
          <w:szCs w:val="24"/>
        </w:rPr>
        <w:t xml:space="preserve"> Oportunidad Priorizados en la vigencia 2016, en los cuales se ejecutan las intervenciones cuantificadas en las metas del Proyecto son</w:t>
      </w:r>
      <w:r>
        <w:rPr>
          <w:sz w:val="24"/>
          <w:szCs w:val="24"/>
        </w:rPr>
        <w:t>:</w:t>
      </w:r>
    </w:p>
    <w:p w:rsidR="00CB4698" w:rsidRPr="00161C4B" w:rsidRDefault="00CB4698" w:rsidP="00FC3493">
      <w:pPr>
        <w:pStyle w:val="Revisin"/>
        <w:jc w:val="both"/>
        <w:rPr>
          <w:sz w:val="24"/>
          <w:szCs w:val="24"/>
        </w:rPr>
      </w:pPr>
    </w:p>
    <w:p w:rsidR="00CB4698" w:rsidRPr="00161C4B" w:rsidRDefault="00CB4698" w:rsidP="00FC3493">
      <w:pPr>
        <w:pStyle w:val="Revisin"/>
        <w:numPr>
          <w:ilvl w:val="0"/>
          <w:numId w:val="33"/>
        </w:numPr>
        <w:rPr>
          <w:sz w:val="24"/>
          <w:szCs w:val="24"/>
        </w:rPr>
      </w:pPr>
      <w:r w:rsidRPr="00161C4B">
        <w:rPr>
          <w:sz w:val="24"/>
          <w:szCs w:val="24"/>
        </w:rPr>
        <w:t>TCO Cerros Sur Orientales – Priorizado Proyecto San Cristóbal</w:t>
      </w:r>
    </w:p>
    <w:p w:rsidR="00CB4698" w:rsidRPr="00161C4B" w:rsidRDefault="00CB4698" w:rsidP="00FC3493">
      <w:pPr>
        <w:pStyle w:val="Revisin"/>
        <w:numPr>
          <w:ilvl w:val="0"/>
          <w:numId w:val="33"/>
        </w:numPr>
        <w:rPr>
          <w:sz w:val="24"/>
          <w:szCs w:val="24"/>
        </w:rPr>
      </w:pPr>
      <w:r w:rsidRPr="00161C4B">
        <w:rPr>
          <w:sz w:val="24"/>
          <w:szCs w:val="24"/>
        </w:rPr>
        <w:t>TCO Usme Tunjuelito – Proyecto Compostela I</w:t>
      </w:r>
    </w:p>
    <w:p w:rsidR="00CB4698" w:rsidRPr="00161C4B" w:rsidRDefault="00CB4698" w:rsidP="00FC3493">
      <w:pPr>
        <w:pStyle w:val="Revisin"/>
        <w:numPr>
          <w:ilvl w:val="0"/>
          <w:numId w:val="33"/>
        </w:numPr>
        <w:rPr>
          <w:sz w:val="24"/>
          <w:szCs w:val="24"/>
        </w:rPr>
      </w:pPr>
      <w:r w:rsidRPr="00161C4B">
        <w:rPr>
          <w:sz w:val="24"/>
          <w:szCs w:val="24"/>
        </w:rPr>
        <w:t>TCO Ciudad Bolívar – Soacha – Proyecto Caracolí</w:t>
      </w:r>
    </w:p>
    <w:p w:rsidR="00CB4698" w:rsidRPr="00161C4B" w:rsidRDefault="00CB4698" w:rsidP="00FC3493">
      <w:pPr>
        <w:pStyle w:val="Revisin"/>
        <w:rPr>
          <w:sz w:val="24"/>
          <w:szCs w:val="24"/>
        </w:rPr>
      </w:pPr>
    </w:p>
    <w:p w:rsidR="00CB4698" w:rsidRPr="00161C4B" w:rsidRDefault="00CB4698" w:rsidP="00CB4698">
      <w:pPr>
        <w:pStyle w:val="Revisin"/>
        <w:jc w:val="both"/>
        <w:rPr>
          <w:sz w:val="24"/>
          <w:szCs w:val="24"/>
        </w:rPr>
      </w:pPr>
    </w:p>
    <w:p w:rsidR="00CB4698" w:rsidRDefault="00CB4698" w:rsidP="00CB4698">
      <w:pPr>
        <w:pStyle w:val="Revisin"/>
        <w:jc w:val="both"/>
        <w:rPr>
          <w:b/>
          <w:sz w:val="24"/>
          <w:szCs w:val="24"/>
        </w:rPr>
      </w:pPr>
      <w:r w:rsidRPr="00161C4B">
        <w:rPr>
          <w:b/>
          <w:sz w:val="24"/>
          <w:szCs w:val="24"/>
        </w:rPr>
        <w:t>Anualización de las Metas.</w:t>
      </w:r>
    </w:p>
    <w:p w:rsidR="00D12098" w:rsidRPr="00161C4B" w:rsidRDefault="00D12098" w:rsidP="00CB4698">
      <w:pPr>
        <w:pStyle w:val="Revisin"/>
        <w:jc w:val="both"/>
        <w:rPr>
          <w:b/>
          <w:sz w:val="24"/>
          <w:szCs w:val="24"/>
        </w:rPr>
      </w:pPr>
    </w:p>
    <w:p w:rsidR="00CB4698" w:rsidRPr="00161C4B" w:rsidRDefault="00CB4698" w:rsidP="00CB4698">
      <w:pPr>
        <w:pStyle w:val="Revisin"/>
        <w:jc w:val="both"/>
        <w:rPr>
          <w:sz w:val="24"/>
          <w:szCs w:val="24"/>
        </w:rPr>
      </w:pPr>
      <w:r w:rsidRPr="00161C4B">
        <w:rPr>
          <w:sz w:val="24"/>
          <w:szCs w:val="24"/>
        </w:rPr>
        <w:t>De acuerdo a los 10 Territorios que se prioricen para el proyecto, y la definición de las cantidades de procesos de estudios y diseños de intervenciones a escala barrial, y de las obras a escala barrial; se tiene anualizado el cumplimiento del 100% de lo programado excepto en el 2020 que se espera solo ejecución de obras de intervención.</w:t>
      </w:r>
    </w:p>
    <w:p w:rsidR="00CB4698" w:rsidRPr="00161C4B" w:rsidRDefault="00CB4698" w:rsidP="00CB4698">
      <w:pPr>
        <w:pStyle w:val="Revisin"/>
        <w:rPr>
          <w:sz w:val="24"/>
          <w:szCs w:val="24"/>
        </w:rPr>
      </w:pPr>
    </w:p>
    <w:tbl>
      <w:tblPr>
        <w:tblW w:w="5000" w:type="pct"/>
        <w:tblCellMar>
          <w:left w:w="70" w:type="dxa"/>
          <w:right w:w="70" w:type="dxa"/>
        </w:tblCellMar>
        <w:tblLook w:val="04A0" w:firstRow="1" w:lastRow="0" w:firstColumn="1" w:lastColumn="0" w:noHBand="0" w:noVBand="1"/>
      </w:tblPr>
      <w:tblGrid>
        <w:gridCol w:w="4149"/>
        <w:gridCol w:w="1003"/>
        <w:gridCol w:w="1002"/>
        <w:gridCol w:w="1002"/>
        <w:gridCol w:w="1002"/>
        <w:gridCol w:w="1002"/>
      </w:tblGrid>
      <w:tr w:rsidR="00CB4698" w:rsidRPr="00F25E57" w:rsidTr="000064C8">
        <w:trPr>
          <w:trHeight w:val="300"/>
        </w:trPr>
        <w:tc>
          <w:tcPr>
            <w:tcW w:w="2263" w:type="pct"/>
            <w:tcBorders>
              <w:top w:val="single" w:sz="8" w:space="0" w:color="auto"/>
              <w:left w:val="single" w:sz="8" w:space="0" w:color="auto"/>
              <w:bottom w:val="single" w:sz="4" w:space="0" w:color="auto"/>
              <w:right w:val="single" w:sz="4" w:space="0" w:color="auto"/>
            </w:tcBorders>
            <w:shd w:val="clear" w:color="000000" w:fill="00B0F0"/>
            <w:noWrap/>
            <w:vAlign w:val="bottom"/>
            <w:hideMark/>
          </w:tcPr>
          <w:p w:rsidR="00CB4698" w:rsidRPr="00452FD6" w:rsidRDefault="00CB4698" w:rsidP="000064C8">
            <w:pPr>
              <w:ind w:left="0"/>
              <w:jc w:val="center"/>
              <w:rPr>
                <w:rFonts w:ascii="Calibri" w:hAnsi="Calibri"/>
                <w:b/>
                <w:bCs/>
                <w:spacing w:val="0"/>
                <w:sz w:val="22"/>
                <w:szCs w:val="22"/>
                <w:lang w:eastAsia="es-CO"/>
              </w:rPr>
            </w:pPr>
            <w:r w:rsidRPr="00452FD6">
              <w:rPr>
                <w:rFonts w:ascii="Calibri" w:hAnsi="Calibri"/>
                <w:b/>
                <w:bCs/>
                <w:spacing w:val="0"/>
                <w:sz w:val="22"/>
                <w:szCs w:val="22"/>
                <w:lang w:eastAsia="es-CO"/>
              </w:rPr>
              <w:t>Anualización de las Metas</w:t>
            </w:r>
          </w:p>
        </w:tc>
        <w:tc>
          <w:tcPr>
            <w:tcW w:w="547" w:type="pct"/>
            <w:tcBorders>
              <w:top w:val="single" w:sz="8" w:space="0" w:color="auto"/>
              <w:left w:val="nil"/>
              <w:bottom w:val="single" w:sz="4" w:space="0" w:color="auto"/>
              <w:right w:val="single" w:sz="4" w:space="0" w:color="auto"/>
            </w:tcBorders>
            <w:shd w:val="clear" w:color="000000" w:fill="00B0F0"/>
            <w:noWrap/>
            <w:vAlign w:val="center"/>
            <w:hideMark/>
          </w:tcPr>
          <w:p w:rsidR="00CB4698" w:rsidRPr="00F25E57" w:rsidRDefault="00CB4698" w:rsidP="000064C8">
            <w:pPr>
              <w:ind w:left="0"/>
              <w:jc w:val="center"/>
              <w:rPr>
                <w:rFonts w:ascii="Calibri" w:hAnsi="Calibri"/>
                <w:b/>
                <w:bCs/>
                <w:color w:val="000000"/>
                <w:spacing w:val="0"/>
                <w:sz w:val="22"/>
                <w:szCs w:val="22"/>
                <w:lang w:eastAsia="es-CO"/>
              </w:rPr>
            </w:pPr>
            <w:r w:rsidRPr="00F25E57">
              <w:rPr>
                <w:rFonts w:ascii="Calibri" w:hAnsi="Calibri"/>
                <w:b/>
                <w:bCs/>
                <w:color w:val="000000"/>
                <w:spacing w:val="0"/>
                <w:sz w:val="22"/>
                <w:szCs w:val="22"/>
                <w:lang w:eastAsia="es-CO"/>
              </w:rPr>
              <w:t>2016</w:t>
            </w:r>
          </w:p>
        </w:tc>
        <w:tc>
          <w:tcPr>
            <w:tcW w:w="547" w:type="pct"/>
            <w:tcBorders>
              <w:top w:val="single" w:sz="8" w:space="0" w:color="auto"/>
              <w:left w:val="nil"/>
              <w:bottom w:val="single" w:sz="4" w:space="0" w:color="auto"/>
              <w:right w:val="single" w:sz="4" w:space="0" w:color="auto"/>
            </w:tcBorders>
            <w:shd w:val="clear" w:color="000000" w:fill="00B0F0"/>
            <w:noWrap/>
            <w:vAlign w:val="center"/>
            <w:hideMark/>
          </w:tcPr>
          <w:p w:rsidR="00CB4698" w:rsidRPr="00F25E57" w:rsidRDefault="00CB4698" w:rsidP="000064C8">
            <w:pPr>
              <w:ind w:left="0"/>
              <w:jc w:val="center"/>
              <w:rPr>
                <w:rFonts w:ascii="Calibri" w:hAnsi="Calibri"/>
                <w:b/>
                <w:bCs/>
                <w:color w:val="000000"/>
                <w:spacing w:val="0"/>
                <w:sz w:val="22"/>
                <w:szCs w:val="22"/>
                <w:lang w:eastAsia="es-CO"/>
              </w:rPr>
            </w:pPr>
            <w:r w:rsidRPr="00F25E57">
              <w:rPr>
                <w:rFonts w:ascii="Calibri" w:hAnsi="Calibri"/>
                <w:b/>
                <w:bCs/>
                <w:color w:val="000000"/>
                <w:spacing w:val="0"/>
                <w:sz w:val="22"/>
                <w:szCs w:val="22"/>
                <w:lang w:eastAsia="es-CO"/>
              </w:rPr>
              <w:t>2017</w:t>
            </w:r>
          </w:p>
        </w:tc>
        <w:tc>
          <w:tcPr>
            <w:tcW w:w="547" w:type="pct"/>
            <w:tcBorders>
              <w:top w:val="single" w:sz="8" w:space="0" w:color="auto"/>
              <w:left w:val="nil"/>
              <w:bottom w:val="single" w:sz="4" w:space="0" w:color="auto"/>
              <w:right w:val="single" w:sz="4" w:space="0" w:color="auto"/>
            </w:tcBorders>
            <w:shd w:val="clear" w:color="000000" w:fill="00B0F0"/>
            <w:noWrap/>
            <w:vAlign w:val="center"/>
            <w:hideMark/>
          </w:tcPr>
          <w:p w:rsidR="00CB4698" w:rsidRPr="00F25E57" w:rsidRDefault="00CB4698" w:rsidP="000064C8">
            <w:pPr>
              <w:ind w:left="0"/>
              <w:jc w:val="center"/>
              <w:rPr>
                <w:rFonts w:ascii="Calibri" w:hAnsi="Calibri"/>
                <w:b/>
                <w:bCs/>
                <w:color w:val="000000"/>
                <w:spacing w:val="0"/>
                <w:sz w:val="22"/>
                <w:szCs w:val="22"/>
                <w:lang w:eastAsia="es-CO"/>
              </w:rPr>
            </w:pPr>
            <w:r w:rsidRPr="00F25E57">
              <w:rPr>
                <w:rFonts w:ascii="Calibri" w:hAnsi="Calibri"/>
                <w:b/>
                <w:bCs/>
                <w:color w:val="000000"/>
                <w:spacing w:val="0"/>
                <w:sz w:val="22"/>
                <w:szCs w:val="22"/>
                <w:lang w:eastAsia="es-CO"/>
              </w:rPr>
              <w:t>2018</w:t>
            </w:r>
          </w:p>
        </w:tc>
        <w:tc>
          <w:tcPr>
            <w:tcW w:w="547" w:type="pct"/>
            <w:tcBorders>
              <w:top w:val="single" w:sz="8" w:space="0" w:color="auto"/>
              <w:left w:val="nil"/>
              <w:bottom w:val="single" w:sz="4" w:space="0" w:color="auto"/>
              <w:right w:val="single" w:sz="4" w:space="0" w:color="auto"/>
            </w:tcBorders>
            <w:shd w:val="clear" w:color="000000" w:fill="00B0F0"/>
            <w:noWrap/>
            <w:vAlign w:val="center"/>
            <w:hideMark/>
          </w:tcPr>
          <w:p w:rsidR="00CB4698" w:rsidRPr="00F25E57" w:rsidRDefault="00CB4698" w:rsidP="000064C8">
            <w:pPr>
              <w:ind w:left="0"/>
              <w:jc w:val="center"/>
              <w:rPr>
                <w:rFonts w:ascii="Calibri" w:hAnsi="Calibri"/>
                <w:b/>
                <w:bCs/>
                <w:color w:val="000000"/>
                <w:spacing w:val="0"/>
                <w:sz w:val="22"/>
                <w:szCs w:val="22"/>
                <w:lang w:eastAsia="es-CO"/>
              </w:rPr>
            </w:pPr>
            <w:r w:rsidRPr="00F25E57">
              <w:rPr>
                <w:rFonts w:ascii="Calibri" w:hAnsi="Calibri"/>
                <w:b/>
                <w:bCs/>
                <w:color w:val="000000"/>
                <w:spacing w:val="0"/>
                <w:sz w:val="22"/>
                <w:szCs w:val="22"/>
                <w:lang w:eastAsia="es-CO"/>
              </w:rPr>
              <w:t>2019</w:t>
            </w:r>
          </w:p>
        </w:tc>
        <w:tc>
          <w:tcPr>
            <w:tcW w:w="547" w:type="pct"/>
            <w:tcBorders>
              <w:top w:val="single" w:sz="8" w:space="0" w:color="auto"/>
              <w:left w:val="nil"/>
              <w:bottom w:val="single" w:sz="4" w:space="0" w:color="auto"/>
              <w:right w:val="single" w:sz="8" w:space="0" w:color="auto"/>
            </w:tcBorders>
            <w:shd w:val="clear" w:color="000000" w:fill="00B0F0"/>
            <w:noWrap/>
            <w:vAlign w:val="center"/>
            <w:hideMark/>
          </w:tcPr>
          <w:p w:rsidR="00CB4698" w:rsidRPr="00F25E57" w:rsidRDefault="00CB4698" w:rsidP="000064C8">
            <w:pPr>
              <w:ind w:left="0"/>
              <w:jc w:val="center"/>
              <w:rPr>
                <w:rFonts w:ascii="Calibri" w:hAnsi="Calibri"/>
                <w:b/>
                <w:bCs/>
                <w:color w:val="000000"/>
                <w:spacing w:val="0"/>
                <w:sz w:val="22"/>
                <w:szCs w:val="22"/>
                <w:lang w:eastAsia="es-CO"/>
              </w:rPr>
            </w:pPr>
            <w:r w:rsidRPr="00F25E57">
              <w:rPr>
                <w:rFonts w:ascii="Calibri" w:hAnsi="Calibri"/>
                <w:b/>
                <w:bCs/>
                <w:color w:val="000000"/>
                <w:spacing w:val="0"/>
                <w:sz w:val="22"/>
                <w:szCs w:val="22"/>
                <w:lang w:eastAsia="es-CO"/>
              </w:rPr>
              <w:t>2020</w:t>
            </w:r>
          </w:p>
        </w:tc>
      </w:tr>
      <w:tr w:rsidR="00CB4698" w:rsidRPr="00F25E57" w:rsidTr="000064C8">
        <w:trPr>
          <w:trHeight w:val="1470"/>
        </w:trPr>
        <w:tc>
          <w:tcPr>
            <w:tcW w:w="2263" w:type="pct"/>
            <w:tcBorders>
              <w:top w:val="nil"/>
              <w:left w:val="single" w:sz="8" w:space="0" w:color="auto"/>
              <w:bottom w:val="single" w:sz="4" w:space="0" w:color="auto"/>
              <w:right w:val="single" w:sz="4" w:space="0" w:color="auto"/>
            </w:tcBorders>
            <w:shd w:val="clear" w:color="auto" w:fill="auto"/>
            <w:vAlign w:val="center"/>
            <w:hideMark/>
          </w:tcPr>
          <w:p w:rsidR="00CB4698" w:rsidRPr="00452FD6" w:rsidRDefault="00452FD6" w:rsidP="000064C8">
            <w:pPr>
              <w:ind w:left="0"/>
              <w:jc w:val="both"/>
              <w:rPr>
                <w:rFonts w:cs="Arial"/>
                <w:spacing w:val="0"/>
                <w:lang w:eastAsia="es-CO"/>
              </w:rPr>
            </w:pPr>
            <w:r w:rsidRPr="00452FD6">
              <w:rPr>
                <w:rFonts w:cs="Arial"/>
                <w:spacing w:val="0"/>
                <w:lang w:eastAsia="es-ES"/>
              </w:rPr>
              <w:t xml:space="preserve">Número 15 - Contribuir 100% al Mejoramiento de Barrios en los Territorios Priorizados por la SDHT a través de Procesos Estudios y Diseños de Infraestructura en Espacios Públicos a escala barrial para </w:t>
            </w:r>
            <w:r w:rsidR="00D12098" w:rsidRPr="00452FD6">
              <w:rPr>
                <w:rFonts w:cs="Arial"/>
                <w:spacing w:val="0"/>
                <w:lang w:eastAsia="es-ES"/>
              </w:rPr>
              <w:t>la accesibilidad</w:t>
            </w:r>
            <w:r w:rsidRPr="00452FD6">
              <w:rPr>
                <w:rFonts w:cs="Arial"/>
                <w:spacing w:val="0"/>
                <w:lang w:eastAsia="es-ES"/>
              </w:rPr>
              <w:t xml:space="preserve"> de los ciudadanos a un Hábitat.</w:t>
            </w:r>
          </w:p>
        </w:tc>
        <w:tc>
          <w:tcPr>
            <w:tcW w:w="547" w:type="pct"/>
            <w:tcBorders>
              <w:top w:val="nil"/>
              <w:left w:val="nil"/>
              <w:bottom w:val="single" w:sz="4" w:space="0" w:color="auto"/>
              <w:right w:val="single" w:sz="4" w:space="0" w:color="auto"/>
            </w:tcBorders>
            <w:shd w:val="clear" w:color="auto" w:fill="auto"/>
            <w:noWrap/>
            <w:vAlign w:val="center"/>
            <w:hideMark/>
          </w:tcPr>
          <w:p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c>
          <w:tcPr>
            <w:tcW w:w="547" w:type="pct"/>
            <w:tcBorders>
              <w:top w:val="nil"/>
              <w:left w:val="nil"/>
              <w:bottom w:val="single" w:sz="4" w:space="0" w:color="auto"/>
              <w:right w:val="single" w:sz="4" w:space="0" w:color="auto"/>
            </w:tcBorders>
            <w:shd w:val="clear" w:color="auto" w:fill="auto"/>
            <w:noWrap/>
            <w:vAlign w:val="center"/>
            <w:hideMark/>
          </w:tcPr>
          <w:p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c>
          <w:tcPr>
            <w:tcW w:w="547" w:type="pct"/>
            <w:tcBorders>
              <w:top w:val="nil"/>
              <w:left w:val="nil"/>
              <w:bottom w:val="single" w:sz="4" w:space="0" w:color="auto"/>
              <w:right w:val="single" w:sz="4" w:space="0" w:color="auto"/>
            </w:tcBorders>
            <w:shd w:val="clear" w:color="auto" w:fill="auto"/>
            <w:noWrap/>
            <w:vAlign w:val="center"/>
            <w:hideMark/>
          </w:tcPr>
          <w:p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c>
          <w:tcPr>
            <w:tcW w:w="547" w:type="pct"/>
            <w:tcBorders>
              <w:top w:val="nil"/>
              <w:left w:val="nil"/>
              <w:bottom w:val="single" w:sz="4" w:space="0" w:color="auto"/>
              <w:right w:val="single" w:sz="4" w:space="0" w:color="auto"/>
            </w:tcBorders>
            <w:shd w:val="clear" w:color="auto" w:fill="auto"/>
            <w:noWrap/>
            <w:vAlign w:val="center"/>
            <w:hideMark/>
          </w:tcPr>
          <w:p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c>
          <w:tcPr>
            <w:tcW w:w="547" w:type="pct"/>
            <w:tcBorders>
              <w:top w:val="nil"/>
              <w:left w:val="nil"/>
              <w:bottom w:val="single" w:sz="4" w:space="0" w:color="auto"/>
              <w:right w:val="single" w:sz="8" w:space="0" w:color="auto"/>
            </w:tcBorders>
            <w:shd w:val="clear" w:color="auto" w:fill="auto"/>
            <w:noWrap/>
            <w:vAlign w:val="center"/>
            <w:hideMark/>
          </w:tcPr>
          <w:p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r>
      <w:tr w:rsidR="00CB4698" w:rsidRPr="00F25E57" w:rsidTr="000064C8">
        <w:trPr>
          <w:trHeight w:val="1290"/>
        </w:trPr>
        <w:tc>
          <w:tcPr>
            <w:tcW w:w="2263" w:type="pct"/>
            <w:tcBorders>
              <w:top w:val="nil"/>
              <w:left w:val="single" w:sz="8" w:space="0" w:color="auto"/>
              <w:bottom w:val="single" w:sz="8" w:space="0" w:color="auto"/>
              <w:right w:val="single" w:sz="4" w:space="0" w:color="auto"/>
            </w:tcBorders>
            <w:shd w:val="clear" w:color="auto" w:fill="auto"/>
            <w:vAlign w:val="center"/>
            <w:hideMark/>
          </w:tcPr>
          <w:p w:rsidR="00CB4698" w:rsidRPr="00452FD6" w:rsidRDefault="00452FD6" w:rsidP="000064C8">
            <w:pPr>
              <w:ind w:left="0"/>
              <w:jc w:val="both"/>
              <w:rPr>
                <w:rFonts w:cs="Arial"/>
                <w:spacing w:val="0"/>
                <w:lang w:eastAsia="es-CO"/>
              </w:rPr>
            </w:pPr>
            <w:r w:rsidRPr="00452FD6">
              <w:rPr>
                <w:rFonts w:cs="Arial"/>
                <w:spacing w:val="0"/>
                <w:lang w:eastAsia="es-ES"/>
              </w:rPr>
              <w:t xml:space="preserve">Número 16 - Contribuir 100% </w:t>
            </w:r>
            <w:r w:rsidR="00D12098" w:rsidRPr="00452FD6">
              <w:rPr>
                <w:rFonts w:cs="Arial"/>
                <w:spacing w:val="0"/>
                <w:lang w:eastAsia="es-ES"/>
              </w:rPr>
              <w:t>al Mejoramiento</w:t>
            </w:r>
            <w:r w:rsidRPr="00452FD6">
              <w:rPr>
                <w:rFonts w:cs="Arial"/>
                <w:spacing w:val="0"/>
                <w:lang w:eastAsia="es-ES"/>
              </w:rPr>
              <w:t xml:space="preserve"> de Barrios en los Territorios Priorizados por la SDHT a través de Procesos Obras de Infraestructura en Espacios Públicos a escala barrial para la accesibilidad de los ciudadanos a un Hábitat.</w:t>
            </w:r>
          </w:p>
        </w:tc>
        <w:tc>
          <w:tcPr>
            <w:tcW w:w="547" w:type="pct"/>
            <w:tcBorders>
              <w:top w:val="nil"/>
              <w:left w:val="nil"/>
              <w:bottom w:val="single" w:sz="8" w:space="0" w:color="auto"/>
              <w:right w:val="single" w:sz="4" w:space="0" w:color="auto"/>
            </w:tcBorders>
            <w:shd w:val="clear" w:color="auto" w:fill="auto"/>
            <w:noWrap/>
            <w:vAlign w:val="center"/>
            <w:hideMark/>
          </w:tcPr>
          <w:p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c>
          <w:tcPr>
            <w:tcW w:w="547" w:type="pct"/>
            <w:tcBorders>
              <w:top w:val="nil"/>
              <w:left w:val="nil"/>
              <w:bottom w:val="single" w:sz="8" w:space="0" w:color="auto"/>
              <w:right w:val="single" w:sz="4" w:space="0" w:color="auto"/>
            </w:tcBorders>
            <w:shd w:val="clear" w:color="auto" w:fill="auto"/>
            <w:noWrap/>
            <w:vAlign w:val="center"/>
            <w:hideMark/>
          </w:tcPr>
          <w:p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c>
          <w:tcPr>
            <w:tcW w:w="547" w:type="pct"/>
            <w:tcBorders>
              <w:top w:val="nil"/>
              <w:left w:val="nil"/>
              <w:bottom w:val="single" w:sz="8" w:space="0" w:color="auto"/>
              <w:right w:val="single" w:sz="4" w:space="0" w:color="auto"/>
            </w:tcBorders>
            <w:shd w:val="clear" w:color="auto" w:fill="auto"/>
            <w:noWrap/>
            <w:vAlign w:val="center"/>
            <w:hideMark/>
          </w:tcPr>
          <w:p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c>
          <w:tcPr>
            <w:tcW w:w="547" w:type="pct"/>
            <w:tcBorders>
              <w:top w:val="nil"/>
              <w:left w:val="nil"/>
              <w:bottom w:val="single" w:sz="8" w:space="0" w:color="auto"/>
              <w:right w:val="single" w:sz="4" w:space="0" w:color="auto"/>
            </w:tcBorders>
            <w:shd w:val="clear" w:color="auto" w:fill="auto"/>
            <w:noWrap/>
            <w:vAlign w:val="center"/>
            <w:hideMark/>
          </w:tcPr>
          <w:p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c>
          <w:tcPr>
            <w:tcW w:w="547" w:type="pct"/>
            <w:tcBorders>
              <w:top w:val="nil"/>
              <w:left w:val="nil"/>
              <w:bottom w:val="single" w:sz="8" w:space="0" w:color="auto"/>
              <w:right w:val="single" w:sz="8" w:space="0" w:color="auto"/>
            </w:tcBorders>
            <w:shd w:val="clear" w:color="auto" w:fill="auto"/>
            <w:noWrap/>
            <w:vAlign w:val="center"/>
            <w:hideMark/>
          </w:tcPr>
          <w:p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r>
    </w:tbl>
    <w:p w:rsidR="00CB4698" w:rsidRDefault="00CB4698" w:rsidP="00CB4698">
      <w:pPr>
        <w:pStyle w:val="Revisin"/>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296"/>
        <w:gridCol w:w="7864"/>
      </w:tblGrid>
      <w:tr w:rsidR="006567BB" w:rsidRPr="008B5BF8" w:rsidTr="00505853">
        <w:trPr>
          <w:trHeight w:val="372"/>
        </w:trPr>
        <w:tc>
          <w:tcPr>
            <w:tcW w:w="1297" w:type="dxa"/>
            <w:shd w:val="clear" w:color="auto" w:fill="000000"/>
            <w:vAlign w:val="center"/>
          </w:tcPr>
          <w:p w:rsidR="006567BB" w:rsidRPr="008B5BF8" w:rsidRDefault="006567BB" w:rsidP="00505853">
            <w:pPr>
              <w:tabs>
                <w:tab w:val="num" w:pos="975"/>
                <w:tab w:val="right" w:leader="dot" w:pos="7020"/>
              </w:tabs>
              <w:ind w:left="0"/>
              <w:jc w:val="center"/>
              <w:rPr>
                <w:rFonts w:cs="Arial"/>
                <w:b/>
                <w:bCs/>
                <w:color w:val="FFFFFF"/>
                <w:spacing w:val="0"/>
                <w:sz w:val="22"/>
                <w:szCs w:val="22"/>
              </w:rPr>
            </w:pPr>
            <w:r>
              <w:rPr>
                <w:rFonts w:cs="Arial"/>
                <w:color w:val="00B0F0"/>
                <w:sz w:val="22"/>
                <w:szCs w:val="22"/>
              </w:rPr>
              <w:br w:type="page"/>
            </w:r>
            <w:r w:rsidRPr="008B5BF8">
              <w:rPr>
                <w:rFonts w:cs="Arial"/>
                <w:b/>
                <w:bCs/>
                <w:color w:val="FFFFFF"/>
                <w:spacing w:val="0"/>
                <w:sz w:val="22"/>
                <w:szCs w:val="22"/>
              </w:rPr>
              <w:t>Capítulo</w:t>
            </w:r>
          </w:p>
        </w:tc>
        <w:tc>
          <w:tcPr>
            <w:tcW w:w="7879" w:type="dxa"/>
            <w:vMerge w:val="restart"/>
            <w:shd w:val="clear" w:color="auto" w:fill="A6A6A6"/>
          </w:tcPr>
          <w:p w:rsidR="006567BB" w:rsidRDefault="006567BB" w:rsidP="00505853">
            <w:pPr>
              <w:tabs>
                <w:tab w:val="num" w:pos="975"/>
                <w:tab w:val="right" w:leader="dot" w:pos="7020"/>
              </w:tabs>
              <w:ind w:left="0"/>
              <w:jc w:val="center"/>
              <w:rPr>
                <w:rFonts w:cs="Arial"/>
                <w:b/>
                <w:bCs/>
                <w:color w:val="FFFFFF"/>
                <w:spacing w:val="0"/>
                <w:sz w:val="22"/>
                <w:szCs w:val="22"/>
                <w:highlight w:val="lightGray"/>
              </w:rPr>
            </w:pPr>
          </w:p>
          <w:p w:rsidR="006567BB" w:rsidRPr="0059548F" w:rsidRDefault="006567BB" w:rsidP="00505853">
            <w:pPr>
              <w:pStyle w:val="Ttulo1"/>
              <w:rPr>
                <w:highlight w:val="lightGray"/>
              </w:rPr>
            </w:pPr>
            <w:bookmarkStart w:id="19" w:name="_Toc452647282"/>
            <w:bookmarkStart w:id="20" w:name="_Toc522169510"/>
            <w:r w:rsidRPr="0059548F">
              <w:t>Indicadores</w:t>
            </w:r>
            <w:r>
              <w:t xml:space="preserve"> </w:t>
            </w:r>
            <w:r w:rsidRPr="0059548F">
              <w:t>del Proyecto</w:t>
            </w:r>
            <w:bookmarkEnd w:id="19"/>
            <w:bookmarkEnd w:id="20"/>
          </w:p>
        </w:tc>
      </w:tr>
      <w:tr w:rsidR="006567BB" w:rsidRPr="008B5BF8" w:rsidTr="00505853">
        <w:trPr>
          <w:trHeight w:val="366"/>
        </w:trPr>
        <w:tc>
          <w:tcPr>
            <w:tcW w:w="1297" w:type="dxa"/>
            <w:tcBorders>
              <w:top w:val="single" w:sz="24" w:space="0" w:color="FFFFFF"/>
            </w:tcBorders>
            <w:shd w:val="clear" w:color="auto" w:fill="000000"/>
            <w:vAlign w:val="center"/>
          </w:tcPr>
          <w:p w:rsidR="006567BB" w:rsidRPr="008B5BF8" w:rsidRDefault="001303F9" w:rsidP="009303E4">
            <w:pPr>
              <w:tabs>
                <w:tab w:val="num" w:pos="975"/>
                <w:tab w:val="right" w:leader="dot" w:pos="7020"/>
              </w:tabs>
              <w:ind w:left="0"/>
              <w:jc w:val="center"/>
              <w:rPr>
                <w:rFonts w:cs="Arial"/>
                <w:b/>
                <w:bCs/>
                <w:color w:val="FFFFFF"/>
                <w:spacing w:val="0"/>
                <w:sz w:val="22"/>
                <w:szCs w:val="22"/>
              </w:rPr>
            </w:pPr>
            <w:r>
              <w:rPr>
                <w:rFonts w:cs="Arial"/>
                <w:b/>
                <w:bCs/>
                <w:color w:val="FFFFFF"/>
                <w:spacing w:val="0"/>
                <w:sz w:val="22"/>
                <w:szCs w:val="22"/>
              </w:rPr>
              <w:t>7</w:t>
            </w:r>
          </w:p>
        </w:tc>
        <w:tc>
          <w:tcPr>
            <w:tcW w:w="7879" w:type="dxa"/>
            <w:vMerge/>
            <w:tcBorders>
              <w:top w:val="single" w:sz="24" w:space="0" w:color="FFFFFF"/>
            </w:tcBorders>
            <w:shd w:val="clear" w:color="auto" w:fill="A6A6A6"/>
          </w:tcPr>
          <w:p w:rsidR="006567BB" w:rsidRPr="008B5BF8" w:rsidRDefault="006567BB" w:rsidP="00505853">
            <w:pPr>
              <w:tabs>
                <w:tab w:val="num" w:pos="975"/>
                <w:tab w:val="right" w:leader="dot" w:pos="7020"/>
              </w:tabs>
              <w:ind w:left="0"/>
              <w:rPr>
                <w:rFonts w:cs="Arial"/>
                <w:spacing w:val="0"/>
                <w:sz w:val="22"/>
                <w:szCs w:val="22"/>
              </w:rPr>
            </w:pPr>
          </w:p>
        </w:tc>
      </w:tr>
    </w:tbl>
    <w:p w:rsidR="006567BB" w:rsidRDefault="006567BB" w:rsidP="006567BB">
      <w:pPr>
        <w:ind w:left="0"/>
      </w:pPr>
    </w:p>
    <w:p w:rsidR="00563543" w:rsidRPr="005E6D51" w:rsidRDefault="004F7322" w:rsidP="002B4938">
      <w:pPr>
        <w:numPr>
          <w:ilvl w:val="0"/>
          <w:numId w:val="26"/>
        </w:numPr>
        <w:jc w:val="both"/>
        <w:rPr>
          <w:rFonts w:cs="Arial"/>
          <w:b/>
          <w:sz w:val="22"/>
          <w:szCs w:val="22"/>
        </w:rPr>
      </w:pPr>
      <w:r w:rsidRPr="00E321F2">
        <w:rPr>
          <w:rFonts w:cs="Arial"/>
          <w:b/>
          <w:sz w:val="22"/>
          <w:szCs w:val="22"/>
        </w:rPr>
        <w:t>Indicador de la meta del PDD</w:t>
      </w:r>
      <w:r w:rsidR="00526160" w:rsidRPr="00E321F2">
        <w:rPr>
          <w:rFonts w:cs="Arial"/>
          <w:b/>
          <w:sz w:val="22"/>
          <w:szCs w:val="22"/>
        </w:rPr>
        <w:t xml:space="preserve">: </w:t>
      </w:r>
      <w:r w:rsidR="00526160">
        <w:rPr>
          <w:rFonts w:cs="Arial"/>
          <w:sz w:val="22"/>
          <w:szCs w:val="22"/>
        </w:rPr>
        <w:t xml:space="preserve">Código 465 - </w:t>
      </w:r>
      <w:r w:rsidRPr="00E321F2">
        <w:rPr>
          <w:rFonts w:cs="Arial"/>
          <w:color w:val="263238"/>
          <w:sz w:val="22"/>
          <w:szCs w:val="22"/>
        </w:rPr>
        <w:t>"Desarrollar el 100% de las intervenciones priorizadas de mejoramiento".</w:t>
      </w:r>
    </w:p>
    <w:p w:rsidR="008B4AA9" w:rsidRDefault="008B4AA9" w:rsidP="005E6D51">
      <w:pPr>
        <w:jc w:val="both"/>
        <w:rPr>
          <w:rFonts w:cs="Arial"/>
          <w:b/>
          <w:sz w:val="22"/>
          <w:szCs w:val="22"/>
        </w:rPr>
      </w:pPr>
    </w:p>
    <w:p w:rsidR="00427F93" w:rsidRDefault="00427F93" w:rsidP="005E6D51">
      <w:pPr>
        <w:jc w:val="both"/>
        <w:rPr>
          <w:rFonts w:cs="Arial"/>
          <w:b/>
          <w:sz w:val="22"/>
          <w:szCs w:val="22"/>
        </w:rPr>
      </w:pPr>
    </w:p>
    <w:p w:rsidR="00427F93" w:rsidRPr="005E6D51" w:rsidRDefault="008B4AA9" w:rsidP="005E6D51">
      <w:pPr>
        <w:jc w:val="both"/>
        <w:rPr>
          <w:rFonts w:cs="Arial"/>
          <w:b/>
          <w:sz w:val="22"/>
          <w:szCs w:val="22"/>
        </w:rPr>
      </w:pPr>
      <w:r>
        <w:rPr>
          <w:rFonts w:cs="Arial"/>
          <w:b/>
          <w:sz w:val="22"/>
          <w:szCs w:val="22"/>
        </w:rPr>
        <w:t>Avance en la gestión y el cumplimiento de la meta</w:t>
      </w:r>
    </w:p>
    <w:p w:rsidR="008B4AA9" w:rsidRDefault="008B4AA9" w:rsidP="005E6D51">
      <w:pPr>
        <w:jc w:val="both"/>
        <w:rPr>
          <w:rFonts w:cs="Arial"/>
          <w:b/>
          <w:sz w:val="22"/>
          <w:szCs w:val="22"/>
        </w:rPr>
      </w:pPr>
    </w:p>
    <w:p w:rsidR="00725891" w:rsidRDefault="00725891" w:rsidP="00161C4B">
      <w:pPr>
        <w:ind w:left="720"/>
        <w:jc w:val="both"/>
        <w:rPr>
          <w:rFonts w:cs="Arial"/>
          <w:b/>
          <w:sz w:val="22"/>
          <w:szCs w:val="22"/>
        </w:rPr>
      </w:pPr>
    </w:p>
    <w:p w:rsidR="0077406B" w:rsidRDefault="007B7DF4" w:rsidP="00A664C2">
      <w:pPr>
        <w:ind w:left="0"/>
        <w:jc w:val="both"/>
        <w:rPr>
          <w:rFonts w:cs="Arial"/>
          <w:b/>
          <w:sz w:val="22"/>
          <w:szCs w:val="22"/>
        </w:rPr>
      </w:pPr>
      <w:r>
        <w:rPr>
          <w:rFonts w:cs="Arial"/>
          <w:b/>
          <w:noProof/>
          <w:sz w:val="22"/>
          <w:szCs w:val="22"/>
          <w:lang w:eastAsia="es-CO"/>
        </w:rPr>
        <w:drawing>
          <wp:inline distT="0" distB="0" distL="0" distR="0" wp14:anchorId="30589BDC" wp14:editId="52601260">
            <wp:extent cx="6162040" cy="558165"/>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2040" cy="558165"/>
                    </a:xfrm>
                    <a:prstGeom prst="rect">
                      <a:avLst/>
                    </a:prstGeom>
                    <a:noFill/>
                  </pic:spPr>
                </pic:pic>
              </a:graphicData>
            </a:graphic>
          </wp:inline>
        </w:drawing>
      </w:r>
    </w:p>
    <w:p w:rsidR="00235514" w:rsidRPr="005E6D51" w:rsidRDefault="00235514" w:rsidP="005E6D51">
      <w:pPr>
        <w:pStyle w:val="Revisin"/>
        <w:jc w:val="both"/>
        <w:rPr>
          <w:sz w:val="22"/>
          <w:szCs w:val="22"/>
        </w:rPr>
      </w:pPr>
      <w:r w:rsidRPr="005E6D51">
        <w:rPr>
          <w:sz w:val="22"/>
          <w:szCs w:val="22"/>
        </w:rPr>
        <w:t xml:space="preserve">Que mide el indicador: El indicador mide la eficiencia en la gestión </w:t>
      </w:r>
      <w:r w:rsidR="008B4AA9">
        <w:rPr>
          <w:sz w:val="22"/>
          <w:szCs w:val="22"/>
        </w:rPr>
        <w:t>de las actividades del proyecto de inversión</w:t>
      </w:r>
      <w:r w:rsidRPr="005E6D51">
        <w:rPr>
          <w:sz w:val="22"/>
          <w:szCs w:val="22"/>
        </w:rPr>
        <w:t xml:space="preserve"> y la eficacia en el cumplimiento de las intervenciones priorizadas de mejoramiento.</w:t>
      </w:r>
    </w:p>
    <w:p w:rsidR="00235514" w:rsidRPr="005E6D51" w:rsidRDefault="00235514" w:rsidP="005E6D51">
      <w:pPr>
        <w:pStyle w:val="Revisin"/>
        <w:jc w:val="both"/>
        <w:rPr>
          <w:sz w:val="22"/>
          <w:szCs w:val="22"/>
        </w:rPr>
      </w:pPr>
    </w:p>
    <w:p w:rsidR="00235514" w:rsidRPr="005E6D51" w:rsidRDefault="00235514" w:rsidP="005E6D51">
      <w:pPr>
        <w:pStyle w:val="Revisin"/>
        <w:jc w:val="both"/>
        <w:rPr>
          <w:sz w:val="22"/>
          <w:szCs w:val="22"/>
        </w:rPr>
      </w:pPr>
      <w:r w:rsidRPr="005E6D51">
        <w:rPr>
          <w:sz w:val="22"/>
          <w:szCs w:val="22"/>
        </w:rPr>
        <w:t xml:space="preserve">Evidencia: El 40% del </w:t>
      </w:r>
      <w:r w:rsidR="00D12098" w:rsidRPr="005E6D51">
        <w:rPr>
          <w:sz w:val="22"/>
          <w:szCs w:val="22"/>
        </w:rPr>
        <w:t>indicador, evidencia</w:t>
      </w:r>
      <w:r w:rsidR="00223DBA" w:rsidRPr="005E6D51">
        <w:rPr>
          <w:sz w:val="22"/>
          <w:szCs w:val="22"/>
        </w:rPr>
        <w:t xml:space="preserve"> el avance en </w:t>
      </w:r>
      <w:r w:rsidR="00A93694" w:rsidRPr="005E6D51">
        <w:rPr>
          <w:sz w:val="22"/>
          <w:szCs w:val="22"/>
        </w:rPr>
        <w:t>el Plan</w:t>
      </w:r>
      <w:r w:rsidRPr="005E6D51">
        <w:rPr>
          <w:sz w:val="22"/>
          <w:szCs w:val="22"/>
        </w:rPr>
        <w:t xml:space="preserve"> de Acción de Gestión y/o Plan Operativo de Actividades, y para el 60% </w:t>
      </w:r>
      <w:r w:rsidR="00223DBA" w:rsidRPr="005E6D51">
        <w:rPr>
          <w:sz w:val="22"/>
          <w:szCs w:val="22"/>
        </w:rPr>
        <w:t>se realiza el seguimiento a</w:t>
      </w:r>
      <w:r w:rsidRPr="005E6D51">
        <w:rPr>
          <w:sz w:val="22"/>
          <w:szCs w:val="22"/>
        </w:rPr>
        <w:t xml:space="preserve"> la cantidad de entregas misionales a la comunidad.</w:t>
      </w:r>
    </w:p>
    <w:p w:rsidR="00223DBA" w:rsidRPr="005E6D51" w:rsidRDefault="00223DBA" w:rsidP="00235514">
      <w:pPr>
        <w:ind w:left="0"/>
        <w:rPr>
          <w:sz w:val="22"/>
          <w:szCs w:val="22"/>
        </w:rPr>
      </w:pPr>
    </w:p>
    <w:p w:rsidR="00223DBA" w:rsidRDefault="00223DBA" w:rsidP="00235514">
      <w:pPr>
        <w:ind w:left="0"/>
      </w:pPr>
    </w:p>
    <w:p w:rsidR="006567BB" w:rsidRDefault="006567BB" w:rsidP="006567BB">
      <w:pPr>
        <w:ind w:left="0"/>
      </w:pPr>
    </w:p>
    <w:p w:rsidR="006567BB" w:rsidRDefault="006567BB" w:rsidP="002B4938">
      <w:pPr>
        <w:numPr>
          <w:ilvl w:val="0"/>
          <w:numId w:val="26"/>
        </w:numPr>
        <w:rPr>
          <w:b/>
          <w:sz w:val="22"/>
          <w:szCs w:val="22"/>
        </w:rPr>
      </w:pPr>
      <w:r>
        <w:rPr>
          <w:b/>
          <w:sz w:val="22"/>
          <w:szCs w:val="22"/>
        </w:rPr>
        <w:t>Procesos Estudios y Diseños ejecutados</w:t>
      </w:r>
    </w:p>
    <w:p w:rsidR="006567BB" w:rsidRDefault="006567BB" w:rsidP="006567BB">
      <w:pPr>
        <w:ind w:left="0"/>
        <w:rPr>
          <w:b/>
          <w:sz w:val="22"/>
          <w:szCs w:val="22"/>
        </w:rPr>
      </w:pPr>
    </w:p>
    <w:p w:rsidR="00427F93" w:rsidRPr="007B7DF4" w:rsidRDefault="007B7DF4" w:rsidP="006567BB">
      <w:pPr>
        <w:ind w:left="0"/>
        <w:rPr>
          <w:b/>
          <w:sz w:val="22"/>
          <w:szCs w:val="22"/>
        </w:rPr>
      </w:pPr>
      <m:oMathPara>
        <m:oMath>
          <m:r>
            <w:rPr>
              <w:rFonts w:ascii="Cambria Math" w:hAnsi="Cambria Math"/>
              <w:sz w:val="16"/>
              <w:szCs w:val="16"/>
            </w:rPr>
            <m:t>40%*</m:t>
          </m:r>
          <m:d>
            <m:dPr>
              <m:ctrlPr>
                <w:rPr>
                  <w:rFonts w:ascii="Cambria Math" w:hAnsi="Cambria Math"/>
                  <w:i/>
                  <w:sz w:val="16"/>
                  <w:szCs w:val="16"/>
                </w:rPr>
              </m:ctrlPr>
            </m:dPr>
            <m:e>
              <m:r>
                <w:rPr>
                  <w:rFonts w:ascii="Cambria Math" w:hAnsi="Cambria Math"/>
                  <w:sz w:val="16"/>
                  <w:szCs w:val="16"/>
                </w:rPr>
                <m:t>∑Promedio de las actividades del la meta #15 del POA</m:t>
              </m:r>
            </m:e>
          </m:d>
          <m:r>
            <w:rPr>
              <w:rFonts w:ascii="Cambria Math" w:hAnsi="Cambria Math"/>
              <w:sz w:val="16"/>
              <w:szCs w:val="16"/>
            </w:rPr>
            <m:t xml:space="preserve">+  60%* </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 Estudios y Diseños realizados</m:t>
                  </m:r>
                </m:num>
                <m:den>
                  <m:r>
                    <w:rPr>
                      <w:rFonts w:ascii="Cambria Math" w:hAnsi="Cambria Math"/>
                      <w:sz w:val="16"/>
                      <w:szCs w:val="16"/>
                    </w:rPr>
                    <m:t># Estudios y Diseños Programados</m:t>
                  </m:r>
                </m:den>
              </m:f>
              <m:r>
                <w:rPr>
                  <w:rFonts w:ascii="Cambria Math" w:hAnsi="Cambria Math"/>
                  <w:sz w:val="16"/>
                  <w:szCs w:val="16"/>
                </w:rPr>
                <m:t xml:space="preserve"> </m:t>
              </m:r>
            </m:e>
          </m:d>
        </m:oMath>
      </m:oMathPara>
    </w:p>
    <w:p w:rsidR="006567BB" w:rsidRPr="00B612C8" w:rsidRDefault="006567BB" w:rsidP="006567BB">
      <w:pPr>
        <w:ind w:left="0"/>
        <w:rPr>
          <w:sz w:val="22"/>
          <w:szCs w:val="22"/>
        </w:rPr>
      </w:pPr>
    </w:p>
    <w:p w:rsidR="006567BB" w:rsidRDefault="006567BB" w:rsidP="0096143F">
      <w:pPr>
        <w:pStyle w:val="Revisin"/>
        <w:jc w:val="both"/>
        <w:rPr>
          <w:sz w:val="22"/>
          <w:szCs w:val="22"/>
        </w:rPr>
      </w:pPr>
      <w:r w:rsidRPr="00B612C8">
        <w:t xml:space="preserve">Que mide el indicador: </w:t>
      </w:r>
      <w:r w:rsidR="00B612C8" w:rsidRPr="00B612C8">
        <w:rPr>
          <w:sz w:val="22"/>
          <w:szCs w:val="22"/>
        </w:rPr>
        <w:t xml:space="preserve">El indicador mide la eficiencia en la gestión de las actividades de la meta con </w:t>
      </w:r>
      <w:r w:rsidR="00B612C8">
        <w:rPr>
          <w:rFonts w:cs="Arial"/>
          <w:spacing w:val="0"/>
          <w:sz w:val="22"/>
          <w:szCs w:val="22"/>
          <w:lang w:eastAsia="es-ES"/>
        </w:rPr>
        <w:t>Código 15 “</w:t>
      </w:r>
      <w:r w:rsidR="00B612C8" w:rsidRPr="00B612C8">
        <w:rPr>
          <w:rFonts w:cs="Arial"/>
          <w:spacing w:val="0"/>
          <w:sz w:val="22"/>
          <w:szCs w:val="22"/>
          <w:lang w:eastAsia="es-ES"/>
        </w:rPr>
        <w:t>Contribuir al Mejoramiento de barrios a través de Estudios y Diseño</w:t>
      </w:r>
      <w:r w:rsidR="0096143F">
        <w:rPr>
          <w:rFonts w:cs="Arial"/>
          <w:spacing w:val="0"/>
          <w:sz w:val="22"/>
          <w:szCs w:val="22"/>
          <w:lang w:eastAsia="es-ES"/>
        </w:rPr>
        <w:t>s</w:t>
      </w:r>
      <w:r w:rsidR="00B612C8" w:rsidRPr="00B612C8">
        <w:rPr>
          <w:rFonts w:cs="Arial"/>
          <w:spacing w:val="0"/>
          <w:sz w:val="22"/>
          <w:szCs w:val="22"/>
          <w:lang w:eastAsia="es-ES"/>
        </w:rPr>
        <w:t xml:space="preserve"> de Infraestructura en Espacios Públicos a escala barrial en los </w:t>
      </w:r>
      <w:r w:rsidR="00861EB6">
        <w:rPr>
          <w:rFonts w:cs="Arial"/>
          <w:spacing w:val="0"/>
          <w:sz w:val="22"/>
          <w:szCs w:val="22"/>
          <w:lang w:eastAsia="es-ES"/>
        </w:rPr>
        <w:t>T</w:t>
      </w:r>
      <w:r w:rsidR="00B612C8" w:rsidRPr="00B612C8">
        <w:rPr>
          <w:rFonts w:cs="Arial"/>
          <w:spacing w:val="0"/>
          <w:sz w:val="22"/>
          <w:szCs w:val="22"/>
          <w:lang w:eastAsia="es-ES"/>
        </w:rPr>
        <w:t xml:space="preserve">erritorios Priorizados </w:t>
      </w:r>
      <w:r w:rsidR="00861EB6">
        <w:rPr>
          <w:rFonts w:cs="Arial"/>
          <w:spacing w:val="0"/>
          <w:sz w:val="22"/>
          <w:szCs w:val="22"/>
          <w:lang w:eastAsia="es-ES"/>
        </w:rPr>
        <w:t xml:space="preserve">para la </w:t>
      </w:r>
      <w:r w:rsidR="00D12098">
        <w:rPr>
          <w:rFonts w:cs="Arial"/>
          <w:spacing w:val="0"/>
          <w:sz w:val="22"/>
          <w:szCs w:val="22"/>
          <w:lang w:eastAsia="es-ES"/>
        </w:rPr>
        <w:t>accesibilidad</w:t>
      </w:r>
      <w:r w:rsidR="00861EB6">
        <w:rPr>
          <w:rFonts w:cs="Arial"/>
          <w:spacing w:val="0"/>
          <w:sz w:val="22"/>
          <w:szCs w:val="22"/>
          <w:lang w:eastAsia="es-ES"/>
        </w:rPr>
        <w:t xml:space="preserve"> de los ciudadanos a un hábitat”</w:t>
      </w:r>
      <w:r w:rsidR="00B612C8">
        <w:rPr>
          <w:rFonts w:cs="Arial"/>
          <w:spacing w:val="0"/>
          <w:sz w:val="22"/>
          <w:szCs w:val="22"/>
          <w:lang w:eastAsia="es-ES"/>
        </w:rPr>
        <w:t xml:space="preserve"> </w:t>
      </w:r>
      <w:r w:rsidR="00B612C8" w:rsidRPr="005E6D51">
        <w:rPr>
          <w:sz w:val="22"/>
          <w:szCs w:val="22"/>
        </w:rPr>
        <w:t xml:space="preserve">y la eficacia en el cumplimiento de </w:t>
      </w:r>
      <w:r w:rsidR="00B612C8">
        <w:rPr>
          <w:sz w:val="22"/>
          <w:szCs w:val="22"/>
        </w:rPr>
        <w:t>los estudios y diseños programados.</w:t>
      </w:r>
    </w:p>
    <w:p w:rsidR="00B612C8" w:rsidRDefault="00B612C8" w:rsidP="00EE7C69">
      <w:pPr>
        <w:pStyle w:val="Revisin"/>
      </w:pPr>
    </w:p>
    <w:p w:rsidR="006567BB" w:rsidRPr="004A2B04" w:rsidRDefault="006567BB" w:rsidP="00B612C8">
      <w:pPr>
        <w:pStyle w:val="Revisin"/>
        <w:jc w:val="both"/>
      </w:pPr>
      <w:r w:rsidRPr="004A2B04">
        <w:t xml:space="preserve">Evidencia: </w:t>
      </w:r>
      <w:r w:rsidR="00B612C8" w:rsidRPr="005E6D51">
        <w:rPr>
          <w:sz w:val="22"/>
          <w:szCs w:val="22"/>
        </w:rPr>
        <w:t xml:space="preserve">El 40% del </w:t>
      </w:r>
      <w:r w:rsidR="00D12098" w:rsidRPr="005E6D51">
        <w:rPr>
          <w:sz w:val="22"/>
          <w:szCs w:val="22"/>
        </w:rPr>
        <w:t>indicador, evidencia</w:t>
      </w:r>
      <w:r w:rsidR="00B612C8" w:rsidRPr="005E6D51">
        <w:rPr>
          <w:sz w:val="22"/>
          <w:szCs w:val="22"/>
        </w:rPr>
        <w:t xml:space="preserve"> el avance en </w:t>
      </w:r>
      <w:r w:rsidR="00D12098" w:rsidRPr="005E6D51">
        <w:rPr>
          <w:sz w:val="22"/>
          <w:szCs w:val="22"/>
        </w:rPr>
        <w:t>el Plan</w:t>
      </w:r>
      <w:r w:rsidR="00B612C8" w:rsidRPr="005E6D51">
        <w:rPr>
          <w:sz w:val="22"/>
          <w:szCs w:val="22"/>
        </w:rPr>
        <w:t xml:space="preserve"> de Acción de Gestión y/o Plan Operativo de Actividades, y para el 60% se realiza el seguimiento a la cantidad </w:t>
      </w:r>
      <w:r w:rsidR="00B612C8">
        <w:rPr>
          <w:sz w:val="22"/>
          <w:szCs w:val="22"/>
        </w:rPr>
        <w:t>de estudios y diseños recibidos por la dirección “</w:t>
      </w:r>
      <w:r w:rsidRPr="00EF3DA6">
        <w:t>Acta de Recibo</w:t>
      </w:r>
      <w:r w:rsidRPr="004A2B04">
        <w:t xml:space="preserve"> </w:t>
      </w:r>
      <w:r w:rsidR="00EF3DA6">
        <w:t>de Estudios y Diseños</w:t>
      </w:r>
      <w:r w:rsidR="00B612C8">
        <w:t>”.</w:t>
      </w:r>
      <w:r w:rsidRPr="004A2B04">
        <w:t xml:space="preserve"> </w:t>
      </w:r>
    </w:p>
    <w:p w:rsidR="006567BB" w:rsidRDefault="006567BB" w:rsidP="00164D4C">
      <w:pPr>
        <w:pStyle w:val="Revisin"/>
      </w:pPr>
    </w:p>
    <w:p w:rsidR="008B4AA9" w:rsidRDefault="008B4AA9" w:rsidP="00164D4C">
      <w:pPr>
        <w:pStyle w:val="Revisin"/>
      </w:pPr>
    </w:p>
    <w:p w:rsidR="00427F93" w:rsidRDefault="00427F93" w:rsidP="00164D4C">
      <w:pPr>
        <w:pStyle w:val="Revisin"/>
      </w:pPr>
    </w:p>
    <w:p w:rsidR="00427F93" w:rsidRDefault="00427F93" w:rsidP="00164D4C">
      <w:pPr>
        <w:pStyle w:val="Revisin"/>
      </w:pPr>
    </w:p>
    <w:p w:rsidR="00427F93" w:rsidRDefault="00427F93" w:rsidP="00164D4C">
      <w:pPr>
        <w:pStyle w:val="Revisin"/>
      </w:pPr>
    </w:p>
    <w:p w:rsidR="006567BB" w:rsidRDefault="006567BB" w:rsidP="002B4938">
      <w:pPr>
        <w:numPr>
          <w:ilvl w:val="0"/>
          <w:numId w:val="26"/>
        </w:numPr>
        <w:rPr>
          <w:b/>
          <w:sz w:val="22"/>
          <w:szCs w:val="22"/>
        </w:rPr>
      </w:pPr>
      <w:r>
        <w:rPr>
          <w:b/>
          <w:sz w:val="22"/>
          <w:szCs w:val="22"/>
        </w:rPr>
        <w:t xml:space="preserve"> Procesos Obras de infraestructura ejecutados</w:t>
      </w:r>
    </w:p>
    <w:p w:rsidR="006567BB" w:rsidRPr="00504CE3" w:rsidRDefault="006567BB" w:rsidP="006567BB">
      <w:pPr>
        <w:ind w:left="0"/>
        <w:rPr>
          <w:b/>
          <w:sz w:val="22"/>
          <w:szCs w:val="22"/>
        </w:rPr>
      </w:pPr>
    </w:p>
    <w:p w:rsidR="00B612C8" w:rsidRPr="007B7DF4" w:rsidRDefault="007B7DF4" w:rsidP="00B612C8">
      <w:pPr>
        <w:ind w:left="0"/>
        <w:rPr>
          <w:sz w:val="16"/>
          <w:szCs w:val="16"/>
        </w:rPr>
      </w:pPr>
      <m:oMathPara>
        <m:oMath>
          <m:r>
            <w:rPr>
              <w:rFonts w:ascii="Cambria Math" w:hAnsi="Cambria Math"/>
              <w:sz w:val="16"/>
              <w:szCs w:val="16"/>
            </w:rPr>
            <m:t>40%*</m:t>
          </m:r>
          <m:d>
            <m:dPr>
              <m:ctrlPr>
                <w:rPr>
                  <w:rFonts w:ascii="Cambria Math" w:hAnsi="Cambria Math"/>
                  <w:i/>
                  <w:sz w:val="16"/>
                  <w:szCs w:val="16"/>
                </w:rPr>
              </m:ctrlPr>
            </m:dPr>
            <m:e>
              <m:r>
                <w:rPr>
                  <w:rFonts w:ascii="Cambria Math" w:hAnsi="Cambria Math"/>
                  <w:sz w:val="16"/>
                  <w:szCs w:val="16"/>
                </w:rPr>
                <m:t>∑Promedio de las actividades del la meta #16 del POA</m:t>
              </m:r>
            </m:e>
          </m:d>
          <m:r>
            <w:rPr>
              <w:rFonts w:ascii="Cambria Math" w:hAnsi="Cambria Math"/>
              <w:sz w:val="16"/>
              <w:szCs w:val="16"/>
            </w:rPr>
            <m:t xml:space="preserve">+  60%* </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 Obras entregadas a la comunidad</m:t>
                  </m:r>
                </m:num>
                <m:den>
                  <m:r>
                    <w:rPr>
                      <w:rFonts w:ascii="Cambria Math" w:hAnsi="Cambria Math"/>
                      <w:sz w:val="16"/>
                      <w:szCs w:val="16"/>
                    </w:rPr>
                    <m:t># Obras Priorizadas</m:t>
                  </m:r>
                </m:den>
              </m:f>
              <m:r>
                <w:rPr>
                  <w:rFonts w:ascii="Cambria Math" w:hAnsi="Cambria Math"/>
                  <w:sz w:val="16"/>
                  <w:szCs w:val="16"/>
                </w:rPr>
                <m:t xml:space="preserve"> </m:t>
              </m:r>
            </m:e>
          </m:d>
        </m:oMath>
      </m:oMathPara>
    </w:p>
    <w:p w:rsidR="006567BB" w:rsidRDefault="006567BB" w:rsidP="006567BB">
      <w:pPr>
        <w:ind w:left="0"/>
        <w:rPr>
          <w:sz w:val="22"/>
          <w:szCs w:val="22"/>
        </w:rPr>
      </w:pPr>
    </w:p>
    <w:p w:rsidR="0078766D" w:rsidRDefault="0078766D" w:rsidP="0078766D">
      <w:pPr>
        <w:pStyle w:val="Revisin"/>
        <w:rPr>
          <w:sz w:val="22"/>
          <w:szCs w:val="22"/>
        </w:rPr>
      </w:pPr>
      <w:r w:rsidRPr="00B612C8">
        <w:t xml:space="preserve">Que mide el indicador: </w:t>
      </w:r>
      <w:r w:rsidRPr="00B612C8">
        <w:rPr>
          <w:sz w:val="22"/>
          <w:szCs w:val="22"/>
        </w:rPr>
        <w:t xml:space="preserve">El indicador mide la eficiencia en la gestión de las actividades de la meta con </w:t>
      </w:r>
      <w:r>
        <w:rPr>
          <w:rFonts w:cs="Arial"/>
          <w:spacing w:val="0"/>
          <w:sz w:val="22"/>
          <w:szCs w:val="22"/>
          <w:lang w:eastAsia="es-ES"/>
        </w:rPr>
        <w:t>Código 1</w:t>
      </w:r>
      <w:r w:rsidR="0096143F">
        <w:rPr>
          <w:rFonts w:cs="Arial"/>
          <w:spacing w:val="0"/>
          <w:sz w:val="22"/>
          <w:szCs w:val="22"/>
          <w:lang w:eastAsia="es-ES"/>
        </w:rPr>
        <w:t>6</w:t>
      </w:r>
      <w:r>
        <w:rPr>
          <w:rFonts w:cs="Arial"/>
          <w:spacing w:val="0"/>
          <w:sz w:val="22"/>
          <w:szCs w:val="22"/>
          <w:lang w:eastAsia="es-ES"/>
        </w:rPr>
        <w:t xml:space="preserve"> “</w:t>
      </w:r>
      <w:r w:rsidRPr="00B612C8">
        <w:rPr>
          <w:rFonts w:cs="Arial"/>
          <w:spacing w:val="0"/>
          <w:sz w:val="22"/>
          <w:szCs w:val="22"/>
          <w:lang w:eastAsia="es-ES"/>
        </w:rPr>
        <w:t xml:space="preserve">Contribuir al Mejoramiento de barrios a través de </w:t>
      </w:r>
      <w:r w:rsidR="0096143F">
        <w:rPr>
          <w:rFonts w:cs="Arial"/>
          <w:spacing w:val="0"/>
          <w:sz w:val="22"/>
          <w:szCs w:val="22"/>
          <w:lang w:eastAsia="es-ES"/>
        </w:rPr>
        <w:t xml:space="preserve">  Obras </w:t>
      </w:r>
      <w:r w:rsidRPr="00B612C8">
        <w:rPr>
          <w:rFonts w:cs="Arial"/>
          <w:spacing w:val="0"/>
          <w:sz w:val="22"/>
          <w:szCs w:val="22"/>
          <w:lang w:eastAsia="es-ES"/>
        </w:rPr>
        <w:t xml:space="preserve">de Infraestructura en Espacios Públicos a escala barrial en los Territorios Priorizados </w:t>
      </w:r>
      <w:r w:rsidR="00A93694">
        <w:rPr>
          <w:rFonts w:cs="Arial"/>
          <w:spacing w:val="0"/>
          <w:sz w:val="22"/>
          <w:szCs w:val="22"/>
          <w:lang w:eastAsia="es-ES"/>
        </w:rPr>
        <w:t>para la accesibi</w:t>
      </w:r>
      <w:r w:rsidR="00861EB6">
        <w:rPr>
          <w:rFonts w:cs="Arial"/>
          <w:spacing w:val="0"/>
          <w:sz w:val="22"/>
          <w:szCs w:val="22"/>
          <w:lang w:eastAsia="es-ES"/>
        </w:rPr>
        <w:t>lidad de los ciudadanos a un hábitat</w:t>
      </w:r>
      <w:r>
        <w:rPr>
          <w:rFonts w:cs="Arial"/>
          <w:spacing w:val="0"/>
          <w:sz w:val="22"/>
          <w:szCs w:val="22"/>
          <w:lang w:eastAsia="es-ES"/>
        </w:rPr>
        <w:t xml:space="preserve">” </w:t>
      </w:r>
      <w:r w:rsidRPr="005E6D51">
        <w:rPr>
          <w:sz w:val="22"/>
          <w:szCs w:val="22"/>
        </w:rPr>
        <w:t xml:space="preserve">y la eficacia en el cumplimiento de </w:t>
      </w:r>
      <w:r>
        <w:rPr>
          <w:sz w:val="22"/>
          <w:szCs w:val="22"/>
        </w:rPr>
        <w:t>los estudios y diseños programados.</w:t>
      </w:r>
    </w:p>
    <w:p w:rsidR="0078766D" w:rsidRDefault="0078766D" w:rsidP="0078766D">
      <w:pPr>
        <w:pStyle w:val="Revisin"/>
      </w:pPr>
    </w:p>
    <w:p w:rsidR="0078766D" w:rsidRDefault="0078766D" w:rsidP="0078766D">
      <w:pPr>
        <w:pStyle w:val="Revisin"/>
        <w:jc w:val="both"/>
        <w:rPr>
          <w:sz w:val="22"/>
          <w:szCs w:val="22"/>
        </w:rPr>
      </w:pPr>
      <w:r w:rsidRPr="004A2B04">
        <w:t xml:space="preserve">Evidencia: </w:t>
      </w:r>
      <w:r w:rsidRPr="005E6D51">
        <w:rPr>
          <w:sz w:val="22"/>
          <w:szCs w:val="22"/>
        </w:rPr>
        <w:t xml:space="preserve">El 40% del </w:t>
      </w:r>
      <w:r w:rsidR="00A93694" w:rsidRPr="005E6D51">
        <w:rPr>
          <w:sz w:val="22"/>
          <w:szCs w:val="22"/>
        </w:rPr>
        <w:t>indicador, evidencia</w:t>
      </w:r>
      <w:r w:rsidRPr="005E6D51">
        <w:rPr>
          <w:sz w:val="22"/>
          <w:szCs w:val="22"/>
        </w:rPr>
        <w:t xml:space="preserve"> el avance en </w:t>
      </w:r>
      <w:r w:rsidR="002A0137" w:rsidRPr="005E6D51">
        <w:rPr>
          <w:sz w:val="22"/>
          <w:szCs w:val="22"/>
        </w:rPr>
        <w:t>el Plan</w:t>
      </w:r>
      <w:r w:rsidRPr="005E6D51">
        <w:rPr>
          <w:sz w:val="22"/>
          <w:szCs w:val="22"/>
        </w:rPr>
        <w:t xml:space="preserve"> de Acción de Gestión y/o Plan Operativo de Actividades, y para el 60% se realiza el seguimiento a la cantidad </w:t>
      </w:r>
      <w:r>
        <w:rPr>
          <w:sz w:val="22"/>
          <w:szCs w:val="22"/>
        </w:rPr>
        <w:t xml:space="preserve">de </w:t>
      </w:r>
      <w:r w:rsidR="0096143F">
        <w:rPr>
          <w:sz w:val="22"/>
          <w:szCs w:val="22"/>
        </w:rPr>
        <w:t xml:space="preserve">obras </w:t>
      </w:r>
      <w:r w:rsidR="00A93694">
        <w:rPr>
          <w:sz w:val="22"/>
          <w:szCs w:val="22"/>
        </w:rPr>
        <w:t>recibida</w:t>
      </w:r>
      <w:r w:rsidR="002A0137">
        <w:rPr>
          <w:sz w:val="22"/>
          <w:szCs w:val="22"/>
        </w:rPr>
        <w:t>s</w:t>
      </w:r>
      <w:r w:rsidR="0096143F">
        <w:rPr>
          <w:sz w:val="22"/>
          <w:szCs w:val="22"/>
        </w:rPr>
        <w:t xml:space="preserve"> a satisfacción por la dirección. “Acta de Recibo de productos a satisfacción”.</w:t>
      </w:r>
    </w:p>
    <w:p w:rsidR="00053023" w:rsidRPr="004A2B04" w:rsidRDefault="00053023" w:rsidP="0078766D">
      <w:pPr>
        <w:pStyle w:val="Revisin"/>
        <w:jc w:val="both"/>
      </w:pPr>
    </w:p>
    <w:p w:rsidR="0078766D" w:rsidRDefault="0078766D" w:rsidP="0078766D">
      <w:pPr>
        <w:pStyle w:val="Revisin"/>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09"/>
        <w:gridCol w:w="7851"/>
      </w:tblGrid>
      <w:tr w:rsidR="004A2120" w:rsidRPr="008B5BF8" w:rsidTr="00053023">
        <w:trPr>
          <w:trHeight w:val="379"/>
        </w:trPr>
        <w:tc>
          <w:tcPr>
            <w:tcW w:w="1309" w:type="dxa"/>
            <w:shd w:val="clear" w:color="auto" w:fill="000000"/>
            <w:vAlign w:val="center"/>
          </w:tcPr>
          <w:p w:rsidR="004A2120" w:rsidRPr="008B5BF8" w:rsidRDefault="00A86BED" w:rsidP="000C0323">
            <w:pPr>
              <w:tabs>
                <w:tab w:val="num" w:pos="975"/>
                <w:tab w:val="right" w:leader="dot" w:pos="7020"/>
              </w:tabs>
              <w:ind w:left="0"/>
              <w:jc w:val="center"/>
              <w:rPr>
                <w:rFonts w:cs="Arial"/>
                <w:b/>
                <w:bCs/>
                <w:color w:val="FFFFFF"/>
                <w:spacing w:val="0"/>
                <w:sz w:val="22"/>
                <w:szCs w:val="22"/>
              </w:rPr>
            </w:pPr>
            <w:r>
              <w:rPr>
                <w:rFonts w:cs="Arial"/>
                <w:color w:val="000000"/>
                <w:spacing w:val="0"/>
                <w:sz w:val="22"/>
                <w:szCs w:val="22"/>
                <w:lang w:eastAsia="es-ES"/>
              </w:rPr>
              <w:br w:type="page"/>
            </w:r>
            <w:r w:rsidR="004A2120" w:rsidRPr="008B5BF8">
              <w:rPr>
                <w:rFonts w:cs="Arial"/>
                <w:b/>
                <w:bCs/>
                <w:color w:val="FFFFFF"/>
                <w:spacing w:val="0"/>
                <w:sz w:val="22"/>
                <w:szCs w:val="22"/>
              </w:rPr>
              <w:t>Capítulo</w:t>
            </w:r>
          </w:p>
        </w:tc>
        <w:tc>
          <w:tcPr>
            <w:tcW w:w="7851" w:type="dxa"/>
            <w:vMerge w:val="restart"/>
            <w:shd w:val="clear" w:color="auto" w:fill="A6A6A6"/>
          </w:tcPr>
          <w:p w:rsidR="004A2120" w:rsidRPr="004A2120" w:rsidRDefault="004A2120" w:rsidP="004A2120">
            <w:pPr>
              <w:tabs>
                <w:tab w:val="num" w:pos="975"/>
                <w:tab w:val="right" w:leader="dot" w:pos="7020"/>
              </w:tabs>
              <w:ind w:left="0"/>
              <w:jc w:val="center"/>
              <w:rPr>
                <w:rFonts w:cs="Arial"/>
                <w:b/>
                <w:bCs/>
                <w:spacing w:val="0"/>
                <w:sz w:val="22"/>
                <w:szCs w:val="22"/>
              </w:rPr>
            </w:pPr>
          </w:p>
          <w:p w:rsidR="004A2120" w:rsidRDefault="004A2120" w:rsidP="006567BB">
            <w:pPr>
              <w:pStyle w:val="Ttulo1"/>
            </w:pPr>
            <w:bookmarkStart w:id="21" w:name="_Toc452647283"/>
            <w:bookmarkStart w:id="22" w:name="_Toc522169511"/>
            <w:r w:rsidRPr="004A2120">
              <w:t>Beneficios del proyecto</w:t>
            </w:r>
            <w:bookmarkEnd w:id="21"/>
            <w:bookmarkEnd w:id="22"/>
          </w:p>
          <w:p w:rsidR="003313A8" w:rsidRPr="004A2120" w:rsidRDefault="003313A8" w:rsidP="004A2120">
            <w:pPr>
              <w:tabs>
                <w:tab w:val="num" w:pos="975"/>
                <w:tab w:val="right" w:leader="dot" w:pos="7020"/>
              </w:tabs>
              <w:ind w:left="0"/>
              <w:jc w:val="center"/>
              <w:rPr>
                <w:rFonts w:cs="Arial"/>
                <w:b/>
                <w:bCs/>
                <w:spacing w:val="0"/>
                <w:sz w:val="22"/>
                <w:szCs w:val="22"/>
                <w:highlight w:val="lightGray"/>
              </w:rPr>
            </w:pPr>
          </w:p>
        </w:tc>
      </w:tr>
      <w:tr w:rsidR="004A2120" w:rsidRPr="008B5BF8" w:rsidTr="00053023">
        <w:trPr>
          <w:trHeight w:val="373"/>
        </w:trPr>
        <w:tc>
          <w:tcPr>
            <w:tcW w:w="1309" w:type="dxa"/>
            <w:tcBorders>
              <w:top w:val="single" w:sz="24" w:space="0" w:color="FFFFFF"/>
            </w:tcBorders>
            <w:shd w:val="clear" w:color="auto" w:fill="000000"/>
            <w:vAlign w:val="center"/>
          </w:tcPr>
          <w:p w:rsidR="004A2120" w:rsidRPr="008B5BF8" w:rsidRDefault="001303F9" w:rsidP="009303E4">
            <w:pPr>
              <w:tabs>
                <w:tab w:val="num" w:pos="975"/>
                <w:tab w:val="right" w:leader="dot" w:pos="7020"/>
              </w:tabs>
              <w:ind w:left="0"/>
              <w:jc w:val="center"/>
              <w:rPr>
                <w:rFonts w:cs="Arial"/>
                <w:b/>
                <w:bCs/>
                <w:color w:val="FFFFFF"/>
                <w:spacing w:val="0"/>
                <w:sz w:val="22"/>
                <w:szCs w:val="22"/>
              </w:rPr>
            </w:pPr>
            <w:r>
              <w:rPr>
                <w:rFonts w:cs="Arial"/>
                <w:b/>
                <w:bCs/>
                <w:color w:val="FFFFFF"/>
                <w:spacing w:val="0"/>
                <w:sz w:val="22"/>
                <w:szCs w:val="22"/>
              </w:rPr>
              <w:t>8</w:t>
            </w:r>
          </w:p>
        </w:tc>
        <w:tc>
          <w:tcPr>
            <w:tcW w:w="7851" w:type="dxa"/>
            <w:vMerge/>
            <w:tcBorders>
              <w:top w:val="single" w:sz="24" w:space="0" w:color="FFFFFF"/>
            </w:tcBorders>
            <w:shd w:val="clear" w:color="auto" w:fill="A6A6A6"/>
          </w:tcPr>
          <w:p w:rsidR="004A2120" w:rsidRPr="008B5BF8" w:rsidRDefault="004A2120" w:rsidP="000C0323">
            <w:pPr>
              <w:tabs>
                <w:tab w:val="num" w:pos="975"/>
                <w:tab w:val="right" w:leader="dot" w:pos="7020"/>
              </w:tabs>
              <w:ind w:left="0"/>
              <w:rPr>
                <w:rFonts w:cs="Arial"/>
                <w:spacing w:val="0"/>
                <w:sz w:val="22"/>
                <w:szCs w:val="22"/>
              </w:rPr>
            </w:pPr>
          </w:p>
        </w:tc>
      </w:tr>
    </w:tbl>
    <w:p w:rsidR="00EC1878" w:rsidRDefault="00EC1878" w:rsidP="00EC1878">
      <w:pPr>
        <w:ind w:left="0"/>
        <w:contextualSpacing/>
        <w:jc w:val="both"/>
        <w:rPr>
          <w:rFonts w:cs="Arial"/>
          <w:color w:val="000000"/>
          <w:spacing w:val="0"/>
          <w:sz w:val="22"/>
          <w:szCs w:val="22"/>
          <w:lang w:eastAsia="es-ES"/>
        </w:rPr>
      </w:pPr>
    </w:p>
    <w:p w:rsidR="00EC1878" w:rsidRPr="0040728E" w:rsidRDefault="00EC1878" w:rsidP="00EC1878">
      <w:pPr>
        <w:ind w:left="0"/>
        <w:contextualSpacing/>
        <w:jc w:val="both"/>
        <w:rPr>
          <w:rFonts w:cs="Arial"/>
          <w:color w:val="000000"/>
          <w:spacing w:val="0"/>
          <w:sz w:val="22"/>
          <w:szCs w:val="22"/>
          <w:lang w:eastAsia="es-ES"/>
        </w:rPr>
      </w:pPr>
      <w:r w:rsidRPr="0040728E">
        <w:rPr>
          <w:rFonts w:cs="Arial"/>
          <w:color w:val="000000"/>
          <w:spacing w:val="0"/>
          <w:sz w:val="22"/>
          <w:szCs w:val="22"/>
          <w:lang w:eastAsia="es-ES"/>
        </w:rPr>
        <w:t xml:space="preserve">Se espera </w:t>
      </w:r>
      <w:r>
        <w:rPr>
          <w:rFonts w:cs="Arial"/>
          <w:color w:val="000000"/>
          <w:spacing w:val="0"/>
          <w:sz w:val="22"/>
          <w:szCs w:val="22"/>
          <w:lang w:eastAsia="es-ES"/>
        </w:rPr>
        <w:t xml:space="preserve">suministrarle a </w:t>
      </w:r>
      <w:r w:rsidRPr="0040728E">
        <w:rPr>
          <w:rFonts w:cs="Arial"/>
          <w:color w:val="000000"/>
          <w:spacing w:val="0"/>
          <w:sz w:val="22"/>
          <w:szCs w:val="22"/>
          <w:lang w:eastAsia="es-ES"/>
        </w:rPr>
        <w:t xml:space="preserve">la ciudad </w:t>
      </w:r>
      <w:r>
        <w:rPr>
          <w:rFonts w:cs="Arial"/>
          <w:color w:val="000000"/>
          <w:spacing w:val="0"/>
          <w:sz w:val="22"/>
          <w:szCs w:val="22"/>
          <w:lang w:eastAsia="es-ES"/>
        </w:rPr>
        <w:t>de manera efectiva y funcional Proyectos de Estudios y Diseños y Obras de infraestructura mediante la intervención de sectores a escala barrial los cuales contribuyan de manera armonizada al Programa: Intervenciones Integrales al hábitat, específicamente a la meta “Gestionar 10 Intervenciones Integrales de Mejoramiento en los Territorios Priorizados”, del PDD “Bogotá Mejor Para Todos”.</w:t>
      </w:r>
    </w:p>
    <w:p w:rsidR="004A2120" w:rsidRPr="001A321C" w:rsidRDefault="004A2120" w:rsidP="004A2120">
      <w:pPr>
        <w:ind w:left="0"/>
        <w:jc w:val="both"/>
        <w:rPr>
          <w:sz w:val="22"/>
          <w:szCs w:val="22"/>
        </w:rPr>
      </w:pPr>
    </w:p>
    <w:p w:rsidR="003361E0" w:rsidRDefault="003361E0" w:rsidP="002B4938">
      <w:pPr>
        <w:numPr>
          <w:ilvl w:val="0"/>
          <w:numId w:val="21"/>
        </w:numPr>
        <w:contextualSpacing/>
        <w:jc w:val="both"/>
        <w:rPr>
          <w:rFonts w:cs="Arial"/>
          <w:color w:val="000000"/>
          <w:sz w:val="22"/>
          <w:szCs w:val="22"/>
        </w:rPr>
      </w:pPr>
      <w:r w:rsidRPr="003361E0">
        <w:rPr>
          <w:rFonts w:cs="Arial"/>
          <w:color w:val="000000"/>
          <w:sz w:val="22"/>
          <w:szCs w:val="22"/>
        </w:rPr>
        <w:t>Un sistema de movilidad urbana que asegure a los habitantes formas democráticas, económicas y sostenibles de movilizarse.</w:t>
      </w:r>
    </w:p>
    <w:p w:rsidR="003361E0" w:rsidRPr="003361E0" w:rsidRDefault="003361E0" w:rsidP="002B4938">
      <w:pPr>
        <w:numPr>
          <w:ilvl w:val="0"/>
          <w:numId w:val="21"/>
        </w:numPr>
        <w:contextualSpacing/>
        <w:jc w:val="both"/>
        <w:rPr>
          <w:rFonts w:cs="Arial"/>
          <w:color w:val="000000"/>
          <w:sz w:val="22"/>
          <w:szCs w:val="22"/>
        </w:rPr>
      </w:pPr>
      <w:r w:rsidRPr="003361E0">
        <w:rPr>
          <w:rFonts w:cs="Arial"/>
          <w:color w:val="000000"/>
          <w:sz w:val="22"/>
          <w:szCs w:val="22"/>
        </w:rPr>
        <w:t>Espacios públicos que propicien la integración social, el encuentro y la identidad ciudadana.</w:t>
      </w:r>
    </w:p>
    <w:p w:rsidR="003361E0" w:rsidRPr="003361E0" w:rsidRDefault="003361E0" w:rsidP="002B4938">
      <w:pPr>
        <w:numPr>
          <w:ilvl w:val="0"/>
          <w:numId w:val="21"/>
        </w:numPr>
        <w:contextualSpacing/>
        <w:jc w:val="both"/>
        <w:rPr>
          <w:rFonts w:cs="Arial"/>
          <w:color w:val="000000"/>
          <w:sz w:val="22"/>
          <w:szCs w:val="22"/>
        </w:rPr>
      </w:pPr>
      <w:r w:rsidRPr="003361E0">
        <w:rPr>
          <w:rFonts w:cs="Arial"/>
          <w:color w:val="000000"/>
          <w:sz w:val="22"/>
          <w:szCs w:val="22"/>
        </w:rPr>
        <w:t>Sistema de equipamientos y dotaciones que faciliten la prestación de servicios colectivos y la articulación de las demandas sociales con la oferta del Distrito.</w:t>
      </w:r>
    </w:p>
    <w:p w:rsidR="004A2120" w:rsidRPr="0040728E" w:rsidRDefault="004A2120" w:rsidP="004A2120">
      <w:pPr>
        <w:ind w:left="0"/>
        <w:contextualSpacing/>
        <w:jc w:val="both"/>
        <w:rPr>
          <w:rFonts w:cs="Arial"/>
          <w:color w:val="000000"/>
          <w:spacing w:val="0"/>
          <w:sz w:val="22"/>
          <w:szCs w:val="22"/>
          <w:lang w:eastAsia="es-ES"/>
        </w:rPr>
      </w:pPr>
    </w:p>
    <w:p w:rsidR="004A2120" w:rsidRPr="0040728E" w:rsidRDefault="003B712B" w:rsidP="004A2120">
      <w:pPr>
        <w:ind w:left="0"/>
        <w:contextualSpacing/>
        <w:jc w:val="both"/>
        <w:rPr>
          <w:rFonts w:cs="Arial"/>
          <w:color w:val="000000"/>
          <w:spacing w:val="0"/>
          <w:sz w:val="22"/>
          <w:szCs w:val="22"/>
          <w:lang w:eastAsia="es-ES"/>
        </w:rPr>
      </w:pPr>
      <w:r>
        <w:rPr>
          <w:rFonts w:cs="Arial"/>
          <w:color w:val="000000"/>
          <w:spacing w:val="0"/>
          <w:sz w:val="22"/>
          <w:szCs w:val="22"/>
          <w:lang w:eastAsia="es-ES"/>
        </w:rPr>
        <w:t>Igualmente se busca c</w:t>
      </w:r>
      <w:r w:rsidR="004A2120" w:rsidRPr="0040728E">
        <w:rPr>
          <w:rFonts w:cs="Arial"/>
          <w:color w:val="000000"/>
          <w:spacing w:val="0"/>
          <w:sz w:val="22"/>
          <w:szCs w:val="22"/>
          <w:lang w:eastAsia="es-ES"/>
        </w:rPr>
        <w:t xml:space="preserve">ontribuir a la </w:t>
      </w:r>
      <w:r w:rsidR="00647C8C">
        <w:rPr>
          <w:rFonts w:cs="Arial"/>
          <w:color w:val="000000"/>
          <w:spacing w:val="0"/>
          <w:sz w:val="22"/>
          <w:szCs w:val="22"/>
          <w:lang w:eastAsia="es-ES"/>
        </w:rPr>
        <w:t xml:space="preserve">renovación, recuperación, mejoramiento y transformación en la ciudad y sus bordes, </w:t>
      </w:r>
      <w:r>
        <w:rPr>
          <w:rFonts w:cs="Arial"/>
          <w:color w:val="000000"/>
          <w:spacing w:val="0"/>
          <w:sz w:val="22"/>
          <w:szCs w:val="22"/>
          <w:lang w:eastAsia="es-ES"/>
        </w:rPr>
        <w:t xml:space="preserve">para lo cual se </w:t>
      </w:r>
      <w:r w:rsidR="002A0137">
        <w:rPr>
          <w:rFonts w:cs="Arial"/>
          <w:color w:val="000000"/>
          <w:spacing w:val="0"/>
          <w:sz w:val="22"/>
          <w:szCs w:val="22"/>
          <w:lang w:eastAsia="es-ES"/>
        </w:rPr>
        <w:t>ejecutarán</w:t>
      </w:r>
      <w:r>
        <w:rPr>
          <w:rFonts w:cs="Arial"/>
          <w:color w:val="000000"/>
          <w:spacing w:val="0"/>
          <w:sz w:val="22"/>
          <w:szCs w:val="22"/>
          <w:lang w:eastAsia="es-ES"/>
        </w:rPr>
        <w:t xml:space="preserve"> y </w:t>
      </w:r>
      <w:r w:rsidR="00647C8C">
        <w:rPr>
          <w:rFonts w:cs="Arial"/>
          <w:color w:val="000000"/>
          <w:spacing w:val="0"/>
          <w:sz w:val="22"/>
          <w:szCs w:val="22"/>
          <w:lang w:eastAsia="es-ES"/>
        </w:rPr>
        <w:t>gesti</w:t>
      </w:r>
      <w:r>
        <w:rPr>
          <w:rFonts w:cs="Arial"/>
          <w:color w:val="000000"/>
          <w:spacing w:val="0"/>
          <w:sz w:val="22"/>
          <w:szCs w:val="22"/>
          <w:lang w:eastAsia="es-ES"/>
        </w:rPr>
        <w:t xml:space="preserve">onarán </w:t>
      </w:r>
      <w:r w:rsidR="00647C8C">
        <w:rPr>
          <w:rFonts w:cs="Arial"/>
          <w:color w:val="000000"/>
          <w:spacing w:val="0"/>
          <w:sz w:val="22"/>
          <w:szCs w:val="22"/>
          <w:lang w:eastAsia="es-ES"/>
        </w:rPr>
        <w:t>proyectos que mejoren la accesibilidad de todos los ciudadanos a un hábitat</w:t>
      </w:r>
      <w:r w:rsidR="00554A43">
        <w:rPr>
          <w:rFonts w:cs="Arial"/>
          <w:color w:val="000000"/>
          <w:spacing w:val="0"/>
          <w:sz w:val="22"/>
          <w:szCs w:val="22"/>
          <w:lang w:eastAsia="es-ES"/>
        </w:rPr>
        <w:t>, propen</w:t>
      </w:r>
      <w:r w:rsidR="00647C8C">
        <w:rPr>
          <w:rFonts w:cs="Arial"/>
          <w:color w:val="000000"/>
          <w:spacing w:val="0"/>
          <w:sz w:val="22"/>
          <w:szCs w:val="22"/>
          <w:lang w:eastAsia="es-ES"/>
        </w:rPr>
        <w:t>diendo por la generación de estructuras urbanas que optimicen el espacio público.</w:t>
      </w:r>
    </w:p>
    <w:p w:rsidR="002411B2" w:rsidRDefault="002411B2" w:rsidP="004A2120">
      <w:pPr>
        <w:ind w:left="0"/>
        <w:jc w:val="both"/>
        <w:rPr>
          <w:rFonts w:cs="Arial"/>
          <w:sz w:val="22"/>
          <w:szCs w:val="22"/>
        </w:rPr>
      </w:pPr>
    </w:p>
    <w:p w:rsidR="002411B2" w:rsidRDefault="002411B2" w:rsidP="004A2120">
      <w:pPr>
        <w:ind w:left="0"/>
        <w:jc w:val="both"/>
        <w:rPr>
          <w:rFonts w:cs="Arial"/>
          <w:sz w:val="22"/>
          <w:szCs w:val="22"/>
        </w:rPr>
      </w:pPr>
    </w:p>
    <w:p w:rsidR="002411B2" w:rsidRDefault="002411B2" w:rsidP="004A2120">
      <w:pPr>
        <w:ind w:left="0"/>
        <w:jc w:val="both"/>
        <w:rPr>
          <w:rFonts w:cs="Arial"/>
          <w:sz w:val="22"/>
          <w:szCs w:val="22"/>
        </w:rPr>
      </w:pPr>
    </w:p>
    <w:p w:rsidR="002411B2" w:rsidRDefault="002411B2" w:rsidP="004A2120">
      <w:pPr>
        <w:ind w:left="0"/>
        <w:jc w:val="both"/>
        <w:rPr>
          <w:rFonts w:cs="Arial"/>
          <w:sz w:val="22"/>
          <w:szCs w:val="22"/>
        </w:rPr>
      </w:pPr>
    </w:p>
    <w:p w:rsidR="002411B2" w:rsidRDefault="002411B2" w:rsidP="004A2120">
      <w:pPr>
        <w:ind w:left="0"/>
        <w:jc w:val="both"/>
        <w:rPr>
          <w:rFonts w:cs="Arial"/>
          <w:sz w:val="22"/>
          <w:szCs w:val="22"/>
        </w:rPr>
      </w:pPr>
    </w:p>
    <w:p w:rsidR="002411B2" w:rsidRDefault="002411B2" w:rsidP="004A2120">
      <w:pPr>
        <w:ind w:left="0"/>
        <w:jc w:val="both"/>
        <w:rPr>
          <w:rFonts w:cs="Arial"/>
          <w:sz w:val="22"/>
          <w:szCs w:val="22"/>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04"/>
        <w:gridCol w:w="7856"/>
      </w:tblGrid>
      <w:tr w:rsidR="004A2120" w:rsidRPr="008B5BF8" w:rsidTr="00053023">
        <w:trPr>
          <w:trHeight w:val="386"/>
        </w:trPr>
        <w:tc>
          <w:tcPr>
            <w:tcW w:w="1304" w:type="dxa"/>
            <w:shd w:val="clear" w:color="auto" w:fill="000000"/>
            <w:vAlign w:val="center"/>
          </w:tcPr>
          <w:p w:rsidR="004A2120" w:rsidRPr="008B5BF8" w:rsidRDefault="004A2120" w:rsidP="000C0323">
            <w:pPr>
              <w:tabs>
                <w:tab w:val="num" w:pos="975"/>
                <w:tab w:val="right" w:leader="dot" w:pos="7020"/>
              </w:tabs>
              <w:ind w:left="0"/>
              <w:jc w:val="center"/>
              <w:rPr>
                <w:rFonts w:cs="Arial"/>
                <w:b/>
                <w:bCs/>
                <w:color w:val="FFFFFF"/>
                <w:spacing w:val="0"/>
                <w:sz w:val="22"/>
                <w:szCs w:val="22"/>
              </w:rPr>
            </w:pPr>
            <w:r w:rsidRPr="008B5BF8">
              <w:rPr>
                <w:rFonts w:cs="Arial"/>
                <w:b/>
                <w:bCs/>
                <w:color w:val="FFFFFF"/>
                <w:spacing w:val="0"/>
                <w:sz w:val="22"/>
                <w:szCs w:val="22"/>
              </w:rPr>
              <w:t>Capítulo</w:t>
            </w:r>
          </w:p>
        </w:tc>
        <w:tc>
          <w:tcPr>
            <w:tcW w:w="7856" w:type="dxa"/>
            <w:vMerge w:val="restart"/>
            <w:shd w:val="clear" w:color="auto" w:fill="A6A6A6"/>
          </w:tcPr>
          <w:p w:rsidR="004A2120" w:rsidRDefault="004A2120" w:rsidP="004A2120">
            <w:pPr>
              <w:tabs>
                <w:tab w:val="num" w:pos="975"/>
                <w:tab w:val="right" w:leader="dot" w:pos="7020"/>
              </w:tabs>
              <w:ind w:left="0"/>
              <w:jc w:val="center"/>
              <w:rPr>
                <w:rFonts w:cs="Arial"/>
                <w:b/>
                <w:bCs/>
                <w:spacing w:val="0"/>
                <w:sz w:val="22"/>
                <w:szCs w:val="22"/>
                <w:highlight w:val="lightGray"/>
              </w:rPr>
            </w:pPr>
          </w:p>
          <w:p w:rsidR="004A2120" w:rsidRPr="004A2120" w:rsidRDefault="004A2120" w:rsidP="006567BB">
            <w:pPr>
              <w:pStyle w:val="Ttulo1"/>
              <w:rPr>
                <w:highlight w:val="lightGray"/>
              </w:rPr>
            </w:pPr>
            <w:bookmarkStart w:id="23" w:name="_Toc452647284"/>
            <w:bookmarkStart w:id="24" w:name="_Toc522169512"/>
            <w:r w:rsidRPr="004A2120">
              <w:t>Descripción del Proyecto</w:t>
            </w:r>
            <w:bookmarkEnd w:id="23"/>
            <w:bookmarkEnd w:id="24"/>
          </w:p>
        </w:tc>
      </w:tr>
      <w:tr w:rsidR="004A2120" w:rsidRPr="008B5BF8" w:rsidTr="00053023">
        <w:trPr>
          <w:trHeight w:val="381"/>
        </w:trPr>
        <w:tc>
          <w:tcPr>
            <w:tcW w:w="1304" w:type="dxa"/>
            <w:tcBorders>
              <w:top w:val="single" w:sz="24" w:space="0" w:color="FFFFFF"/>
            </w:tcBorders>
            <w:shd w:val="clear" w:color="auto" w:fill="000000"/>
            <w:vAlign w:val="center"/>
          </w:tcPr>
          <w:p w:rsidR="004A2120" w:rsidRPr="008B5BF8" w:rsidRDefault="001303F9" w:rsidP="009303E4">
            <w:pPr>
              <w:tabs>
                <w:tab w:val="num" w:pos="975"/>
                <w:tab w:val="right" w:leader="dot" w:pos="7020"/>
              </w:tabs>
              <w:ind w:left="0"/>
              <w:jc w:val="center"/>
              <w:rPr>
                <w:rFonts w:cs="Arial"/>
                <w:b/>
                <w:bCs/>
                <w:color w:val="FFFFFF"/>
                <w:spacing w:val="0"/>
                <w:sz w:val="22"/>
                <w:szCs w:val="22"/>
              </w:rPr>
            </w:pPr>
            <w:r>
              <w:rPr>
                <w:rFonts w:cs="Arial"/>
                <w:b/>
                <w:bCs/>
                <w:color w:val="FFFFFF"/>
                <w:spacing w:val="0"/>
                <w:sz w:val="22"/>
                <w:szCs w:val="22"/>
              </w:rPr>
              <w:t>9</w:t>
            </w:r>
          </w:p>
        </w:tc>
        <w:tc>
          <w:tcPr>
            <w:tcW w:w="7856" w:type="dxa"/>
            <w:vMerge/>
            <w:tcBorders>
              <w:top w:val="single" w:sz="24" w:space="0" w:color="FFFFFF"/>
            </w:tcBorders>
            <w:shd w:val="clear" w:color="auto" w:fill="A6A6A6"/>
          </w:tcPr>
          <w:p w:rsidR="004A2120" w:rsidRPr="008B5BF8" w:rsidRDefault="004A2120" w:rsidP="000C0323">
            <w:pPr>
              <w:tabs>
                <w:tab w:val="num" w:pos="975"/>
                <w:tab w:val="right" w:leader="dot" w:pos="7020"/>
              </w:tabs>
              <w:ind w:left="0"/>
              <w:rPr>
                <w:rFonts w:cs="Arial"/>
                <w:spacing w:val="0"/>
                <w:sz w:val="22"/>
                <w:szCs w:val="22"/>
              </w:rPr>
            </w:pPr>
          </w:p>
        </w:tc>
      </w:tr>
    </w:tbl>
    <w:p w:rsidR="004A2120" w:rsidRDefault="004A2120" w:rsidP="004A2120">
      <w:pPr>
        <w:ind w:left="0"/>
        <w:rPr>
          <w:rFonts w:cs="Arial"/>
          <w:sz w:val="22"/>
          <w:szCs w:val="22"/>
        </w:rPr>
      </w:pPr>
    </w:p>
    <w:p w:rsidR="003361E0" w:rsidRPr="00161C4B" w:rsidRDefault="003361E0" w:rsidP="00161C4B">
      <w:pPr>
        <w:pStyle w:val="Revisin"/>
        <w:jc w:val="both"/>
        <w:rPr>
          <w:sz w:val="24"/>
          <w:szCs w:val="24"/>
        </w:rPr>
      </w:pPr>
      <w:r w:rsidRPr="00161C4B">
        <w:rPr>
          <w:sz w:val="24"/>
          <w:szCs w:val="24"/>
        </w:rPr>
        <w:t xml:space="preserve">Para dar cumplimiento a las metas del Plan de Desarrollo y teniendo en cuenta las competencias tanto de la Secretaría Distrital del Hábitat y la Caja de la Vivienda Popular, se </w:t>
      </w:r>
      <w:r w:rsidR="00D718A3" w:rsidRPr="00161C4B">
        <w:rPr>
          <w:sz w:val="24"/>
          <w:szCs w:val="24"/>
        </w:rPr>
        <w:t>hace</w:t>
      </w:r>
      <w:r w:rsidRPr="00161C4B">
        <w:rPr>
          <w:sz w:val="24"/>
          <w:szCs w:val="24"/>
        </w:rPr>
        <w:t xml:space="preserve"> necesario aunar esfuerzos técnicos, administrativos y financieros entre las dos en</w:t>
      </w:r>
      <w:r w:rsidR="00D718A3" w:rsidRPr="00161C4B">
        <w:rPr>
          <w:sz w:val="24"/>
          <w:szCs w:val="24"/>
        </w:rPr>
        <w:t>tidades, con el fin de lograr la</w:t>
      </w:r>
      <w:r w:rsidRPr="00161C4B">
        <w:rPr>
          <w:sz w:val="24"/>
          <w:szCs w:val="24"/>
        </w:rPr>
        <w:t xml:space="preserve">s </w:t>
      </w:r>
      <w:r w:rsidR="00D718A3" w:rsidRPr="00161C4B">
        <w:rPr>
          <w:sz w:val="24"/>
          <w:szCs w:val="24"/>
        </w:rPr>
        <w:t>meta</w:t>
      </w:r>
      <w:r w:rsidRPr="00161C4B">
        <w:rPr>
          <w:sz w:val="24"/>
          <w:szCs w:val="24"/>
        </w:rPr>
        <w:t>s propuest</w:t>
      </w:r>
      <w:r w:rsidR="00D718A3" w:rsidRPr="00161C4B">
        <w:rPr>
          <w:sz w:val="24"/>
          <w:szCs w:val="24"/>
        </w:rPr>
        <w:t>a</w:t>
      </w:r>
      <w:r w:rsidRPr="00161C4B">
        <w:rPr>
          <w:sz w:val="24"/>
          <w:szCs w:val="24"/>
        </w:rPr>
        <w:t>s para Mejorar la Infraestructura en espacios públicos a Escala Barrial en los Territorios Priorizados para la accesibilidad de todos los ciudadanos a un Hábitat.</w:t>
      </w:r>
    </w:p>
    <w:p w:rsidR="003361E0" w:rsidRPr="00161C4B" w:rsidRDefault="003361E0" w:rsidP="00161C4B">
      <w:pPr>
        <w:pStyle w:val="Revisin"/>
        <w:jc w:val="both"/>
        <w:rPr>
          <w:sz w:val="24"/>
          <w:szCs w:val="24"/>
        </w:rPr>
      </w:pPr>
    </w:p>
    <w:p w:rsidR="003361E0" w:rsidRPr="00161C4B" w:rsidRDefault="003361E0" w:rsidP="00161C4B">
      <w:pPr>
        <w:pStyle w:val="Revisin"/>
        <w:jc w:val="both"/>
        <w:rPr>
          <w:sz w:val="24"/>
          <w:szCs w:val="24"/>
        </w:rPr>
      </w:pPr>
      <w:r w:rsidRPr="00161C4B">
        <w:rPr>
          <w:sz w:val="24"/>
          <w:szCs w:val="24"/>
        </w:rPr>
        <w:t xml:space="preserve">Con el fin de dar </w:t>
      </w:r>
      <w:r w:rsidR="003B61F5" w:rsidRPr="00161C4B">
        <w:rPr>
          <w:sz w:val="24"/>
          <w:szCs w:val="24"/>
        </w:rPr>
        <w:t>cumplimiento</w:t>
      </w:r>
      <w:r w:rsidRPr="00161C4B">
        <w:rPr>
          <w:sz w:val="24"/>
          <w:szCs w:val="24"/>
        </w:rPr>
        <w:t xml:space="preserve"> </w:t>
      </w:r>
      <w:r w:rsidR="003B61F5" w:rsidRPr="00161C4B">
        <w:rPr>
          <w:sz w:val="24"/>
          <w:szCs w:val="24"/>
        </w:rPr>
        <w:t xml:space="preserve">y alcance </w:t>
      </w:r>
      <w:r w:rsidRPr="00161C4B">
        <w:rPr>
          <w:sz w:val="24"/>
          <w:szCs w:val="24"/>
        </w:rPr>
        <w:t xml:space="preserve">a la magnitud de la meta </w:t>
      </w:r>
      <w:r w:rsidR="003B61F5" w:rsidRPr="00161C4B">
        <w:rPr>
          <w:sz w:val="24"/>
          <w:szCs w:val="24"/>
        </w:rPr>
        <w:t>establecida</w:t>
      </w:r>
      <w:r w:rsidRPr="00161C4B">
        <w:rPr>
          <w:sz w:val="24"/>
          <w:szCs w:val="24"/>
        </w:rPr>
        <w:t xml:space="preserve"> de “Gestionar 10 Intervenciones Integrales de mejoramiento en los Territorios Priorizados” del PDD “Bogotá Mejor para Todos” se define</w:t>
      </w:r>
      <w:r w:rsidR="00EC1878">
        <w:rPr>
          <w:sz w:val="24"/>
          <w:szCs w:val="24"/>
        </w:rPr>
        <w:t>:</w:t>
      </w:r>
    </w:p>
    <w:p w:rsidR="003361E0" w:rsidRPr="00161C4B" w:rsidRDefault="003361E0" w:rsidP="00161C4B">
      <w:pPr>
        <w:pStyle w:val="Revisin"/>
        <w:jc w:val="both"/>
        <w:rPr>
          <w:sz w:val="24"/>
          <w:szCs w:val="24"/>
        </w:rPr>
      </w:pPr>
    </w:p>
    <w:p w:rsidR="003361E0" w:rsidRPr="00161C4B" w:rsidRDefault="00A6357E" w:rsidP="002B4938">
      <w:pPr>
        <w:pStyle w:val="Revisin"/>
        <w:numPr>
          <w:ilvl w:val="0"/>
          <w:numId w:val="15"/>
        </w:numPr>
        <w:ind w:left="1069"/>
        <w:jc w:val="both"/>
        <w:rPr>
          <w:sz w:val="24"/>
          <w:szCs w:val="24"/>
        </w:rPr>
      </w:pPr>
      <w:r w:rsidRPr="00161C4B">
        <w:rPr>
          <w:b/>
          <w:sz w:val="24"/>
          <w:szCs w:val="24"/>
        </w:rPr>
        <w:t>Mejoramiento</w:t>
      </w:r>
      <w:r w:rsidR="003361E0" w:rsidRPr="00161C4B">
        <w:rPr>
          <w:b/>
          <w:sz w:val="24"/>
          <w:szCs w:val="24"/>
        </w:rPr>
        <w:t xml:space="preserve"> de barrios</w:t>
      </w:r>
      <w:r w:rsidR="003361E0" w:rsidRPr="00161C4B">
        <w:rPr>
          <w:sz w:val="24"/>
          <w:szCs w:val="24"/>
        </w:rPr>
        <w:t xml:space="preserve">: es el conjunto de Procesos de Intervención a escala barrial por cada uno de los 10 Territorios Priorizados para </w:t>
      </w:r>
      <w:r w:rsidR="003B61F5" w:rsidRPr="00161C4B">
        <w:rPr>
          <w:sz w:val="24"/>
          <w:szCs w:val="24"/>
        </w:rPr>
        <w:t xml:space="preserve">garantizar </w:t>
      </w:r>
      <w:r w:rsidR="003361E0" w:rsidRPr="00161C4B">
        <w:rPr>
          <w:sz w:val="24"/>
          <w:szCs w:val="24"/>
        </w:rPr>
        <w:t>la accesibilidad de los ciudadanos a un Hábitat.</w:t>
      </w:r>
    </w:p>
    <w:p w:rsidR="003361E0" w:rsidRPr="00161C4B" w:rsidRDefault="003361E0" w:rsidP="00161C4B">
      <w:pPr>
        <w:pStyle w:val="Revisin"/>
        <w:ind w:left="709"/>
        <w:jc w:val="both"/>
        <w:rPr>
          <w:sz w:val="24"/>
          <w:szCs w:val="24"/>
        </w:rPr>
      </w:pPr>
    </w:p>
    <w:p w:rsidR="003361E0" w:rsidRPr="00161C4B" w:rsidRDefault="003361E0" w:rsidP="002B4938">
      <w:pPr>
        <w:pStyle w:val="Revisin"/>
        <w:numPr>
          <w:ilvl w:val="0"/>
          <w:numId w:val="15"/>
        </w:numPr>
        <w:ind w:left="1069"/>
        <w:jc w:val="both"/>
        <w:rPr>
          <w:sz w:val="24"/>
          <w:szCs w:val="24"/>
        </w:rPr>
      </w:pPr>
      <w:r w:rsidRPr="00161C4B">
        <w:rPr>
          <w:b/>
          <w:sz w:val="24"/>
          <w:szCs w:val="24"/>
        </w:rPr>
        <w:t>Proceso de Intervención a escala barrial</w:t>
      </w:r>
      <w:r w:rsidRPr="00161C4B">
        <w:rPr>
          <w:sz w:val="24"/>
          <w:szCs w:val="24"/>
        </w:rPr>
        <w:t xml:space="preserve">: </w:t>
      </w:r>
      <w:r w:rsidR="003B61F5" w:rsidRPr="00161C4B">
        <w:rPr>
          <w:sz w:val="24"/>
          <w:szCs w:val="24"/>
        </w:rPr>
        <w:t xml:space="preserve">hace referencia a los </w:t>
      </w:r>
      <w:r w:rsidRPr="00161C4B">
        <w:rPr>
          <w:sz w:val="24"/>
          <w:szCs w:val="24"/>
        </w:rPr>
        <w:t>Estudio</w:t>
      </w:r>
      <w:r w:rsidR="003B61F5" w:rsidRPr="00161C4B">
        <w:rPr>
          <w:sz w:val="24"/>
          <w:szCs w:val="24"/>
        </w:rPr>
        <w:t>s</w:t>
      </w:r>
      <w:r w:rsidRPr="00161C4B">
        <w:rPr>
          <w:sz w:val="24"/>
          <w:szCs w:val="24"/>
        </w:rPr>
        <w:t xml:space="preserve"> y Diseños </w:t>
      </w:r>
      <w:r w:rsidR="00D718A3" w:rsidRPr="00161C4B">
        <w:rPr>
          <w:sz w:val="24"/>
          <w:szCs w:val="24"/>
        </w:rPr>
        <w:t>y</w:t>
      </w:r>
      <w:r w:rsidRPr="00161C4B">
        <w:rPr>
          <w:sz w:val="24"/>
          <w:szCs w:val="24"/>
        </w:rPr>
        <w:t xml:space="preserve"> </w:t>
      </w:r>
      <w:r w:rsidR="003B61F5" w:rsidRPr="00161C4B">
        <w:rPr>
          <w:sz w:val="24"/>
          <w:szCs w:val="24"/>
        </w:rPr>
        <w:t>a las o</w:t>
      </w:r>
      <w:r w:rsidRPr="00161C4B">
        <w:rPr>
          <w:sz w:val="24"/>
          <w:szCs w:val="24"/>
        </w:rPr>
        <w:t>bra</w:t>
      </w:r>
      <w:r w:rsidR="003B61F5" w:rsidRPr="00161C4B">
        <w:rPr>
          <w:sz w:val="24"/>
          <w:szCs w:val="24"/>
        </w:rPr>
        <w:t>s</w:t>
      </w:r>
      <w:r w:rsidRPr="00161C4B">
        <w:rPr>
          <w:sz w:val="24"/>
          <w:szCs w:val="24"/>
        </w:rPr>
        <w:t xml:space="preserve"> de Infraestructura en Espacios Públicos a escala barrial </w:t>
      </w:r>
      <w:r w:rsidR="003B61F5" w:rsidRPr="00161C4B">
        <w:rPr>
          <w:sz w:val="24"/>
          <w:szCs w:val="24"/>
        </w:rPr>
        <w:t xml:space="preserve">que se ejecutaran </w:t>
      </w:r>
      <w:r w:rsidRPr="00161C4B">
        <w:rPr>
          <w:sz w:val="24"/>
          <w:szCs w:val="24"/>
        </w:rPr>
        <w:t xml:space="preserve">en cada uno de los 10 Territorios Priorizados para </w:t>
      </w:r>
      <w:r w:rsidR="003B61F5" w:rsidRPr="00161C4B">
        <w:rPr>
          <w:sz w:val="24"/>
          <w:szCs w:val="24"/>
        </w:rPr>
        <w:t xml:space="preserve">garantizar </w:t>
      </w:r>
      <w:r w:rsidRPr="00161C4B">
        <w:rPr>
          <w:sz w:val="24"/>
          <w:szCs w:val="24"/>
        </w:rPr>
        <w:t>la accesibilidad de los ciudadanos a un Hábitat.</w:t>
      </w:r>
    </w:p>
    <w:p w:rsidR="00A6357E" w:rsidRPr="00161C4B" w:rsidRDefault="00A6357E" w:rsidP="00161C4B">
      <w:pPr>
        <w:pStyle w:val="Prrafodelista"/>
        <w:ind w:left="1069"/>
        <w:jc w:val="both"/>
        <w:rPr>
          <w:sz w:val="24"/>
          <w:szCs w:val="24"/>
        </w:rPr>
      </w:pPr>
    </w:p>
    <w:p w:rsidR="00A6357E" w:rsidRPr="00161C4B" w:rsidRDefault="00A6357E" w:rsidP="002B4938">
      <w:pPr>
        <w:numPr>
          <w:ilvl w:val="0"/>
          <w:numId w:val="23"/>
        </w:numPr>
        <w:ind w:left="1069"/>
        <w:jc w:val="both"/>
        <w:rPr>
          <w:rFonts w:cs="Arial"/>
          <w:sz w:val="24"/>
          <w:szCs w:val="24"/>
        </w:rPr>
      </w:pPr>
      <w:r w:rsidRPr="00161C4B">
        <w:rPr>
          <w:b/>
          <w:sz w:val="24"/>
          <w:szCs w:val="24"/>
        </w:rPr>
        <w:t>Tipo de Intervención a escala barrial</w:t>
      </w:r>
      <w:r w:rsidRPr="00161C4B">
        <w:rPr>
          <w:sz w:val="24"/>
          <w:szCs w:val="24"/>
        </w:rPr>
        <w:t xml:space="preserve">: los tipos de intervención </w:t>
      </w:r>
      <w:r w:rsidR="003B61F5" w:rsidRPr="00161C4B">
        <w:rPr>
          <w:sz w:val="24"/>
          <w:szCs w:val="24"/>
        </w:rPr>
        <w:t xml:space="preserve">identificados </w:t>
      </w:r>
      <w:r w:rsidRPr="00161C4B">
        <w:rPr>
          <w:sz w:val="24"/>
          <w:szCs w:val="24"/>
        </w:rPr>
        <w:t xml:space="preserve">en el marco del proyecto se </w:t>
      </w:r>
      <w:r w:rsidR="003B61F5" w:rsidRPr="00161C4B">
        <w:rPr>
          <w:sz w:val="24"/>
          <w:szCs w:val="24"/>
        </w:rPr>
        <w:t xml:space="preserve">enmarcan </w:t>
      </w:r>
      <w:r w:rsidRPr="00161C4B">
        <w:rPr>
          <w:sz w:val="24"/>
          <w:szCs w:val="24"/>
        </w:rPr>
        <w:t>en los siguientes</w:t>
      </w:r>
      <w:r w:rsidR="003B61F5" w:rsidRPr="00161C4B">
        <w:rPr>
          <w:sz w:val="24"/>
          <w:szCs w:val="24"/>
        </w:rPr>
        <w:t>:</w:t>
      </w:r>
      <w:r w:rsidRPr="00161C4B">
        <w:rPr>
          <w:rFonts w:cs="Arial"/>
          <w:sz w:val="24"/>
          <w:szCs w:val="24"/>
        </w:rPr>
        <w:t xml:space="preserve"> Parques de bolsillo y/</w:t>
      </w:r>
      <w:r w:rsidR="002A0137" w:rsidRPr="00161C4B">
        <w:rPr>
          <w:rFonts w:cs="Arial"/>
          <w:sz w:val="24"/>
          <w:szCs w:val="24"/>
        </w:rPr>
        <w:t>o</w:t>
      </w:r>
      <w:r w:rsidRPr="00161C4B">
        <w:rPr>
          <w:rFonts w:cs="Arial"/>
          <w:sz w:val="24"/>
          <w:szCs w:val="24"/>
        </w:rPr>
        <w:t xml:space="preserve"> Vecinales, Plazoletas, Plazuelas, Salones Comunales, Vías, Ciclo</w:t>
      </w:r>
      <w:r w:rsidR="003B61F5" w:rsidRPr="00161C4B">
        <w:rPr>
          <w:rFonts w:cs="Arial"/>
          <w:sz w:val="24"/>
          <w:szCs w:val="24"/>
        </w:rPr>
        <w:t xml:space="preserve"> </w:t>
      </w:r>
      <w:r w:rsidRPr="00161C4B">
        <w:rPr>
          <w:rFonts w:cs="Arial"/>
          <w:sz w:val="24"/>
          <w:szCs w:val="24"/>
        </w:rPr>
        <w:t>Rutas, Senderos Peatonales, Alamedas,</w:t>
      </w:r>
      <w:r w:rsidR="003B61F5" w:rsidRPr="00161C4B">
        <w:rPr>
          <w:rFonts w:cs="Arial"/>
          <w:sz w:val="24"/>
          <w:szCs w:val="24"/>
        </w:rPr>
        <w:t xml:space="preserve"> </w:t>
      </w:r>
      <w:r w:rsidRPr="00161C4B">
        <w:rPr>
          <w:rFonts w:cs="Arial"/>
          <w:sz w:val="24"/>
          <w:szCs w:val="24"/>
        </w:rPr>
        <w:t xml:space="preserve">Escaleras, Andenes, Rampas y elementos funcionales </w:t>
      </w:r>
      <w:r w:rsidR="002A0137" w:rsidRPr="00161C4B">
        <w:rPr>
          <w:rFonts w:cs="Arial"/>
          <w:sz w:val="24"/>
          <w:szCs w:val="24"/>
        </w:rPr>
        <w:t>del Mobiliario</w:t>
      </w:r>
      <w:r w:rsidRPr="00161C4B">
        <w:rPr>
          <w:rFonts w:cs="Arial"/>
          <w:sz w:val="24"/>
          <w:szCs w:val="24"/>
        </w:rPr>
        <w:t xml:space="preserve"> Urbano.</w:t>
      </w:r>
    </w:p>
    <w:p w:rsidR="003361E0" w:rsidRPr="00161C4B" w:rsidRDefault="003361E0" w:rsidP="00161C4B">
      <w:pPr>
        <w:pStyle w:val="Revisin"/>
        <w:jc w:val="both"/>
        <w:rPr>
          <w:sz w:val="24"/>
          <w:szCs w:val="24"/>
        </w:rPr>
      </w:pPr>
    </w:p>
    <w:p w:rsidR="00981B9A" w:rsidRDefault="00981B9A" w:rsidP="00161C4B">
      <w:pPr>
        <w:pStyle w:val="Revisin"/>
        <w:jc w:val="both"/>
        <w:rPr>
          <w:b/>
          <w:sz w:val="24"/>
          <w:szCs w:val="24"/>
        </w:rPr>
      </w:pPr>
    </w:p>
    <w:p w:rsidR="00981B9A" w:rsidRDefault="00981B9A" w:rsidP="00161C4B">
      <w:pPr>
        <w:pStyle w:val="Revisin"/>
        <w:jc w:val="both"/>
        <w:rPr>
          <w:b/>
          <w:sz w:val="24"/>
          <w:szCs w:val="24"/>
        </w:rPr>
      </w:pPr>
    </w:p>
    <w:p w:rsidR="00981B9A" w:rsidRDefault="00981B9A" w:rsidP="00161C4B">
      <w:pPr>
        <w:pStyle w:val="Revisin"/>
        <w:jc w:val="both"/>
        <w:rPr>
          <w:b/>
          <w:sz w:val="24"/>
          <w:szCs w:val="24"/>
        </w:rPr>
      </w:pPr>
    </w:p>
    <w:p w:rsidR="00981B9A" w:rsidRDefault="00981B9A" w:rsidP="00161C4B">
      <w:pPr>
        <w:pStyle w:val="Revisin"/>
        <w:jc w:val="both"/>
        <w:rPr>
          <w:b/>
          <w:sz w:val="24"/>
          <w:szCs w:val="24"/>
        </w:rPr>
      </w:pPr>
    </w:p>
    <w:p w:rsidR="00981B9A" w:rsidRDefault="00981B9A" w:rsidP="00161C4B">
      <w:pPr>
        <w:pStyle w:val="Revisin"/>
        <w:jc w:val="both"/>
        <w:rPr>
          <w:b/>
          <w:sz w:val="24"/>
          <w:szCs w:val="24"/>
        </w:rPr>
      </w:pPr>
    </w:p>
    <w:p w:rsidR="00981B9A" w:rsidRDefault="00981B9A" w:rsidP="00161C4B">
      <w:pPr>
        <w:pStyle w:val="Revisin"/>
        <w:jc w:val="both"/>
        <w:rPr>
          <w:b/>
          <w:sz w:val="24"/>
          <w:szCs w:val="24"/>
        </w:rPr>
      </w:pPr>
    </w:p>
    <w:p w:rsidR="00981B9A" w:rsidRDefault="00981B9A" w:rsidP="00161C4B">
      <w:pPr>
        <w:pStyle w:val="Revisin"/>
        <w:jc w:val="both"/>
        <w:rPr>
          <w:b/>
          <w:sz w:val="24"/>
          <w:szCs w:val="24"/>
        </w:rPr>
      </w:pPr>
    </w:p>
    <w:p w:rsidR="003361E0" w:rsidRPr="00161C4B" w:rsidRDefault="003361E0" w:rsidP="00161C4B">
      <w:pPr>
        <w:pStyle w:val="Revisin"/>
        <w:jc w:val="both"/>
        <w:rPr>
          <w:b/>
          <w:sz w:val="24"/>
          <w:szCs w:val="24"/>
        </w:rPr>
      </w:pPr>
      <w:r w:rsidRPr="00161C4B">
        <w:rPr>
          <w:b/>
          <w:sz w:val="24"/>
          <w:szCs w:val="24"/>
        </w:rPr>
        <w:t xml:space="preserve">Proyectos nuevos que inician su ejecución con el Plan de </w:t>
      </w:r>
      <w:r w:rsidR="002A0137" w:rsidRPr="00161C4B">
        <w:rPr>
          <w:b/>
          <w:sz w:val="24"/>
          <w:szCs w:val="24"/>
        </w:rPr>
        <w:t>Desarrollo “</w:t>
      </w:r>
      <w:r w:rsidR="00653800" w:rsidRPr="00161C4B">
        <w:rPr>
          <w:b/>
          <w:sz w:val="24"/>
          <w:szCs w:val="24"/>
        </w:rPr>
        <w:t xml:space="preserve">Bogotá </w:t>
      </w:r>
      <w:r w:rsidRPr="00161C4B">
        <w:rPr>
          <w:b/>
          <w:sz w:val="24"/>
          <w:szCs w:val="24"/>
        </w:rPr>
        <w:t>Mejor Para Todos”</w:t>
      </w:r>
      <w:r w:rsidR="003B61F5" w:rsidRPr="00161C4B">
        <w:rPr>
          <w:b/>
          <w:sz w:val="24"/>
          <w:szCs w:val="24"/>
        </w:rPr>
        <w:t>:</w:t>
      </w:r>
    </w:p>
    <w:p w:rsidR="003361E0" w:rsidRPr="00161C4B" w:rsidRDefault="003361E0" w:rsidP="00161C4B">
      <w:pPr>
        <w:pStyle w:val="Revisin"/>
        <w:jc w:val="both"/>
        <w:rPr>
          <w:sz w:val="24"/>
          <w:szCs w:val="24"/>
        </w:rPr>
      </w:pPr>
    </w:p>
    <w:p w:rsidR="003361E0" w:rsidRPr="00161C4B" w:rsidRDefault="003361E0" w:rsidP="00161C4B">
      <w:pPr>
        <w:pStyle w:val="Revisin"/>
        <w:jc w:val="both"/>
        <w:rPr>
          <w:sz w:val="24"/>
          <w:szCs w:val="24"/>
        </w:rPr>
      </w:pPr>
      <w:r w:rsidRPr="00161C4B">
        <w:rPr>
          <w:sz w:val="24"/>
          <w:szCs w:val="24"/>
        </w:rPr>
        <w:t xml:space="preserve">Para la identificación de los </w:t>
      </w:r>
      <w:r w:rsidR="007B1B79" w:rsidRPr="00161C4B">
        <w:rPr>
          <w:sz w:val="24"/>
          <w:szCs w:val="24"/>
        </w:rPr>
        <w:t xml:space="preserve">Proyectos </w:t>
      </w:r>
      <w:r w:rsidR="003B61F5" w:rsidRPr="00161C4B">
        <w:rPr>
          <w:sz w:val="24"/>
          <w:szCs w:val="24"/>
        </w:rPr>
        <w:t xml:space="preserve">de </w:t>
      </w:r>
      <w:r w:rsidRPr="00161C4B">
        <w:rPr>
          <w:sz w:val="24"/>
          <w:szCs w:val="24"/>
        </w:rPr>
        <w:t>Estudios y Diseños</w:t>
      </w:r>
      <w:r w:rsidR="003B61F5" w:rsidRPr="00161C4B">
        <w:rPr>
          <w:sz w:val="24"/>
          <w:szCs w:val="24"/>
        </w:rPr>
        <w:t xml:space="preserve"> </w:t>
      </w:r>
      <w:r w:rsidRPr="00161C4B">
        <w:rPr>
          <w:sz w:val="24"/>
          <w:szCs w:val="24"/>
        </w:rPr>
        <w:t>de Infraestructura en Espacios Públicos a escala barrial en los 10 Territorios Priorizados se implementan las Etapas del Diseño y Desarrollo (Planificación):</w:t>
      </w:r>
    </w:p>
    <w:p w:rsidR="000C0323" w:rsidRPr="00161C4B" w:rsidRDefault="000C0323" w:rsidP="00161C4B">
      <w:pPr>
        <w:pStyle w:val="Revisin"/>
        <w:jc w:val="both"/>
        <w:rPr>
          <w:sz w:val="24"/>
          <w:szCs w:val="24"/>
        </w:rPr>
      </w:pPr>
    </w:p>
    <w:p w:rsidR="003361E0" w:rsidRPr="00161C4B" w:rsidRDefault="003361E0" w:rsidP="002B4938">
      <w:pPr>
        <w:pStyle w:val="Revisin"/>
        <w:numPr>
          <w:ilvl w:val="0"/>
          <w:numId w:val="17"/>
        </w:numPr>
        <w:jc w:val="both"/>
        <w:rPr>
          <w:sz w:val="24"/>
          <w:szCs w:val="24"/>
        </w:rPr>
      </w:pPr>
      <w:r w:rsidRPr="00161C4B">
        <w:rPr>
          <w:sz w:val="24"/>
          <w:szCs w:val="24"/>
        </w:rPr>
        <w:t>la Revisión a través de</w:t>
      </w:r>
      <w:r w:rsidR="003B61F5" w:rsidRPr="00161C4B">
        <w:rPr>
          <w:sz w:val="24"/>
          <w:szCs w:val="24"/>
        </w:rPr>
        <w:t xml:space="preserve"> la etapa de </w:t>
      </w:r>
      <w:r w:rsidRPr="00161C4B">
        <w:rPr>
          <w:sz w:val="24"/>
          <w:szCs w:val="24"/>
        </w:rPr>
        <w:t>Previabilidad y</w:t>
      </w:r>
      <w:r w:rsidR="003B61F5" w:rsidRPr="00161C4B">
        <w:rPr>
          <w:sz w:val="24"/>
          <w:szCs w:val="24"/>
        </w:rPr>
        <w:t xml:space="preserve"> la e</w:t>
      </w:r>
      <w:r w:rsidRPr="00161C4B">
        <w:rPr>
          <w:sz w:val="24"/>
          <w:szCs w:val="24"/>
        </w:rPr>
        <w:t>structuración del proceso de selección</w:t>
      </w:r>
      <w:r w:rsidR="003B61F5" w:rsidRPr="00161C4B">
        <w:rPr>
          <w:sz w:val="24"/>
          <w:szCs w:val="24"/>
        </w:rPr>
        <w:t>.</w:t>
      </w:r>
    </w:p>
    <w:p w:rsidR="003361E0" w:rsidRPr="00161C4B" w:rsidRDefault="003361E0" w:rsidP="002B4938">
      <w:pPr>
        <w:pStyle w:val="Revisin"/>
        <w:numPr>
          <w:ilvl w:val="0"/>
          <w:numId w:val="17"/>
        </w:numPr>
        <w:jc w:val="both"/>
        <w:rPr>
          <w:sz w:val="24"/>
          <w:szCs w:val="24"/>
        </w:rPr>
      </w:pPr>
      <w:r w:rsidRPr="00161C4B">
        <w:rPr>
          <w:sz w:val="24"/>
          <w:szCs w:val="24"/>
        </w:rPr>
        <w:t>la Verificación</w:t>
      </w:r>
      <w:r w:rsidR="00820BED" w:rsidRPr="00161C4B">
        <w:rPr>
          <w:sz w:val="24"/>
          <w:szCs w:val="24"/>
        </w:rPr>
        <w:t>,</w:t>
      </w:r>
      <w:r w:rsidRPr="00161C4B">
        <w:rPr>
          <w:sz w:val="24"/>
          <w:szCs w:val="24"/>
        </w:rPr>
        <w:t xml:space="preserve"> con la Elaboración de </w:t>
      </w:r>
      <w:r w:rsidR="00820BED" w:rsidRPr="00161C4B">
        <w:rPr>
          <w:sz w:val="24"/>
          <w:szCs w:val="24"/>
        </w:rPr>
        <w:t xml:space="preserve">los </w:t>
      </w:r>
      <w:r w:rsidRPr="00161C4B">
        <w:rPr>
          <w:sz w:val="24"/>
          <w:szCs w:val="24"/>
        </w:rPr>
        <w:t>Estudios y Diseños y la Verificación Arquitectónica.</w:t>
      </w:r>
    </w:p>
    <w:p w:rsidR="003361E0" w:rsidRPr="00161C4B" w:rsidRDefault="003361E0" w:rsidP="00161C4B">
      <w:pPr>
        <w:pStyle w:val="Revisin"/>
        <w:jc w:val="both"/>
        <w:rPr>
          <w:sz w:val="24"/>
          <w:szCs w:val="24"/>
        </w:rPr>
      </w:pPr>
    </w:p>
    <w:p w:rsidR="003361E0" w:rsidRPr="00161C4B" w:rsidRDefault="003361E0" w:rsidP="00161C4B">
      <w:pPr>
        <w:pStyle w:val="Revisin"/>
        <w:jc w:val="both"/>
        <w:rPr>
          <w:sz w:val="24"/>
          <w:szCs w:val="24"/>
        </w:rPr>
      </w:pPr>
      <w:r w:rsidRPr="00161C4B">
        <w:rPr>
          <w:sz w:val="24"/>
          <w:szCs w:val="24"/>
        </w:rPr>
        <w:t>Para la identificación de l</w:t>
      </w:r>
      <w:r w:rsidR="00820BED" w:rsidRPr="00161C4B">
        <w:rPr>
          <w:sz w:val="24"/>
          <w:szCs w:val="24"/>
        </w:rPr>
        <w:t xml:space="preserve">as </w:t>
      </w:r>
      <w:r w:rsidRPr="00161C4B">
        <w:rPr>
          <w:sz w:val="24"/>
          <w:szCs w:val="24"/>
        </w:rPr>
        <w:t>Obras de Infraestructura</w:t>
      </w:r>
      <w:r w:rsidR="00820BED" w:rsidRPr="00161C4B">
        <w:rPr>
          <w:sz w:val="24"/>
          <w:szCs w:val="24"/>
        </w:rPr>
        <w:t xml:space="preserve"> a ejecutar </w:t>
      </w:r>
      <w:r w:rsidRPr="00161C4B">
        <w:rPr>
          <w:sz w:val="24"/>
          <w:szCs w:val="24"/>
        </w:rPr>
        <w:t xml:space="preserve">en Espacios Públicos a escala barrial en los 10 Territorios Priorizados, se implementan las Etapas de </w:t>
      </w:r>
      <w:r w:rsidR="00820BED" w:rsidRPr="00161C4B">
        <w:rPr>
          <w:sz w:val="24"/>
          <w:szCs w:val="24"/>
        </w:rPr>
        <w:t>verificación, d</w:t>
      </w:r>
      <w:r w:rsidRPr="00161C4B">
        <w:rPr>
          <w:sz w:val="24"/>
          <w:szCs w:val="24"/>
        </w:rPr>
        <w:t xml:space="preserve">esarrollo </w:t>
      </w:r>
      <w:r w:rsidR="00820BED" w:rsidRPr="00161C4B">
        <w:rPr>
          <w:sz w:val="24"/>
          <w:szCs w:val="24"/>
        </w:rPr>
        <w:t xml:space="preserve">y seguimiento </w:t>
      </w:r>
      <w:r w:rsidRPr="00161C4B">
        <w:rPr>
          <w:sz w:val="24"/>
          <w:szCs w:val="24"/>
        </w:rPr>
        <w:t xml:space="preserve">(Planificación): </w:t>
      </w:r>
    </w:p>
    <w:p w:rsidR="003361E0" w:rsidRPr="00161C4B" w:rsidRDefault="003361E0" w:rsidP="00161C4B">
      <w:pPr>
        <w:pStyle w:val="Revisin"/>
        <w:jc w:val="both"/>
        <w:rPr>
          <w:sz w:val="24"/>
          <w:szCs w:val="24"/>
        </w:rPr>
      </w:pPr>
    </w:p>
    <w:p w:rsidR="003361E0" w:rsidRPr="00161C4B" w:rsidRDefault="003361E0" w:rsidP="002B4938">
      <w:pPr>
        <w:pStyle w:val="Revisin"/>
        <w:numPr>
          <w:ilvl w:val="0"/>
          <w:numId w:val="17"/>
        </w:numPr>
        <w:jc w:val="both"/>
        <w:rPr>
          <w:sz w:val="24"/>
          <w:szCs w:val="24"/>
        </w:rPr>
      </w:pPr>
      <w:r w:rsidRPr="00161C4B">
        <w:rPr>
          <w:sz w:val="24"/>
          <w:szCs w:val="24"/>
        </w:rPr>
        <w:t>la Validación a través</w:t>
      </w:r>
      <w:r w:rsidR="00DE2B23" w:rsidRPr="00161C4B">
        <w:rPr>
          <w:sz w:val="24"/>
          <w:szCs w:val="24"/>
        </w:rPr>
        <w:t xml:space="preserve"> de</w:t>
      </w:r>
      <w:r w:rsidRPr="00161C4B">
        <w:rPr>
          <w:sz w:val="24"/>
          <w:szCs w:val="24"/>
        </w:rPr>
        <w:t xml:space="preserve"> la Ejecución Física de la Obra, Liquidación, Estabilidad y Sostenibilidad.</w:t>
      </w:r>
    </w:p>
    <w:p w:rsidR="003361E0" w:rsidRPr="00161C4B" w:rsidRDefault="003361E0" w:rsidP="00161C4B">
      <w:pPr>
        <w:pStyle w:val="Revisin"/>
        <w:jc w:val="both"/>
        <w:rPr>
          <w:sz w:val="24"/>
          <w:szCs w:val="24"/>
        </w:rPr>
      </w:pPr>
    </w:p>
    <w:p w:rsidR="00554A43" w:rsidRPr="00161C4B" w:rsidRDefault="000C0323" w:rsidP="002B4938">
      <w:pPr>
        <w:numPr>
          <w:ilvl w:val="0"/>
          <w:numId w:val="22"/>
        </w:numPr>
        <w:rPr>
          <w:rFonts w:cs="Arial"/>
          <w:b/>
          <w:sz w:val="24"/>
          <w:szCs w:val="24"/>
        </w:rPr>
      </w:pPr>
      <w:r w:rsidRPr="00161C4B">
        <w:rPr>
          <w:rFonts w:cs="Arial"/>
          <w:b/>
          <w:sz w:val="24"/>
          <w:szCs w:val="24"/>
        </w:rPr>
        <w:t>Productos</w:t>
      </w:r>
    </w:p>
    <w:p w:rsidR="000C0323" w:rsidRPr="00161C4B" w:rsidRDefault="000C0323" w:rsidP="000C0323">
      <w:pPr>
        <w:rPr>
          <w:rFonts w:cs="Arial"/>
          <w:b/>
          <w:sz w:val="24"/>
          <w:szCs w:val="24"/>
        </w:rPr>
      </w:pPr>
    </w:p>
    <w:p w:rsidR="00554A43" w:rsidRPr="00161C4B" w:rsidRDefault="00554A43" w:rsidP="002B4938">
      <w:pPr>
        <w:numPr>
          <w:ilvl w:val="0"/>
          <w:numId w:val="23"/>
        </w:numPr>
        <w:ind w:left="1069"/>
        <w:jc w:val="both"/>
        <w:rPr>
          <w:rFonts w:cs="Arial"/>
          <w:sz w:val="24"/>
          <w:szCs w:val="24"/>
        </w:rPr>
      </w:pPr>
      <w:r w:rsidRPr="00161C4B">
        <w:rPr>
          <w:rFonts w:cs="Arial"/>
          <w:sz w:val="24"/>
          <w:szCs w:val="24"/>
        </w:rPr>
        <w:t xml:space="preserve">Entregas </w:t>
      </w:r>
      <w:r w:rsidR="004F685C" w:rsidRPr="00161C4B">
        <w:rPr>
          <w:rFonts w:cs="Arial"/>
          <w:sz w:val="24"/>
          <w:szCs w:val="24"/>
        </w:rPr>
        <w:t xml:space="preserve">de </w:t>
      </w:r>
      <w:r w:rsidRPr="00161C4B">
        <w:rPr>
          <w:rFonts w:cs="Arial"/>
          <w:sz w:val="24"/>
          <w:szCs w:val="24"/>
        </w:rPr>
        <w:t xml:space="preserve">Estudios y Diseños </w:t>
      </w:r>
      <w:r w:rsidR="0022003B" w:rsidRPr="00161C4B">
        <w:rPr>
          <w:rFonts w:cs="Arial"/>
          <w:sz w:val="24"/>
          <w:szCs w:val="24"/>
        </w:rPr>
        <w:t xml:space="preserve">enmarcados en la misionalidad de la Dirección de Mejoramiento de Barrios para </w:t>
      </w:r>
      <w:r w:rsidRPr="00161C4B">
        <w:rPr>
          <w:rFonts w:cs="Arial"/>
          <w:sz w:val="24"/>
          <w:szCs w:val="24"/>
        </w:rPr>
        <w:t>Parques de bolsillo y/</w:t>
      </w:r>
      <w:r w:rsidR="00653800" w:rsidRPr="00161C4B">
        <w:rPr>
          <w:rFonts w:cs="Arial"/>
          <w:sz w:val="24"/>
          <w:szCs w:val="24"/>
        </w:rPr>
        <w:t>ó</w:t>
      </w:r>
      <w:r w:rsidRPr="00161C4B">
        <w:rPr>
          <w:rFonts w:cs="Arial"/>
          <w:sz w:val="24"/>
          <w:szCs w:val="24"/>
        </w:rPr>
        <w:t xml:space="preserve"> Vecinales, Plazoletas, Plazuelas, Salones Comunales, Vías, Ciclo Rutas, Senderos Peatonales, Alamedas, Escaleras, Andenes, Rampas y elementos funcionales del Mobiliario Urbano.</w:t>
      </w:r>
    </w:p>
    <w:p w:rsidR="00554A43" w:rsidRPr="00161C4B" w:rsidRDefault="00554A43" w:rsidP="00161C4B">
      <w:pPr>
        <w:ind w:left="349"/>
        <w:jc w:val="both"/>
        <w:rPr>
          <w:rFonts w:cs="Arial"/>
          <w:sz w:val="24"/>
          <w:szCs w:val="24"/>
        </w:rPr>
      </w:pPr>
    </w:p>
    <w:p w:rsidR="00554A43" w:rsidRPr="00161C4B" w:rsidRDefault="00554A43" w:rsidP="002B4938">
      <w:pPr>
        <w:numPr>
          <w:ilvl w:val="0"/>
          <w:numId w:val="23"/>
        </w:numPr>
        <w:ind w:left="1069"/>
        <w:jc w:val="both"/>
        <w:rPr>
          <w:rFonts w:cs="Arial"/>
          <w:sz w:val="24"/>
          <w:szCs w:val="24"/>
        </w:rPr>
      </w:pPr>
      <w:r w:rsidRPr="00161C4B">
        <w:rPr>
          <w:rFonts w:cs="Arial"/>
          <w:sz w:val="24"/>
          <w:szCs w:val="24"/>
        </w:rPr>
        <w:t xml:space="preserve">Entregas </w:t>
      </w:r>
      <w:r w:rsidR="0022003B" w:rsidRPr="00161C4B">
        <w:rPr>
          <w:rFonts w:cs="Arial"/>
          <w:sz w:val="24"/>
          <w:szCs w:val="24"/>
        </w:rPr>
        <w:t>de</w:t>
      </w:r>
      <w:r w:rsidRPr="00161C4B">
        <w:rPr>
          <w:rFonts w:cs="Arial"/>
          <w:sz w:val="24"/>
          <w:szCs w:val="24"/>
        </w:rPr>
        <w:t xml:space="preserve"> Obras </w:t>
      </w:r>
      <w:r w:rsidR="0022003B" w:rsidRPr="00161C4B">
        <w:rPr>
          <w:rFonts w:cs="Arial"/>
          <w:sz w:val="24"/>
          <w:szCs w:val="24"/>
        </w:rPr>
        <w:t xml:space="preserve">de infraestructura enmarcadas en la misionalidad de la Dirección de Mejoramiento de Barrios con la cual se intervengan </w:t>
      </w:r>
      <w:r w:rsidRPr="00161C4B">
        <w:rPr>
          <w:rFonts w:cs="Arial"/>
          <w:sz w:val="24"/>
          <w:szCs w:val="24"/>
        </w:rPr>
        <w:t>Parques de bolsillo y/</w:t>
      </w:r>
      <w:r w:rsidR="002A0137" w:rsidRPr="00161C4B">
        <w:rPr>
          <w:rFonts w:cs="Arial"/>
          <w:sz w:val="24"/>
          <w:szCs w:val="24"/>
        </w:rPr>
        <w:t>o</w:t>
      </w:r>
      <w:r w:rsidRPr="00161C4B">
        <w:rPr>
          <w:rFonts w:cs="Arial"/>
          <w:sz w:val="24"/>
          <w:szCs w:val="24"/>
        </w:rPr>
        <w:t xml:space="preserve"> Vecinales, Plazoletas, Plazuelas, Salones Comunales, Vías, Ciclo Rutas, Senderos Peatonales, Alamedas, Escaleras, Andenes, Rampas y elementos funcionales del Mobiliario Urbano.</w:t>
      </w:r>
    </w:p>
    <w:p w:rsidR="00427F93" w:rsidRDefault="00427F93" w:rsidP="004F7077">
      <w:pPr>
        <w:pStyle w:val="Prrafodelista"/>
        <w:ind w:left="0"/>
        <w:rPr>
          <w:rFonts w:cs="Arial"/>
          <w:sz w:val="24"/>
          <w:szCs w:val="24"/>
          <w:lang w:val="es-CO"/>
        </w:rPr>
      </w:pPr>
    </w:p>
    <w:p w:rsidR="006B311F" w:rsidRDefault="006B311F" w:rsidP="004F7077">
      <w:pPr>
        <w:pStyle w:val="Prrafodelista"/>
        <w:ind w:left="0"/>
        <w:rPr>
          <w:rFonts w:cs="Arial"/>
          <w:b/>
          <w:sz w:val="24"/>
          <w:szCs w:val="24"/>
          <w:lang w:val="es-CO"/>
        </w:rPr>
      </w:pPr>
    </w:p>
    <w:p w:rsidR="006B311F" w:rsidRDefault="006B311F" w:rsidP="004F7077">
      <w:pPr>
        <w:pStyle w:val="Prrafodelista"/>
        <w:ind w:left="0"/>
        <w:rPr>
          <w:rFonts w:cs="Arial"/>
          <w:b/>
          <w:sz w:val="24"/>
          <w:szCs w:val="24"/>
          <w:lang w:val="es-CO"/>
        </w:rPr>
      </w:pPr>
    </w:p>
    <w:p w:rsidR="006B311F" w:rsidRDefault="006B311F" w:rsidP="004F7077">
      <w:pPr>
        <w:pStyle w:val="Prrafodelista"/>
        <w:ind w:left="0"/>
        <w:rPr>
          <w:rFonts w:cs="Arial"/>
          <w:b/>
          <w:sz w:val="24"/>
          <w:szCs w:val="24"/>
          <w:lang w:val="es-CO"/>
        </w:rPr>
      </w:pPr>
    </w:p>
    <w:p w:rsidR="006B311F" w:rsidRDefault="006B311F" w:rsidP="004F7077">
      <w:pPr>
        <w:pStyle w:val="Prrafodelista"/>
        <w:ind w:left="0"/>
        <w:rPr>
          <w:rFonts w:cs="Arial"/>
          <w:b/>
          <w:sz w:val="24"/>
          <w:szCs w:val="24"/>
          <w:lang w:val="es-CO"/>
        </w:rPr>
      </w:pPr>
    </w:p>
    <w:p w:rsidR="006B311F" w:rsidRDefault="006B311F" w:rsidP="004F7077">
      <w:pPr>
        <w:pStyle w:val="Prrafodelista"/>
        <w:ind w:left="0"/>
        <w:rPr>
          <w:rFonts w:cs="Arial"/>
          <w:b/>
          <w:sz w:val="24"/>
          <w:szCs w:val="24"/>
          <w:lang w:val="es-CO"/>
        </w:rPr>
      </w:pPr>
    </w:p>
    <w:p w:rsidR="006B311F" w:rsidRDefault="006B311F" w:rsidP="004F7077">
      <w:pPr>
        <w:pStyle w:val="Prrafodelista"/>
        <w:ind w:left="0"/>
        <w:rPr>
          <w:rFonts w:cs="Arial"/>
          <w:b/>
          <w:sz w:val="24"/>
          <w:szCs w:val="24"/>
          <w:lang w:val="es-CO"/>
        </w:rPr>
      </w:pPr>
    </w:p>
    <w:p w:rsidR="006B311F" w:rsidRPr="002A0137" w:rsidRDefault="004F7077" w:rsidP="004F7077">
      <w:pPr>
        <w:pStyle w:val="Prrafodelista"/>
        <w:ind w:left="0"/>
        <w:rPr>
          <w:rFonts w:cs="Arial"/>
          <w:b/>
          <w:sz w:val="24"/>
          <w:szCs w:val="24"/>
          <w:lang w:val="es-CO"/>
        </w:rPr>
      </w:pPr>
      <w:r w:rsidRPr="002A0137">
        <w:rPr>
          <w:rFonts w:cs="Arial"/>
          <w:b/>
          <w:sz w:val="24"/>
          <w:szCs w:val="24"/>
          <w:lang w:val="es-CO"/>
        </w:rPr>
        <w:t xml:space="preserve">Seguimiento a la ejecución de los procesos </w:t>
      </w:r>
      <w:r w:rsidR="006B311F" w:rsidRPr="002A0137">
        <w:rPr>
          <w:rFonts w:cs="Arial"/>
          <w:b/>
          <w:sz w:val="24"/>
          <w:szCs w:val="24"/>
          <w:lang w:val="es-CO"/>
        </w:rPr>
        <w:t>vigentes a 2016</w:t>
      </w:r>
    </w:p>
    <w:p w:rsidR="006B311F" w:rsidRPr="002A0137" w:rsidRDefault="006B311F" w:rsidP="004F7077">
      <w:pPr>
        <w:pStyle w:val="Prrafodelista"/>
        <w:ind w:left="0"/>
        <w:rPr>
          <w:rFonts w:cs="Arial"/>
          <w:b/>
          <w:sz w:val="24"/>
          <w:szCs w:val="24"/>
          <w:lang w:val="es-CO"/>
        </w:rPr>
      </w:pPr>
    </w:p>
    <w:p w:rsidR="004F7077" w:rsidRPr="002A0137" w:rsidRDefault="004F7077" w:rsidP="004F7077">
      <w:pPr>
        <w:pStyle w:val="Prrafodelista"/>
        <w:ind w:left="0"/>
        <w:rPr>
          <w:rFonts w:cs="Arial"/>
          <w:b/>
          <w:sz w:val="24"/>
          <w:szCs w:val="24"/>
          <w:lang w:val="es-CO"/>
        </w:rPr>
      </w:pPr>
      <w:r w:rsidRPr="002A0137">
        <w:rPr>
          <w:rFonts w:cs="Arial"/>
          <w:b/>
          <w:sz w:val="24"/>
          <w:szCs w:val="24"/>
          <w:lang w:val="es-CO"/>
        </w:rPr>
        <w:t xml:space="preserve"> Plan de Desarrollo Distrital “Bogotá Humana”</w:t>
      </w:r>
    </w:p>
    <w:p w:rsidR="006B311F" w:rsidRPr="002A0137" w:rsidRDefault="006B311F" w:rsidP="004F7077">
      <w:pPr>
        <w:pStyle w:val="Prrafodelista"/>
        <w:ind w:left="0"/>
        <w:rPr>
          <w:rFonts w:cs="Arial"/>
          <w:b/>
          <w:sz w:val="24"/>
          <w:szCs w:val="24"/>
          <w:lang w:val="es-CO"/>
        </w:rPr>
      </w:pPr>
    </w:p>
    <w:p w:rsidR="006B311F" w:rsidRPr="002A0137" w:rsidRDefault="006B311F" w:rsidP="006B311F">
      <w:pPr>
        <w:pStyle w:val="Normal1"/>
        <w:rPr>
          <w:sz w:val="24"/>
          <w:szCs w:val="24"/>
        </w:rPr>
      </w:pPr>
    </w:p>
    <w:p w:rsidR="006B311F" w:rsidRPr="002A0137" w:rsidRDefault="006B311F" w:rsidP="006B311F">
      <w:pPr>
        <w:pStyle w:val="Normal1"/>
        <w:rPr>
          <w:sz w:val="24"/>
          <w:szCs w:val="24"/>
        </w:rPr>
      </w:pPr>
      <w:r w:rsidRPr="002A0137">
        <w:rPr>
          <w:sz w:val="24"/>
          <w:szCs w:val="24"/>
        </w:rPr>
        <w:t xml:space="preserve">Se realiza el proceso de armonización para los Procesos de intervención a escala barrial que continúan en ejecución en </w:t>
      </w:r>
      <w:r w:rsidR="00C93879" w:rsidRPr="002A0137">
        <w:rPr>
          <w:sz w:val="24"/>
          <w:szCs w:val="24"/>
        </w:rPr>
        <w:t xml:space="preserve">el segundo semestre de la vigencia 2016 junto con </w:t>
      </w:r>
      <w:r w:rsidRPr="002A0137">
        <w:rPr>
          <w:sz w:val="24"/>
          <w:szCs w:val="24"/>
        </w:rPr>
        <w:t>el nuevo Plan de Desarrollo</w:t>
      </w:r>
      <w:r w:rsidR="00C93879" w:rsidRPr="002A0137">
        <w:rPr>
          <w:sz w:val="24"/>
          <w:szCs w:val="24"/>
        </w:rPr>
        <w:t xml:space="preserve"> “Bogotá Mejor para Todos”.</w:t>
      </w:r>
    </w:p>
    <w:p w:rsidR="006B311F" w:rsidRPr="005B2A74" w:rsidRDefault="006B311F" w:rsidP="006B311F">
      <w:pPr>
        <w:ind w:left="0"/>
        <w:jc w:val="both"/>
        <w:rPr>
          <w:rFonts w:cs="Arial"/>
          <w:color w:val="00B0F0"/>
          <w:spacing w:val="0"/>
          <w:sz w:val="22"/>
          <w:szCs w:val="22"/>
          <w:lang w:eastAsia="es-ES"/>
        </w:rPr>
      </w:pPr>
    </w:p>
    <w:p w:rsidR="00314519" w:rsidRDefault="00C93879" w:rsidP="006B311F">
      <w:pPr>
        <w:ind w:left="0"/>
        <w:rPr>
          <w:rFonts w:ascii="Times New Roman" w:eastAsia="SimSun" w:hAnsi="Times New Roman"/>
          <w:spacing w:val="0"/>
          <w:lang w:eastAsia="es-CO"/>
        </w:rPr>
      </w:pPr>
      <w:r>
        <w:fldChar w:fldCharType="begin"/>
      </w:r>
      <w:r>
        <w:instrText xml:space="preserve"> LINK </w:instrText>
      </w:r>
      <w:r w:rsidR="00447886">
        <w:instrText xml:space="preserve">Excel.Sheet.12 "C:\\Users\\MFNarvaez\\Documents\\Documents\\Formulacion del Nuevo Proyecto\\Documents\\Documents\\Planeación y Seguimiento FUSS\\Diciembre 2016\\01-19-2017 208-PLA-Pr-01 FUSS Bta. Humana - Dic 2016.xlsx" Hoja2!F3C1:F22C3 </w:instrText>
      </w:r>
      <w:r>
        <w:instrText xml:space="preserve">\a \f 4 \h  \* MERGEFORMAT </w:instrText>
      </w:r>
      <w:r>
        <w:fldChar w:fldCharType="separate"/>
      </w:r>
    </w:p>
    <w:tbl>
      <w:tblPr>
        <w:tblW w:w="9250" w:type="dxa"/>
        <w:tblInd w:w="70" w:type="dxa"/>
        <w:tblCellMar>
          <w:left w:w="70" w:type="dxa"/>
          <w:right w:w="70" w:type="dxa"/>
        </w:tblCellMar>
        <w:tblLook w:val="04A0" w:firstRow="1" w:lastRow="0" w:firstColumn="1" w:lastColumn="0" w:noHBand="0" w:noVBand="1"/>
      </w:tblPr>
      <w:tblGrid>
        <w:gridCol w:w="2410"/>
        <w:gridCol w:w="5845"/>
        <w:gridCol w:w="996"/>
      </w:tblGrid>
      <w:tr w:rsidR="00314519" w:rsidRPr="00314519" w:rsidTr="00314519">
        <w:trPr>
          <w:divId w:val="219635451"/>
          <w:trHeight w:val="255"/>
        </w:trPr>
        <w:tc>
          <w:tcPr>
            <w:tcW w:w="2410" w:type="dxa"/>
            <w:tcBorders>
              <w:top w:val="nil"/>
              <w:left w:val="nil"/>
              <w:bottom w:val="single" w:sz="4" w:space="0" w:color="95B3D7"/>
              <w:right w:val="nil"/>
            </w:tcBorders>
            <w:shd w:val="clear" w:color="DCE6F1" w:fill="DCE6F1"/>
            <w:noWrap/>
            <w:vAlign w:val="bottom"/>
            <w:hideMark/>
          </w:tcPr>
          <w:p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Proyecto de Inversión</w:t>
            </w:r>
          </w:p>
        </w:tc>
        <w:tc>
          <w:tcPr>
            <w:tcW w:w="5845" w:type="dxa"/>
            <w:tcBorders>
              <w:top w:val="nil"/>
              <w:left w:val="nil"/>
              <w:bottom w:val="single" w:sz="4" w:space="0" w:color="95B3D7"/>
              <w:right w:val="nil"/>
            </w:tcBorders>
            <w:shd w:val="clear" w:color="DCE6F1" w:fill="DCE6F1"/>
            <w:noWrap/>
            <w:vAlign w:val="bottom"/>
            <w:hideMark/>
          </w:tcPr>
          <w:p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Tipo de Proceso</w:t>
            </w:r>
          </w:p>
        </w:tc>
        <w:tc>
          <w:tcPr>
            <w:tcW w:w="995" w:type="dxa"/>
            <w:tcBorders>
              <w:top w:val="nil"/>
              <w:left w:val="nil"/>
              <w:bottom w:val="single" w:sz="4" w:space="0" w:color="95B3D7"/>
              <w:right w:val="nil"/>
            </w:tcBorders>
            <w:shd w:val="clear" w:color="DCE6F1" w:fill="DCE6F1"/>
            <w:noWrap/>
            <w:vAlign w:val="bottom"/>
            <w:hideMark/>
          </w:tcPr>
          <w:p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Cantidad</w:t>
            </w:r>
          </w:p>
        </w:tc>
      </w:tr>
      <w:tr w:rsidR="00314519" w:rsidRPr="00314519" w:rsidTr="00314519">
        <w:trPr>
          <w:divId w:val="219635451"/>
          <w:trHeight w:val="255"/>
        </w:trPr>
        <w:tc>
          <w:tcPr>
            <w:tcW w:w="2410" w:type="dxa"/>
            <w:vMerge w:val="restart"/>
            <w:tcBorders>
              <w:top w:val="nil"/>
              <w:left w:val="nil"/>
              <w:bottom w:val="nil"/>
              <w:right w:val="nil"/>
            </w:tcBorders>
            <w:shd w:val="clear" w:color="DCE6F1" w:fill="DCE6F1"/>
            <w:vAlign w:val="center"/>
            <w:hideMark/>
          </w:tcPr>
          <w:p w:rsidR="00314519" w:rsidRPr="00314519" w:rsidRDefault="00314519" w:rsidP="00314519">
            <w:pPr>
              <w:ind w:left="0"/>
              <w:jc w:val="center"/>
              <w:rPr>
                <w:rFonts w:cs="Arial"/>
                <w:b/>
                <w:bCs/>
                <w:color w:val="000000"/>
                <w:spacing w:val="0"/>
                <w:lang w:eastAsia="es-CO"/>
              </w:rPr>
            </w:pPr>
            <w:r w:rsidRPr="00314519">
              <w:rPr>
                <w:rFonts w:cs="Arial"/>
                <w:b/>
                <w:bCs/>
                <w:color w:val="000000"/>
                <w:spacing w:val="0"/>
                <w:lang w:eastAsia="es-CO"/>
              </w:rPr>
              <w:t>208 - Mejoramiento de Barrios</w:t>
            </w:r>
          </w:p>
        </w:tc>
        <w:tc>
          <w:tcPr>
            <w:tcW w:w="5845" w:type="dxa"/>
            <w:tcBorders>
              <w:top w:val="nil"/>
              <w:left w:val="nil"/>
              <w:bottom w:val="single" w:sz="4" w:space="0" w:color="95B3D7"/>
              <w:right w:val="nil"/>
            </w:tcBorders>
            <w:shd w:val="clear" w:color="auto" w:fill="auto"/>
            <w:noWrap/>
            <w:vAlign w:val="bottom"/>
            <w:hideMark/>
          </w:tcPr>
          <w:p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Ajustes a los diseños + Obra</w:t>
            </w:r>
          </w:p>
        </w:tc>
        <w:tc>
          <w:tcPr>
            <w:tcW w:w="995" w:type="dxa"/>
            <w:tcBorders>
              <w:top w:val="nil"/>
              <w:left w:val="nil"/>
              <w:bottom w:val="single" w:sz="4" w:space="0" w:color="95B3D7"/>
              <w:right w:val="nil"/>
            </w:tcBorders>
            <w:shd w:val="clear" w:color="auto" w:fill="auto"/>
            <w:noWrap/>
            <w:vAlign w:val="bottom"/>
            <w:hideMark/>
          </w:tcPr>
          <w:p w:rsidR="00314519" w:rsidRPr="00314519" w:rsidRDefault="00314519" w:rsidP="00314519">
            <w:pPr>
              <w:ind w:left="0"/>
              <w:jc w:val="right"/>
              <w:rPr>
                <w:rFonts w:cs="Arial"/>
                <w:b/>
                <w:bCs/>
                <w:color w:val="000000"/>
                <w:spacing w:val="0"/>
                <w:lang w:eastAsia="es-CO"/>
              </w:rPr>
            </w:pPr>
            <w:r w:rsidRPr="00314519">
              <w:rPr>
                <w:rFonts w:cs="Arial"/>
                <w:b/>
                <w:bCs/>
                <w:color w:val="000000"/>
                <w:spacing w:val="0"/>
                <w:lang w:eastAsia="es-CO"/>
              </w:rPr>
              <w:t>6</w:t>
            </w:r>
          </w:p>
        </w:tc>
      </w:tr>
      <w:tr w:rsidR="00314519" w:rsidRPr="00314519" w:rsidTr="00314519">
        <w:trPr>
          <w:divId w:val="219635451"/>
          <w:trHeight w:val="255"/>
        </w:trPr>
        <w:tc>
          <w:tcPr>
            <w:tcW w:w="2410" w:type="dxa"/>
            <w:vMerge/>
            <w:tcBorders>
              <w:top w:val="nil"/>
              <w:left w:val="nil"/>
              <w:bottom w:val="nil"/>
              <w:right w:val="nil"/>
            </w:tcBorders>
            <w:vAlign w:val="center"/>
            <w:hideMark/>
          </w:tcPr>
          <w:p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rsidR="00314519" w:rsidRPr="00314519" w:rsidRDefault="00314519" w:rsidP="00314519">
            <w:pPr>
              <w:ind w:left="0" w:firstLineChars="100" w:firstLine="200"/>
              <w:rPr>
                <w:rFonts w:cs="Arial"/>
                <w:spacing w:val="0"/>
                <w:lang w:eastAsia="es-CO"/>
              </w:rPr>
            </w:pPr>
            <w:r w:rsidRPr="00314519">
              <w:rPr>
                <w:rFonts w:cs="Arial"/>
                <w:spacing w:val="0"/>
                <w:lang w:eastAsia="es-CO"/>
              </w:rPr>
              <w:t>En Ejecución</w:t>
            </w:r>
          </w:p>
        </w:tc>
        <w:tc>
          <w:tcPr>
            <w:tcW w:w="995" w:type="dxa"/>
            <w:tcBorders>
              <w:top w:val="nil"/>
              <w:left w:val="nil"/>
              <w:bottom w:val="nil"/>
              <w:right w:val="nil"/>
            </w:tcBorders>
            <w:shd w:val="clear" w:color="auto" w:fill="auto"/>
            <w:noWrap/>
            <w:vAlign w:val="bottom"/>
            <w:hideMark/>
          </w:tcPr>
          <w:p w:rsidR="00314519" w:rsidRPr="00314519" w:rsidRDefault="00314519" w:rsidP="00314519">
            <w:pPr>
              <w:ind w:left="0"/>
              <w:jc w:val="right"/>
              <w:rPr>
                <w:rFonts w:cs="Arial"/>
                <w:spacing w:val="0"/>
                <w:lang w:eastAsia="es-CO"/>
              </w:rPr>
            </w:pPr>
            <w:r w:rsidRPr="00314519">
              <w:rPr>
                <w:rFonts w:cs="Arial"/>
                <w:spacing w:val="0"/>
                <w:lang w:eastAsia="es-CO"/>
              </w:rPr>
              <w:t>6</w:t>
            </w:r>
          </w:p>
        </w:tc>
      </w:tr>
      <w:tr w:rsidR="00314519" w:rsidRPr="00314519" w:rsidTr="00314519">
        <w:trPr>
          <w:divId w:val="219635451"/>
          <w:trHeight w:val="255"/>
        </w:trPr>
        <w:tc>
          <w:tcPr>
            <w:tcW w:w="2410" w:type="dxa"/>
            <w:vMerge/>
            <w:tcBorders>
              <w:top w:val="nil"/>
              <w:left w:val="nil"/>
              <w:bottom w:val="nil"/>
              <w:right w:val="nil"/>
            </w:tcBorders>
            <w:vAlign w:val="center"/>
            <w:hideMark/>
          </w:tcPr>
          <w:p w:rsidR="00314519" w:rsidRPr="00314519" w:rsidRDefault="00314519" w:rsidP="00314519">
            <w:pPr>
              <w:ind w:left="0"/>
              <w:rPr>
                <w:rFonts w:cs="Arial"/>
                <w:b/>
                <w:bCs/>
                <w:color w:val="000000"/>
                <w:spacing w:val="0"/>
                <w:lang w:eastAsia="es-CO"/>
              </w:rPr>
            </w:pPr>
          </w:p>
        </w:tc>
        <w:tc>
          <w:tcPr>
            <w:tcW w:w="5845" w:type="dxa"/>
            <w:tcBorders>
              <w:top w:val="nil"/>
              <w:left w:val="nil"/>
              <w:bottom w:val="single" w:sz="4" w:space="0" w:color="95B3D7"/>
              <w:right w:val="nil"/>
            </w:tcBorders>
            <w:shd w:val="clear" w:color="auto" w:fill="auto"/>
            <w:noWrap/>
            <w:vAlign w:val="bottom"/>
            <w:hideMark/>
          </w:tcPr>
          <w:p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Estabilidad de Obra</w:t>
            </w:r>
          </w:p>
        </w:tc>
        <w:tc>
          <w:tcPr>
            <w:tcW w:w="995" w:type="dxa"/>
            <w:tcBorders>
              <w:top w:val="nil"/>
              <w:left w:val="nil"/>
              <w:bottom w:val="single" w:sz="4" w:space="0" w:color="95B3D7"/>
              <w:right w:val="nil"/>
            </w:tcBorders>
            <w:shd w:val="clear" w:color="auto" w:fill="auto"/>
            <w:noWrap/>
            <w:vAlign w:val="bottom"/>
            <w:hideMark/>
          </w:tcPr>
          <w:p w:rsidR="00314519" w:rsidRPr="00314519" w:rsidRDefault="00314519" w:rsidP="00314519">
            <w:pPr>
              <w:ind w:left="0"/>
              <w:jc w:val="right"/>
              <w:rPr>
                <w:rFonts w:cs="Arial"/>
                <w:b/>
                <w:bCs/>
                <w:color w:val="000000"/>
                <w:spacing w:val="0"/>
                <w:lang w:eastAsia="es-CO"/>
              </w:rPr>
            </w:pPr>
            <w:r w:rsidRPr="00314519">
              <w:rPr>
                <w:rFonts w:cs="Arial"/>
                <w:b/>
                <w:bCs/>
                <w:color w:val="000000"/>
                <w:spacing w:val="0"/>
                <w:lang w:eastAsia="es-CO"/>
              </w:rPr>
              <w:t>68</w:t>
            </w:r>
          </w:p>
        </w:tc>
      </w:tr>
      <w:tr w:rsidR="00314519" w:rsidRPr="00314519" w:rsidTr="00314519">
        <w:trPr>
          <w:divId w:val="219635451"/>
          <w:trHeight w:val="255"/>
        </w:trPr>
        <w:tc>
          <w:tcPr>
            <w:tcW w:w="2410" w:type="dxa"/>
            <w:vMerge/>
            <w:tcBorders>
              <w:top w:val="nil"/>
              <w:left w:val="nil"/>
              <w:bottom w:val="nil"/>
              <w:right w:val="nil"/>
            </w:tcBorders>
            <w:vAlign w:val="center"/>
            <w:hideMark/>
          </w:tcPr>
          <w:p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rsidR="00314519" w:rsidRPr="00314519" w:rsidRDefault="00314519" w:rsidP="00314519">
            <w:pPr>
              <w:ind w:left="0" w:firstLineChars="100" w:firstLine="200"/>
              <w:rPr>
                <w:rFonts w:cs="Arial"/>
                <w:spacing w:val="0"/>
                <w:lang w:eastAsia="es-CO"/>
              </w:rPr>
            </w:pPr>
            <w:r w:rsidRPr="00314519">
              <w:rPr>
                <w:rFonts w:cs="Arial"/>
                <w:spacing w:val="0"/>
                <w:lang w:eastAsia="es-CO"/>
              </w:rPr>
              <w:t>En Ejecución</w:t>
            </w:r>
          </w:p>
        </w:tc>
        <w:tc>
          <w:tcPr>
            <w:tcW w:w="995" w:type="dxa"/>
            <w:tcBorders>
              <w:top w:val="nil"/>
              <w:left w:val="nil"/>
              <w:bottom w:val="nil"/>
              <w:right w:val="nil"/>
            </w:tcBorders>
            <w:shd w:val="clear" w:color="auto" w:fill="auto"/>
            <w:noWrap/>
            <w:vAlign w:val="bottom"/>
            <w:hideMark/>
          </w:tcPr>
          <w:p w:rsidR="00314519" w:rsidRPr="00314519" w:rsidRDefault="00314519" w:rsidP="00314519">
            <w:pPr>
              <w:ind w:left="0"/>
              <w:jc w:val="right"/>
              <w:rPr>
                <w:rFonts w:cs="Arial"/>
                <w:spacing w:val="0"/>
                <w:lang w:eastAsia="es-CO"/>
              </w:rPr>
            </w:pPr>
            <w:r w:rsidRPr="00314519">
              <w:rPr>
                <w:rFonts w:cs="Arial"/>
                <w:spacing w:val="0"/>
                <w:lang w:eastAsia="es-CO"/>
              </w:rPr>
              <w:t>62</w:t>
            </w:r>
          </w:p>
        </w:tc>
      </w:tr>
      <w:tr w:rsidR="00314519" w:rsidRPr="00314519" w:rsidTr="00314519">
        <w:trPr>
          <w:divId w:val="219635451"/>
          <w:trHeight w:val="255"/>
        </w:trPr>
        <w:tc>
          <w:tcPr>
            <w:tcW w:w="2410" w:type="dxa"/>
            <w:vMerge/>
            <w:tcBorders>
              <w:top w:val="nil"/>
              <w:left w:val="nil"/>
              <w:bottom w:val="nil"/>
              <w:right w:val="nil"/>
            </w:tcBorders>
            <w:vAlign w:val="center"/>
            <w:hideMark/>
          </w:tcPr>
          <w:p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rsidR="00314519" w:rsidRPr="00314519" w:rsidRDefault="00314519" w:rsidP="00314519">
            <w:pPr>
              <w:ind w:left="0" w:firstLineChars="100" w:firstLine="200"/>
              <w:rPr>
                <w:rFonts w:cs="Arial"/>
                <w:spacing w:val="0"/>
                <w:lang w:eastAsia="es-CO"/>
              </w:rPr>
            </w:pPr>
            <w:r w:rsidRPr="00314519">
              <w:rPr>
                <w:rFonts w:cs="Arial"/>
                <w:spacing w:val="0"/>
                <w:lang w:eastAsia="es-CO"/>
              </w:rPr>
              <w:t>Entregado a la Comunidad</w:t>
            </w:r>
          </w:p>
        </w:tc>
        <w:tc>
          <w:tcPr>
            <w:tcW w:w="995" w:type="dxa"/>
            <w:tcBorders>
              <w:top w:val="nil"/>
              <w:left w:val="nil"/>
              <w:bottom w:val="nil"/>
              <w:right w:val="nil"/>
            </w:tcBorders>
            <w:shd w:val="clear" w:color="auto" w:fill="auto"/>
            <w:noWrap/>
            <w:vAlign w:val="bottom"/>
            <w:hideMark/>
          </w:tcPr>
          <w:p w:rsidR="00314519" w:rsidRPr="00314519" w:rsidRDefault="00314519" w:rsidP="00314519">
            <w:pPr>
              <w:ind w:left="0"/>
              <w:jc w:val="right"/>
              <w:rPr>
                <w:rFonts w:cs="Arial"/>
                <w:spacing w:val="0"/>
                <w:lang w:eastAsia="es-CO"/>
              </w:rPr>
            </w:pPr>
            <w:r w:rsidRPr="00314519">
              <w:rPr>
                <w:rFonts w:cs="Arial"/>
                <w:spacing w:val="0"/>
                <w:lang w:eastAsia="es-CO"/>
              </w:rPr>
              <w:t>6</w:t>
            </w:r>
          </w:p>
        </w:tc>
      </w:tr>
      <w:tr w:rsidR="00314519" w:rsidRPr="00314519" w:rsidTr="00314519">
        <w:trPr>
          <w:divId w:val="219635451"/>
          <w:trHeight w:val="255"/>
        </w:trPr>
        <w:tc>
          <w:tcPr>
            <w:tcW w:w="2410" w:type="dxa"/>
            <w:vMerge/>
            <w:tcBorders>
              <w:top w:val="nil"/>
              <w:left w:val="nil"/>
              <w:bottom w:val="nil"/>
              <w:right w:val="nil"/>
            </w:tcBorders>
            <w:vAlign w:val="center"/>
            <w:hideMark/>
          </w:tcPr>
          <w:p w:rsidR="00314519" w:rsidRPr="00314519" w:rsidRDefault="00314519" w:rsidP="00314519">
            <w:pPr>
              <w:ind w:left="0"/>
              <w:rPr>
                <w:rFonts w:cs="Arial"/>
                <w:b/>
                <w:bCs/>
                <w:color w:val="000000"/>
                <w:spacing w:val="0"/>
                <w:lang w:eastAsia="es-CO"/>
              </w:rPr>
            </w:pPr>
          </w:p>
        </w:tc>
        <w:tc>
          <w:tcPr>
            <w:tcW w:w="5845" w:type="dxa"/>
            <w:tcBorders>
              <w:top w:val="nil"/>
              <w:left w:val="nil"/>
              <w:bottom w:val="single" w:sz="4" w:space="0" w:color="95B3D7"/>
              <w:right w:val="nil"/>
            </w:tcBorders>
            <w:shd w:val="clear" w:color="auto" w:fill="auto"/>
            <w:noWrap/>
            <w:vAlign w:val="bottom"/>
            <w:hideMark/>
          </w:tcPr>
          <w:p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Estudios y Diseños</w:t>
            </w:r>
          </w:p>
        </w:tc>
        <w:tc>
          <w:tcPr>
            <w:tcW w:w="995" w:type="dxa"/>
            <w:tcBorders>
              <w:top w:val="nil"/>
              <w:left w:val="nil"/>
              <w:bottom w:val="single" w:sz="4" w:space="0" w:color="95B3D7"/>
              <w:right w:val="nil"/>
            </w:tcBorders>
            <w:shd w:val="clear" w:color="auto" w:fill="auto"/>
            <w:noWrap/>
            <w:vAlign w:val="bottom"/>
            <w:hideMark/>
          </w:tcPr>
          <w:p w:rsidR="00314519" w:rsidRPr="00314519" w:rsidRDefault="00314519" w:rsidP="00314519">
            <w:pPr>
              <w:ind w:left="0"/>
              <w:jc w:val="right"/>
              <w:rPr>
                <w:rFonts w:cs="Arial"/>
                <w:b/>
                <w:bCs/>
                <w:color w:val="000000"/>
                <w:spacing w:val="0"/>
                <w:lang w:eastAsia="es-CO"/>
              </w:rPr>
            </w:pPr>
            <w:r w:rsidRPr="00314519">
              <w:rPr>
                <w:rFonts w:cs="Arial"/>
                <w:b/>
                <w:bCs/>
                <w:color w:val="000000"/>
                <w:spacing w:val="0"/>
                <w:lang w:eastAsia="es-CO"/>
              </w:rPr>
              <w:t>98</w:t>
            </w:r>
          </w:p>
        </w:tc>
      </w:tr>
      <w:tr w:rsidR="00314519" w:rsidRPr="00314519" w:rsidTr="00314519">
        <w:trPr>
          <w:divId w:val="219635451"/>
          <w:trHeight w:val="255"/>
        </w:trPr>
        <w:tc>
          <w:tcPr>
            <w:tcW w:w="2410" w:type="dxa"/>
            <w:vMerge/>
            <w:tcBorders>
              <w:top w:val="nil"/>
              <w:left w:val="nil"/>
              <w:bottom w:val="nil"/>
              <w:right w:val="nil"/>
            </w:tcBorders>
            <w:vAlign w:val="center"/>
            <w:hideMark/>
          </w:tcPr>
          <w:p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rsidR="00314519" w:rsidRPr="00314519" w:rsidRDefault="00314519" w:rsidP="00314519">
            <w:pPr>
              <w:ind w:left="0" w:firstLineChars="100" w:firstLine="200"/>
              <w:rPr>
                <w:rFonts w:cs="Arial"/>
                <w:spacing w:val="0"/>
                <w:lang w:eastAsia="es-CO"/>
              </w:rPr>
            </w:pPr>
            <w:r w:rsidRPr="00314519">
              <w:rPr>
                <w:rFonts w:cs="Arial"/>
                <w:spacing w:val="0"/>
                <w:lang w:eastAsia="es-CO"/>
              </w:rPr>
              <w:t>En Incumplimiento</w:t>
            </w:r>
          </w:p>
        </w:tc>
        <w:tc>
          <w:tcPr>
            <w:tcW w:w="995" w:type="dxa"/>
            <w:tcBorders>
              <w:top w:val="nil"/>
              <w:left w:val="nil"/>
              <w:bottom w:val="nil"/>
              <w:right w:val="nil"/>
            </w:tcBorders>
            <w:shd w:val="clear" w:color="auto" w:fill="auto"/>
            <w:noWrap/>
            <w:vAlign w:val="bottom"/>
            <w:hideMark/>
          </w:tcPr>
          <w:p w:rsidR="00314519" w:rsidRPr="00314519" w:rsidRDefault="00314519" w:rsidP="00314519">
            <w:pPr>
              <w:ind w:left="0"/>
              <w:jc w:val="right"/>
              <w:rPr>
                <w:rFonts w:cs="Arial"/>
                <w:spacing w:val="0"/>
                <w:lang w:eastAsia="es-CO"/>
              </w:rPr>
            </w:pPr>
            <w:r w:rsidRPr="00314519">
              <w:rPr>
                <w:rFonts w:cs="Arial"/>
                <w:spacing w:val="0"/>
                <w:lang w:eastAsia="es-CO"/>
              </w:rPr>
              <w:t>97</w:t>
            </w:r>
          </w:p>
        </w:tc>
      </w:tr>
      <w:tr w:rsidR="00314519" w:rsidRPr="00314519" w:rsidTr="00314519">
        <w:trPr>
          <w:divId w:val="219635451"/>
          <w:trHeight w:val="255"/>
        </w:trPr>
        <w:tc>
          <w:tcPr>
            <w:tcW w:w="2410" w:type="dxa"/>
            <w:vMerge/>
            <w:tcBorders>
              <w:top w:val="nil"/>
              <w:left w:val="nil"/>
              <w:bottom w:val="nil"/>
              <w:right w:val="nil"/>
            </w:tcBorders>
            <w:vAlign w:val="center"/>
            <w:hideMark/>
          </w:tcPr>
          <w:p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rsidR="00314519" w:rsidRPr="00314519" w:rsidRDefault="00314519" w:rsidP="00314519">
            <w:pPr>
              <w:ind w:left="0" w:firstLineChars="100" w:firstLine="200"/>
              <w:rPr>
                <w:rFonts w:cs="Arial"/>
                <w:spacing w:val="0"/>
                <w:lang w:eastAsia="es-CO"/>
              </w:rPr>
            </w:pPr>
            <w:r w:rsidRPr="00314519">
              <w:rPr>
                <w:rFonts w:cs="Arial"/>
                <w:spacing w:val="0"/>
                <w:lang w:eastAsia="es-CO"/>
              </w:rPr>
              <w:t>No Viable</w:t>
            </w:r>
          </w:p>
        </w:tc>
        <w:tc>
          <w:tcPr>
            <w:tcW w:w="995" w:type="dxa"/>
            <w:tcBorders>
              <w:top w:val="nil"/>
              <w:left w:val="nil"/>
              <w:bottom w:val="nil"/>
              <w:right w:val="nil"/>
            </w:tcBorders>
            <w:shd w:val="clear" w:color="auto" w:fill="auto"/>
            <w:noWrap/>
            <w:vAlign w:val="bottom"/>
            <w:hideMark/>
          </w:tcPr>
          <w:p w:rsidR="00314519" w:rsidRPr="00314519" w:rsidRDefault="00314519" w:rsidP="00314519">
            <w:pPr>
              <w:ind w:left="0"/>
              <w:jc w:val="right"/>
              <w:rPr>
                <w:rFonts w:cs="Arial"/>
                <w:spacing w:val="0"/>
                <w:lang w:eastAsia="es-CO"/>
              </w:rPr>
            </w:pPr>
            <w:r w:rsidRPr="00314519">
              <w:rPr>
                <w:rFonts w:cs="Arial"/>
                <w:spacing w:val="0"/>
                <w:lang w:eastAsia="es-CO"/>
              </w:rPr>
              <w:t>1</w:t>
            </w:r>
          </w:p>
        </w:tc>
      </w:tr>
      <w:tr w:rsidR="00314519" w:rsidRPr="00314519" w:rsidTr="00314519">
        <w:trPr>
          <w:divId w:val="219635451"/>
          <w:trHeight w:val="255"/>
        </w:trPr>
        <w:tc>
          <w:tcPr>
            <w:tcW w:w="2410" w:type="dxa"/>
            <w:vMerge/>
            <w:tcBorders>
              <w:top w:val="nil"/>
              <w:left w:val="nil"/>
              <w:bottom w:val="nil"/>
              <w:right w:val="nil"/>
            </w:tcBorders>
            <w:vAlign w:val="center"/>
            <w:hideMark/>
          </w:tcPr>
          <w:p w:rsidR="00314519" w:rsidRPr="00314519" w:rsidRDefault="00314519" w:rsidP="00314519">
            <w:pPr>
              <w:ind w:left="0"/>
              <w:rPr>
                <w:rFonts w:cs="Arial"/>
                <w:b/>
                <w:bCs/>
                <w:color w:val="000000"/>
                <w:spacing w:val="0"/>
                <w:lang w:eastAsia="es-CO"/>
              </w:rPr>
            </w:pPr>
          </w:p>
        </w:tc>
        <w:tc>
          <w:tcPr>
            <w:tcW w:w="5845" w:type="dxa"/>
            <w:tcBorders>
              <w:top w:val="nil"/>
              <w:left w:val="nil"/>
              <w:bottom w:val="single" w:sz="4" w:space="0" w:color="95B3D7"/>
              <w:right w:val="nil"/>
            </w:tcBorders>
            <w:shd w:val="clear" w:color="auto" w:fill="auto"/>
            <w:noWrap/>
            <w:vAlign w:val="bottom"/>
            <w:hideMark/>
          </w:tcPr>
          <w:p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 xml:space="preserve">Estudios y Diseños </w:t>
            </w:r>
          </w:p>
        </w:tc>
        <w:tc>
          <w:tcPr>
            <w:tcW w:w="995" w:type="dxa"/>
            <w:tcBorders>
              <w:top w:val="nil"/>
              <w:left w:val="nil"/>
              <w:bottom w:val="single" w:sz="4" w:space="0" w:color="95B3D7"/>
              <w:right w:val="nil"/>
            </w:tcBorders>
            <w:shd w:val="clear" w:color="auto" w:fill="auto"/>
            <w:noWrap/>
            <w:vAlign w:val="bottom"/>
            <w:hideMark/>
          </w:tcPr>
          <w:p w:rsidR="00314519" w:rsidRPr="00314519" w:rsidRDefault="00314519" w:rsidP="00314519">
            <w:pPr>
              <w:ind w:left="0"/>
              <w:jc w:val="right"/>
              <w:rPr>
                <w:rFonts w:cs="Arial"/>
                <w:b/>
                <w:bCs/>
                <w:color w:val="000000"/>
                <w:spacing w:val="0"/>
                <w:lang w:eastAsia="es-CO"/>
              </w:rPr>
            </w:pPr>
            <w:r w:rsidRPr="00314519">
              <w:rPr>
                <w:rFonts w:cs="Arial"/>
                <w:b/>
                <w:bCs/>
                <w:color w:val="000000"/>
                <w:spacing w:val="0"/>
                <w:lang w:eastAsia="es-CO"/>
              </w:rPr>
              <w:t>1</w:t>
            </w:r>
          </w:p>
        </w:tc>
      </w:tr>
      <w:tr w:rsidR="00314519" w:rsidRPr="00314519" w:rsidTr="00314519">
        <w:trPr>
          <w:divId w:val="219635451"/>
          <w:trHeight w:val="255"/>
        </w:trPr>
        <w:tc>
          <w:tcPr>
            <w:tcW w:w="2410" w:type="dxa"/>
            <w:vMerge/>
            <w:tcBorders>
              <w:top w:val="nil"/>
              <w:left w:val="nil"/>
              <w:bottom w:val="nil"/>
              <w:right w:val="nil"/>
            </w:tcBorders>
            <w:vAlign w:val="center"/>
            <w:hideMark/>
          </w:tcPr>
          <w:p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rsidR="00314519" w:rsidRPr="00314519" w:rsidRDefault="00314519" w:rsidP="00314519">
            <w:pPr>
              <w:ind w:left="0" w:firstLineChars="100" w:firstLine="200"/>
              <w:rPr>
                <w:rFonts w:cs="Arial"/>
                <w:spacing w:val="0"/>
                <w:lang w:eastAsia="es-CO"/>
              </w:rPr>
            </w:pPr>
            <w:r w:rsidRPr="00314519">
              <w:rPr>
                <w:rFonts w:cs="Arial"/>
                <w:spacing w:val="0"/>
                <w:lang w:eastAsia="es-CO"/>
              </w:rPr>
              <w:t>En Incumplimiento</w:t>
            </w:r>
          </w:p>
        </w:tc>
        <w:tc>
          <w:tcPr>
            <w:tcW w:w="995" w:type="dxa"/>
            <w:tcBorders>
              <w:top w:val="nil"/>
              <w:left w:val="nil"/>
              <w:bottom w:val="nil"/>
              <w:right w:val="nil"/>
            </w:tcBorders>
            <w:shd w:val="clear" w:color="auto" w:fill="auto"/>
            <w:noWrap/>
            <w:vAlign w:val="bottom"/>
            <w:hideMark/>
          </w:tcPr>
          <w:p w:rsidR="00314519" w:rsidRPr="00314519" w:rsidRDefault="00314519" w:rsidP="00314519">
            <w:pPr>
              <w:ind w:left="0"/>
              <w:jc w:val="right"/>
              <w:rPr>
                <w:rFonts w:cs="Arial"/>
                <w:spacing w:val="0"/>
                <w:lang w:eastAsia="es-CO"/>
              </w:rPr>
            </w:pPr>
            <w:r w:rsidRPr="00314519">
              <w:rPr>
                <w:rFonts w:cs="Arial"/>
                <w:spacing w:val="0"/>
                <w:lang w:eastAsia="es-CO"/>
              </w:rPr>
              <w:t>1</w:t>
            </w:r>
          </w:p>
        </w:tc>
      </w:tr>
      <w:tr w:rsidR="00314519" w:rsidRPr="00314519" w:rsidTr="00314519">
        <w:trPr>
          <w:divId w:val="219635451"/>
          <w:trHeight w:val="255"/>
        </w:trPr>
        <w:tc>
          <w:tcPr>
            <w:tcW w:w="2410" w:type="dxa"/>
            <w:vMerge/>
            <w:tcBorders>
              <w:top w:val="nil"/>
              <w:left w:val="nil"/>
              <w:bottom w:val="nil"/>
              <w:right w:val="nil"/>
            </w:tcBorders>
            <w:vAlign w:val="center"/>
            <w:hideMark/>
          </w:tcPr>
          <w:p w:rsidR="00314519" w:rsidRPr="00314519" w:rsidRDefault="00314519" w:rsidP="00314519">
            <w:pPr>
              <w:ind w:left="0"/>
              <w:rPr>
                <w:rFonts w:cs="Arial"/>
                <w:b/>
                <w:bCs/>
                <w:color w:val="000000"/>
                <w:spacing w:val="0"/>
                <w:lang w:eastAsia="es-CO"/>
              </w:rPr>
            </w:pPr>
          </w:p>
        </w:tc>
        <w:tc>
          <w:tcPr>
            <w:tcW w:w="5845" w:type="dxa"/>
            <w:tcBorders>
              <w:top w:val="nil"/>
              <w:left w:val="nil"/>
              <w:bottom w:val="single" w:sz="4" w:space="0" w:color="95B3D7"/>
              <w:right w:val="nil"/>
            </w:tcBorders>
            <w:shd w:val="clear" w:color="auto" w:fill="auto"/>
            <w:noWrap/>
            <w:vAlign w:val="bottom"/>
            <w:hideMark/>
          </w:tcPr>
          <w:p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 xml:space="preserve">Estudios y </w:t>
            </w:r>
            <w:r w:rsidR="002A0137" w:rsidRPr="00314519">
              <w:rPr>
                <w:rFonts w:cs="Arial"/>
                <w:b/>
                <w:bCs/>
                <w:color w:val="000000"/>
                <w:spacing w:val="0"/>
                <w:lang w:eastAsia="es-CO"/>
              </w:rPr>
              <w:t>Diseños +</w:t>
            </w:r>
            <w:r w:rsidRPr="00314519">
              <w:rPr>
                <w:rFonts w:cs="Arial"/>
                <w:b/>
                <w:bCs/>
                <w:color w:val="000000"/>
                <w:spacing w:val="0"/>
                <w:lang w:eastAsia="es-CO"/>
              </w:rPr>
              <w:t xml:space="preserve"> Construcción</w:t>
            </w:r>
          </w:p>
        </w:tc>
        <w:tc>
          <w:tcPr>
            <w:tcW w:w="995" w:type="dxa"/>
            <w:tcBorders>
              <w:top w:val="nil"/>
              <w:left w:val="nil"/>
              <w:bottom w:val="single" w:sz="4" w:space="0" w:color="95B3D7"/>
              <w:right w:val="nil"/>
            </w:tcBorders>
            <w:shd w:val="clear" w:color="auto" w:fill="auto"/>
            <w:noWrap/>
            <w:vAlign w:val="bottom"/>
            <w:hideMark/>
          </w:tcPr>
          <w:p w:rsidR="00314519" w:rsidRPr="00314519" w:rsidRDefault="00314519" w:rsidP="00314519">
            <w:pPr>
              <w:ind w:left="0"/>
              <w:jc w:val="right"/>
              <w:rPr>
                <w:rFonts w:cs="Arial"/>
                <w:b/>
                <w:bCs/>
                <w:color w:val="000000"/>
                <w:spacing w:val="0"/>
                <w:lang w:eastAsia="es-CO"/>
              </w:rPr>
            </w:pPr>
            <w:r w:rsidRPr="00314519">
              <w:rPr>
                <w:rFonts w:cs="Arial"/>
                <w:b/>
                <w:bCs/>
                <w:color w:val="000000"/>
                <w:spacing w:val="0"/>
                <w:lang w:eastAsia="es-CO"/>
              </w:rPr>
              <w:t>12</w:t>
            </w:r>
          </w:p>
        </w:tc>
      </w:tr>
      <w:tr w:rsidR="00314519" w:rsidRPr="00314519" w:rsidTr="00314519">
        <w:trPr>
          <w:divId w:val="219635451"/>
          <w:trHeight w:val="255"/>
        </w:trPr>
        <w:tc>
          <w:tcPr>
            <w:tcW w:w="2410" w:type="dxa"/>
            <w:vMerge/>
            <w:tcBorders>
              <w:top w:val="nil"/>
              <w:left w:val="nil"/>
              <w:bottom w:val="nil"/>
              <w:right w:val="nil"/>
            </w:tcBorders>
            <w:vAlign w:val="center"/>
            <w:hideMark/>
          </w:tcPr>
          <w:p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rsidR="00314519" w:rsidRPr="00314519" w:rsidRDefault="00314519" w:rsidP="00314519">
            <w:pPr>
              <w:ind w:left="0" w:firstLineChars="100" w:firstLine="200"/>
              <w:rPr>
                <w:rFonts w:cs="Arial"/>
                <w:spacing w:val="0"/>
                <w:lang w:eastAsia="es-CO"/>
              </w:rPr>
            </w:pPr>
            <w:r w:rsidRPr="00314519">
              <w:rPr>
                <w:rFonts w:cs="Arial"/>
                <w:spacing w:val="0"/>
                <w:lang w:eastAsia="es-CO"/>
              </w:rPr>
              <w:t>En Incumplimiento</w:t>
            </w:r>
          </w:p>
        </w:tc>
        <w:tc>
          <w:tcPr>
            <w:tcW w:w="995" w:type="dxa"/>
            <w:tcBorders>
              <w:top w:val="nil"/>
              <w:left w:val="nil"/>
              <w:bottom w:val="nil"/>
              <w:right w:val="nil"/>
            </w:tcBorders>
            <w:shd w:val="clear" w:color="auto" w:fill="auto"/>
            <w:noWrap/>
            <w:vAlign w:val="bottom"/>
            <w:hideMark/>
          </w:tcPr>
          <w:p w:rsidR="00314519" w:rsidRPr="00314519" w:rsidRDefault="00314519" w:rsidP="00314519">
            <w:pPr>
              <w:ind w:left="0"/>
              <w:jc w:val="right"/>
              <w:rPr>
                <w:rFonts w:cs="Arial"/>
                <w:spacing w:val="0"/>
                <w:lang w:eastAsia="es-CO"/>
              </w:rPr>
            </w:pPr>
            <w:r w:rsidRPr="00314519">
              <w:rPr>
                <w:rFonts w:cs="Arial"/>
                <w:spacing w:val="0"/>
                <w:lang w:eastAsia="es-CO"/>
              </w:rPr>
              <w:t>12</w:t>
            </w:r>
          </w:p>
        </w:tc>
      </w:tr>
      <w:tr w:rsidR="00314519" w:rsidRPr="00314519" w:rsidTr="00314519">
        <w:trPr>
          <w:divId w:val="219635451"/>
          <w:trHeight w:val="255"/>
        </w:trPr>
        <w:tc>
          <w:tcPr>
            <w:tcW w:w="2410" w:type="dxa"/>
            <w:vMerge/>
            <w:tcBorders>
              <w:top w:val="nil"/>
              <w:left w:val="nil"/>
              <w:bottom w:val="nil"/>
              <w:right w:val="nil"/>
            </w:tcBorders>
            <w:vAlign w:val="center"/>
            <w:hideMark/>
          </w:tcPr>
          <w:p w:rsidR="00314519" w:rsidRPr="00314519" w:rsidRDefault="00314519" w:rsidP="00314519">
            <w:pPr>
              <w:ind w:left="0"/>
              <w:rPr>
                <w:rFonts w:cs="Arial"/>
                <w:b/>
                <w:bCs/>
                <w:color w:val="000000"/>
                <w:spacing w:val="0"/>
                <w:lang w:eastAsia="es-CO"/>
              </w:rPr>
            </w:pPr>
          </w:p>
        </w:tc>
        <w:tc>
          <w:tcPr>
            <w:tcW w:w="5845" w:type="dxa"/>
            <w:tcBorders>
              <w:top w:val="nil"/>
              <w:left w:val="nil"/>
              <w:bottom w:val="single" w:sz="4" w:space="0" w:color="95B3D7"/>
              <w:right w:val="nil"/>
            </w:tcBorders>
            <w:shd w:val="clear" w:color="auto" w:fill="auto"/>
            <w:noWrap/>
            <w:vAlign w:val="bottom"/>
            <w:hideMark/>
          </w:tcPr>
          <w:p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Obra</w:t>
            </w:r>
          </w:p>
        </w:tc>
        <w:tc>
          <w:tcPr>
            <w:tcW w:w="995" w:type="dxa"/>
            <w:tcBorders>
              <w:top w:val="nil"/>
              <w:left w:val="nil"/>
              <w:bottom w:val="single" w:sz="4" w:space="0" w:color="95B3D7"/>
              <w:right w:val="nil"/>
            </w:tcBorders>
            <w:shd w:val="clear" w:color="auto" w:fill="auto"/>
            <w:noWrap/>
            <w:vAlign w:val="bottom"/>
            <w:hideMark/>
          </w:tcPr>
          <w:p w:rsidR="00314519" w:rsidRPr="00314519" w:rsidRDefault="00314519" w:rsidP="00314519">
            <w:pPr>
              <w:ind w:left="0"/>
              <w:jc w:val="right"/>
              <w:rPr>
                <w:rFonts w:cs="Arial"/>
                <w:b/>
                <w:bCs/>
                <w:color w:val="000000"/>
                <w:spacing w:val="0"/>
                <w:lang w:eastAsia="es-CO"/>
              </w:rPr>
            </w:pPr>
            <w:r w:rsidRPr="00314519">
              <w:rPr>
                <w:rFonts w:cs="Arial"/>
                <w:b/>
                <w:bCs/>
                <w:color w:val="000000"/>
                <w:spacing w:val="0"/>
                <w:lang w:eastAsia="es-CO"/>
              </w:rPr>
              <w:t>63</w:t>
            </w:r>
          </w:p>
        </w:tc>
      </w:tr>
      <w:tr w:rsidR="00314519" w:rsidRPr="00314519" w:rsidTr="00314519">
        <w:trPr>
          <w:divId w:val="219635451"/>
          <w:trHeight w:val="255"/>
        </w:trPr>
        <w:tc>
          <w:tcPr>
            <w:tcW w:w="2410" w:type="dxa"/>
            <w:vMerge/>
            <w:tcBorders>
              <w:top w:val="nil"/>
              <w:left w:val="nil"/>
              <w:bottom w:val="nil"/>
              <w:right w:val="nil"/>
            </w:tcBorders>
            <w:vAlign w:val="center"/>
            <w:hideMark/>
          </w:tcPr>
          <w:p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rsidR="00314519" w:rsidRPr="00314519" w:rsidRDefault="00314519" w:rsidP="00314519">
            <w:pPr>
              <w:ind w:left="0" w:firstLineChars="100" w:firstLine="200"/>
              <w:rPr>
                <w:rFonts w:cs="Arial"/>
                <w:spacing w:val="0"/>
                <w:lang w:eastAsia="es-CO"/>
              </w:rPr>
            </w:pPr>
            <w:r w:rsidRPr="00314519">
              <w:rPr>
                <w:rFonts w:cs="Arial"/>
                <w:spacing w:val="0"/>
                <w:lang w:eastAsia="es-CO"/>
              </w:rPr>
              <w:t>En Ejecución</w:t>
            </w:r>
          </w:p>
        </w:tc>
        <w:tc>
          <w:tcPr>
            <w:tcW w:w="995" w:type="dxa"/>
            <w:tcBorders>
              <w:top w:val="nil"/>
              <w:left w:val="nil"/>
              <w:bottom w:val="nil"/>
              <w:right w:val="nil"/>
            </w:tcBorders>
            <w:shd w:val="clear" w:color="auto" w:fill="auto"/>
            <w:noWrap/>
            <w:vAlign w:val="bottom"/>
            <w:hideMark/>
          </w:tcPr>
          <w:p w:rsidR="00314519" w:rsidRPr="00314519" w:rsidRDefault="00314519" w:rsidP="00314519">
            <w:pPr>
              <w:ind w:left="0"/>
              <w:jc w:val="right"/>
              <w:rPr>
                <w:rFonts w:cs="Arial"/>
                <w:spacing w:val="0"/>
                <w:lang w:eastAsia="es-CO"/>
              </w:rPr>
            </w:pPr>
            <w:r w:rsidRPr="00314519">
              <w:rPr>
                <w:rFonts w:cs="Arial"/>
                <w:spacing w:val="0"/>
                <w:lang w:eastAsia="es-CO"/>
              </w:rPr>
              <w:t>20</w:t>
            </w:r>
          </w:p>
        </w:tc>
      </w:tr>
      <w:tr w:rsidR="00314519" w:rsidRPr="00314519" w:rsidTr="00314519">
        <w:trPr>
          <w:divId w:val="219635451"/>
          <w:trHeight w:val="255"/>
        </w:trPr>
        <w:tc>
          <w:tcPr>
            <w:tcW w:w="2410" w:type="dxa"/>
            <w:vMerge/>
            <w:tcBorders>
              <w:top w:val="nil"/>
              <w:left w:val="nil"/>
              <w:bottom w:val="nil"/>
              <w:right w:val="nil"/>
            </w:tcBorders>
            <w:vAlign w:val="center"/>
            <w:hideMark/>
          </w:tcPr>
          <w:p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rsidR="00314519" w:rsidRPr="00314519" w:rsidRDefault="00314519" w:rsidP="00314519">
            <w:pPr>
              <w:ind w:left="0" w:firstLineChars="100" w:firstLine="200"/>
              <w:rPr>
                <w:rFonts w:cs="Arial"/>
                <w:spacing w:val="0"/>
                <w:lang w:eastAsia="es-CO"/>
              </w:rPr>
            </w:pPr>
            <w:r w:rsidRPr="00314519">
              <w:rPr>
                <w:rFonts w:cs="Arial"/>
                <w:spacing w:val="0"/>
                <w:lang w:eastAsia="es-CO"/>
              </w:rPr>
              <w:t>Entregado a la Comunidad</w:t>
            </w:r>
          </w:p>
        </w:tc>
        <w:tc>
          <w:tcPr>
            <w:tcW w:w="995" w:type="dxa"/>
            <w:tcBorders>
              <w:top w:val="nil"/>
              <w:left w:val="nil"/>
              <w:bottom w:val="nil"/>
              <w:right w:val="nil"/>
            </w:tcBorders>
            <w:shd w:val="clear" w:color="auto" w:fill="auto"/>
            <w:noWrap/>
            <w:vAlign w:val="bottom"/>
            <w:hideMark/>
          </w:tcPr>
          <w:p w:rsidR="00314519" w:rsidRPr="00314519" w:rsidRDefault="00314519" w:rsidP="00314519">
            <w:pPr>
              <w:ind w:left="0"/>
              <w:jc w:val="right"/>
              <w:rPr>
                <w:rFonts w:cs="Arial"/>
                <w:spacing w:val="0"/>
                <w:lang w:eastAsia="es-CO"/>
              </w:rPr>
            </w:pPr>
            <w:r w:rsidRPr="00314519">
              <w:rPr>
                <w:rFonts w:cs="Arial"/>
                <w:spacing w:val="0"/>
                <w:lang w:eastAsia="es-CO"/>
              </w:rPr>
              <w:t>42</w:t>
            </w:r>
          </w:p>
        </w:tc>
      </w:tr>
      <w:tr w:rsidR="00314519" w:rsidRPr="00314519" w:rsidTr="00314519">
        <w:trPr>
          <w:divId w:val="219635451"/>
          <w:trHeight w:val="255"/>
        </w:trPr>
        <w:tc>
          <w:tcPr>
            <w:tcW w:w="2410" w:type="dxa"/>
            <w:vMerge/>
            <w:tcBorders>
              <w:top w:val="nil"/>
              <w:left w:val="nil"/>
              <w:bottom w:val="nil"/>
              <w:right w:val="nil"/>
            </w:tcBorders>
            <w:vAlign w:val="center"/>
            <w:hideMark/>
          </w:tcPr>
          <w:p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rsidR="00314519" w:rsidRPr="00314519" w:rsidRDefault="00314519" w:rsidP="00314519">
            <w:pPr>
              <w:ind w:left="0" w:firstLineChars="100" w:firstLine="200"/>
              <w:rPr>
                <w:rFonts w:cs="Arial"/>
                <w:spacing w:val="0"/>
                <w:lang w:eastAsia="es-CO"/>
              </w:rPr>
            </w:pPr>
            <w:r w:rsidRPr="00314519">
              <w:rPr>
                <w:rFonts w:cs="Arial"/>
                <w:spacing w:val="0"/>
                <w:lang w:eastAsia="es-CO"/>
              </w:rPr>
              <w:t xml:space="preserve">No se va ejecutar porque ya se encontraba construido </w:t>
            </w:r>
          </w:p>
        </w:tc>
        <w:tc>
          <w:tcPr>
            <w:tcW w:w="995" w:type="dxa"/>
            <w:tcBorders>
              <w:top w:val="nil"/>
              <w:left w:val="nil"/>
              <w:bottom w:val="nil"/>
              <w:right w:val="nil"/>
            </w:tcBorders>
            <w:shd w:val="clear" w:color="auto" w:fill="auto"/>
            <w:noWrap/>
            <w:vAlign w:val="bottom"/>
            <w:hideMark/>
          </w:tcPr>
          <w:p w:rsidR="00314519" w:rsidRPr="00314519" w:rsidRDefault="00314519" w:rsidP="00314519">
            <w:pPr>
              <w:ind w:left="0"/>
              <w:jc w:val="right"/>
              <w:rPr>
                <w:rFonts w:cs="Arial"/>
                <w:spacing w:val="0"/>
                <w:lang w:eastAsia="es-CO"/>
              </w:rPr>
            </w:pPr>
            <w:r w:rsidRPr="00314519">
              <w:rPr>
                <w:rFonts w:cs="Arial"/>
                <w:spacing w:val="0"/>
                <w:lang w:eastAsia="es-CO"/>
              </w:rPr>
              <w:t>1</w:t>
            </w:r>
          </w:p>
        </w:tc>
      </w:tr>
      <w:tr w:rsidR="00314519" w:rsidRPr="00314519" w:rsidTr="00314519">
        <w:trPr>
          <w:divId w:val="219635451"/>
          <w:trHeight w:val="255"/>
        </w:trPr>
        <w:tc>
          <w:tcPr>
            <w:tcW w:w="2410" w:type="dxa"/>
            <w:vMerge/>
            <w:tcBorders>
              <w:top w:val="nil"/>
              <w:left w:val="nil"/>
              <w:bottom w:val="nil"/>
              <w:right w:val="nil"/>
            </w:tcBorders>
            <w:vAlign w:val="center"/>
            <w:hideMark/>
          </w:tcPr>
          <w:p w:rsidR="00314519" w:rsidRPr="00314519" w:rsidRDefault="00314519" w:rsidP="00314519">
            <w:pPr>
              <w:ind w:left="0"/>
              <w:rPr>
                <w:rFonts w:cs="Arial"/>
                <w:b/>
                <w:bCs/>
                <w:color w:val="000000"/>
                <w:spacing w:val="0"/>
                <w:lang w:eastAsia="es-CO"/>
              </w:rPr>
            </w:pPr>
          </w:p>
        </w:tc>
        <w:tc>
          <w:tcPr>
            <w:tcW w:w="5845" w:type="dxa"/>
            <w:tcBorders>
              <w:top w:val="nil"/>
              <w:left w:val="nil"/>
              <w:bottom w:val="single" w:sz="4" w:space="0" w:color="95B3D7"/>
              <w:right w:val="nil"/>
            </w:tcBorders>
            <w:shd w:val="clear" w:color="auto" w:fill="auto"/>
            <w:noWrap/>
            <w:vAlign w:val="bottom"/>
            <w:hideMark/>
          </w:tcPr>
          <w:p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Reparaciones Locativas</w:t>
            </w:r>
          </w:p>
        </w:tc>
        <w:tc>
          <w:tcPr>
            <w:tcW w:w="995" w:type="dxa"/>
            <w:tcBorders>
              <w:top w:val="nil"/>
              <w:left w:val="nil"/>
              <w:bottom w:val="single" w:sz="4" w:space="0" w:color="95B3D7"/>
              <w:right w:val="nil"/>
            </w:tcBorders>
            <w:shd w:val="clear" w:color="auto" w:fill="auto"/>
            <w:noWrap/>
            <w:vAlign w:val="bottom"/>
            <w:hideMark/>
          </w:tcPr>
          <w:p w:rsidR="00314519" w:rsidRPr="00314519" w:rsidRDefault="00314519" w:rsidP="00314519">
            <w:pPr>
              <w:ind w:left="0"/>
              <w:jc w:val="right"/>
              <w:rPr>
                <w:rFonts w:cs="Arial"/>
                <w:b/>
                <w:bCs/>
                <w:color w:val="000000"/>
                <w:spacing w:val="0"/>
                <w:lang w:eastAsia="es-CO"/>
              </w:rPr>
            </w:pPr>
            <w:r w:rsidRPr="00314519">
              <w:rPr>
                <w:rFonts w:cs="Arial"/>
                <w:b/>
                <w:bCs/>
                <w:color w:val="000000"/>
                <w:spacing w:val="0"/>
                <w:lang w:eastAsia="es-CO"/>
              </w:rPr>
              <w:t>19</w:t>
            </w:r>
          </w:p>
        </w:tc>
      </w:tr>
      <w:tr w:rsidR="00314519" w:rsidRPr="00314519" w:rsidTr="00314519">
        <w:trPr>
          <w:divId w:val="219635451"/>
          <w:trHeight w:val="255"/>
        </w:trPr>
        <w:tc>
          <w:tcPr>
            <w:tcW w:w="2410" w:type="dxa"/>
            <w:vMerge/>
            <w:tcBorders>
              <w:top w:val="nil"/>
              <w:left w:val="nil"/>
              <w:bottom w:val="nil"/>
              <w:right w:val="nil"/>
            </w:tcBorders>
            <w:vAlign w:val="center"/>
            <w:hideMark/>
          </w:tcPr>
          <w:p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rsidR="00314519" w:rsidRPr="00314519" w:rsidRDefault="00314519" w:rsidP="00314519">
            <w:pPr>
              <w:ind w:left="0" w:firstLineChars="100" w:firstLine="200"/>
              <w:rPr>
                <w:rFonts w:cs="Arial"/>
                <w:spacing w:val="0"/>
                <w:lang w:eastAsia="es-CO"/>
              </w:rPr>
            </w:pPr>
            <w:r w:rsidRPr="00314519">
              <w:rPr>
                <w:rFonts w:cs="Arial"/>
                <w:spacing w:val="0"/>
                <w:lang w:eastAsia="es-CO"/>
              </w:rPr>
              <w:t>Entregado a la Comunidad</w:t>
            </w:r>
          </w:p>
        </w:tc>
        <w:tc>
          <w:tcPr>
            <w:tcW w:w="995" w:type="dxa"/>
            <w:tcBorders>
              <w:top w:val="nil"/>
              <w:left w:val="nil"/>
              <w:bottom w:val="nil"/>
              <w:right w:val="nil"/>
            </w:tcBorders>
            <w:shd w:val="clear" w:color="auto" w:fill="auto"/>
            <w:noWrap/>
            <w:vAlign w:val="bottom"/>
            <w:hideMark/>
          </w:tcPr>
          <w:p w:rsidR="00314519" w:rsidRPr="00314519" w:rsidRDefault="00314519" w:rsidP="00314519">
            <w:pPr>
              <w:ind w:left="0"/>
              <w:jc w:val="right"/>
              <w:rPr>
                <w:rFonts w:cs="Arial"/>
                <w:spacing w:val="0"/>
                <w:lang w:eastAsia="es-CO"/>
              </w:rPr>
            </w:pPr>
            <w:r w:rsidRPr="00314519">
              <w:rPr>
                <w:rFonts w:cs="Arial"/>
                <w:spacing w:val="0"/>
                <w:lang w:eastAsia="es-CO"/>
              </w:rPr>
              <w:t>19</w:t>
            </w:r>
          </w:p>
        </w:tc>
      </w:tr>
      <w:tr w:rsidR="00314519" w:rsidRPr="00314519" w:rsidTr="00314519">
        <w:trPr>
          <w:divId w:val="219635451"/>
          <w:trHeight w:val="255"/>
        </w:trPr>
        <w:tc>
          <w:tcPr>
            <w:tcW w:w="2410" w:type="dxa"/>
            <w:vMerge/>
            <w:tcBorders>
              <w:top w:val="nil"/>
              <w:left w:val="nil"/>
              <w:bottom w:val="nil"/>
              <w:right w:val="nil"/>
            </w:tcBorders>
            <w:vAlign w:val="center"/>
            <w:hideMark/>
          </w:tcPr>
          <w:p w:rsidR="00314519" w:rsidRPr="00314519" w:rsidRDefault="00314519" w:rsidP="00314519">
            <w:pPr>
              <w:ind w:left="0"/>
              <w:rPr>
                <w:rFonts w:cs="Arial"/>
                <w:b/>
                <w:bCs/>
                <w:color w:val="000000"/>
                <w:spacing w:val="0"/>
                <w:lang w:eastAsia="es-CO"/>
              </w:rPr>
            </w:pPr>
          </w:p>
        </w:tc>
        <w:tc>
          <w:tcPr>
            <w:tcW w:w="5845" w:type="dxa"/>
            <w:tcBorders>
              <w:top w:val="single" w:sz="4" w:space="0" w:color="95B3D7"/>
              <w:left w:val="nil"/>
              <w:bottom w:val="nil"/>
              <w:right w:val="nil"/>
            </w:tcBorders>
            <w:shd w:val="clear" w:color="DCE6F1" w:fill="DCE6F1"/>
            <w:noWrap/>
            <w:vAlign w:val="bottom"/>
            <w:hideMark/>
          </w:tcPr>
          <w:p w:rsidR="00314519" w:rsidRPr="00314519" w:rsidRDefault="002A0137" w:rsidP="00314519">
            <w:pPr>
              <w:ind w:left="0"/>
              <w:rPr>
                <w:rFonts w:cs="Arial"/>
                <w:b/>
                <w:bCs/>
                <w:color w:val="000000"/>
                <w:spacing w:val="0"/>
                <w:lang w:eastAsia="es-CO"/>
              </w:rPr>
            </w:pPr>
            <w:r w:rsidRPr="00314519">
              <w:rPr>
                <w:rFonts w:cs="Arial"/>
                <w:b/>
                <w:bCs/>
                <w:color w:val="000000"/>
                <w:spacing w:val="0"/>
                <w:lang w:eastAsia="es-CO"/>
              </w:rPr>
              <w:t>Total,</w:t>
            </w:r>
            <w:r w:rsidR="00314519" w:rsidRPr="00314519">
              <w:rPr>
                <w:rFonts w:cs="Arial"/>
                <w:b/>
                <w:bCs/>
                <w:color w:val="000000"/>
                <w:spacing w:val="0"/>
                <w:lang w:eastAsia="es-CO"/>
              </w:rPr>
              <w:t xml:space="preserve"> general</w:t>
            </w:r>
          </w:p>
        </w:tc>
        <w:tc>
          <w:tcPr>
            <w:tcW w:w="995" w:type="dxa"/>
            <w:tcBorders>
              <w:top w:val="single" w:sz="4" w:space="0" w:color="95B3D7"/>
              <w:left w:val="nil"/>
              <w:bottom w:val="nil"/>
              <w:right w:val="nil"/>
            </w:tcBorders>
            <w:shd w:val="clear" w:color="DCE6F1" w:fill="DCE6F1"/>
            <w:noWrap/>
            <w:vAlign w:val="bottom"/>
            <w:hideMark/>
          </w:tcPr>
          <w:p w:rsidR="00314519" w:rsidRPr="00314519" w:rsidRDefault="00314519" w:rsidP="00314519">
            <w:pPr>
              <w:ind w:left="0"/>
              <w:jc w:val="right"/>
              <w:rPr>
                <w:rFonts w:cs="Arial"/>
                <w:b/>
                <w:bCs/>
                <w:color w:val="000000"/>
                <w:spacing w:val="0"/>
                <w:lang w:eastAsia="es-CO"/>
              </w:rPr>
            </w:pPr>
            <w:r w:rsidRPr="00314519">
              <w:rPr>
                <w:rFonts w:cs="Arial"/>
                <w:b/>
                <w:bCs/>
                <w:color w:val="000000"/>
                <w:spacing w:val="0"/>
                <w:lang w:eastAsia="es-CO"/>
              </w:rPr>
              <w:t>267</w:t>
            </w:r>
          </w:p>
        </w:tc>
      </w:tr>
    </w:tbl>
    <w:p w:rsidR="006B311F" w:rsidRPr="005B2A74" w:rsidRDefault="00C93879" w:rsidP="006B311F">
      <w:pPr>
        <w:ind w:left="0"/>
        <w:rPr>
          <w:rFonts w:cs="Arial"/>
          <w:color w:val="00B0F0"/>
          <w:sz w:val="22"/>
          <w:szCs w:val="22"/>
        </w:rPr>
      </w:pPr>
      <w:r>
        <w:rPr>
          <w:rFonts w:cs="Arial"/>
          <w:color w:val="00B0F0"/>
          <w:sz w:val="22"/>
          <w:szCs w:val="22"/>
        </w:rPr>
        <w:fldChar w:fldCharType="end"/>
      </w:r>
    </w:p>
    <w:p w:rsidR="006B311F" w:rsidRPr="003708E0" w:rsidRDefault="003708E0" w:rsidP="004F7077">
      <w:pPr>
        <w:pStyle w:val="Prrafodelista"/>
        <w:ind w:left="0"/>
        <w:rPr>
          <w:rFonts w:cs="Arial"/>
          <w:sz w:val="18"/>
          <w:szCs w:val="18"/>
          <w:lang w:val="es-CO"/>
        </w:rPr>
      </w:pPr>
      <w:r w:rsidRPr="003708E0">
        <w:rPr>
          <w:rFonts w:cs="Arial"/>
          <w:sz w:val="18"/>
          <w:szCs w:val="18"/>
          <w:lang w:val="es-CO"/>
        </w:rPr>
        <w:t>Nota: Datos del seguimiento a 31 de diciembre de 2016.</w:t>
      </w:r>
    </w:p>
    <w:p w:rsidR="00427F93" w:rsidRDefault="00427F93" w:rsidP="004F685C">
      <w:pPr>
        <w:pStyle w:val="Prrafodelista"/>
        <w:rPr>
          <w:rFonts w:cs="Arial"/>
          <w:sz w:val="24"/>
          <w:szCs w:val="24"/>
          <w:lang w:val="es-CO"/>
        </w:rPr>
      </w:pPr>
    </w:p>
    <w:p w:rsidR="003708E0" w:rsidRDefault="003708E0" w:rsidP="004F685C">
      <w:pPr>
        <w:pStyle w:val="Prrafodelista"/>
        <w:rPr>
          <w:rFonts w:cs="Arial"/>
          <w:sz w:val="24"/>
          <w:szCs w:val="24"/>
          <w:lang w:val="es-CO"/>
        </w:rPr>
      </w:pPr>
    </w:p>
    <w:p w:rsidR="003708E0" w:rsidRDefault="003708E0" w:rsidP="004F685C">
      <w:pPr>
        <w:pStyle w:val="Prrafodelista"/>
        <w:rPr>
          <w:rFonts w:cs="Arial"/>
          <w:sz w:val="24"/>
          <w:szCs w:val="24"/>
          <w:lang w:val="es-CO"/>
        </w:rPr>
      </w:pPr>
    </w:p>
    <w:p w:rsidR="003708E0" w:rsidRDefault="003708E0" w:rsidP="004F685C">
      <w:pPr>
        <w:pStyle w:val="Prrafodelista"/>
        <w:rPr>
          <w:rFonts w:cs="Arial"/>
          <w:sz w:val="24"/>
          <w:szCs w:val="24"/>
          <w:lang w:val="es-CO"/>
        </w:rPr>
      </w:pPr>
    </w:p>
    <w:p w:rsidR="003708E0" w:rsidRDefault="003708E0" w:rsidP="004F685C">
      <w:pPr>
        <w:pStyle w:val="Prrafodelista"/>
        <w:rPr>
          <w:rFonts w:cs="Arial"/>
          <w:sz w:val="24"/>
          <w:szCs w:val="24"/>
          <w:lang w:val="es-CO"/>
        </w:rPr>
      </w:pPr>
    </w:p>
    <w:p w:rsidR="00427F93" w:rsidRDefault="00427F93" w:rsidP="004F685C">
      <w:pPr>
        <w:pStyle w:val="Prrafodelista"/>
        <w:rPr>
          <w:rFonts w:cs="Arial"/>
          <w:sz w:val="24"/>
          <w:szCs w:val="24"/>
          <w:lang w:val="es-CO"/>
        </w:rPr>
      </w:pPr>
    </w:p>
    <w:p w:rsidR="00427F93" w:rsidRDefault="00427F93" w:rsidP="004F685C">
      <w:pPr>
        <w:pStyle w:val="Prrafodelista"/>
        <w:rPr>
          <w:rFonts w:cs="Arial"/>
          <w:sz w:val="24"/>
          <w:szCs w:val="24"/>
          <w:lang w:val="es-CO"/>
        </w:rPr>
      </w:pPr>
    </w:p>
    <w:p w:rsidR="00427F93" w:rsidRDefault="00427F93" w:rsidP="004F685C">
      <w:pPr>
        <w:pStyle w:val="Prrafodelista"/>
        <w:rPr>
          <w:rFonts w:cs="Arial"/>
          <w:sz w:val="24"/>
          <w:szCs w:val="24"/>
          <w:lang w:val="es-CO"/>
        </w:rPr>
      </w:pPr>
    </w:p>
    <w:p w:rsidR="00506B71" w:rsidRPr="00161C4B" w:rsidRDefault="00506B71" w:rsidP="004F685C">
      <w:pPr>
        <w:pStyle w:val="Prrafodelista"/>
        <w:rPr>
          <w:rFonts w:cs="Arial"/>
          <w:sz w:val="24"/>
          <w:szCs w:val="24"/>
          <w:lang w:val="es-CO"/>
        </w:rPr>
      </w:pPr>
    </w:p>
    <w:p w:rsidR="001663F2" w:rsidRPr="00161C4B" w:rsidRDefault="001663F2" w:rsidP="002B4938">
      <w:pPr>
        <w:numPr>
          <w:ilvl w:val="0"/>
          <w:numId w:val="22"/>
        </w:numPr>
        <w:rPr>
          <w:rFonts w:cs="Arial"/>
          <w:b/>
          <w:sz w:val="24"/>
          <w:szCs w:val="24"/>
        </w:rPr>
      </w:pPr>
      <w:bookmarkStart w:id="25" w:name="_Toc75337233"/>
      <w:r w:rsidRPr="00161C4B">
        <w:rPr>
          <w:rFonts w:cs="Arial"/>
          <w:b/>
          <w:sz w:val="24"/>
          <w:szCs w:val="24"/>
        </w:rPr>
        <w:t xml:space="preserve">Esquema de operación de </w:t>
      </w:r>
      <w:r w:rsidR="0022003B" w:rsidRPr="00161C4B">
        <w:rPr>
          <w:rFonts w:cs="Arial"/>
          <w:b/>
          <w:sz w:val="24"/>
          <w:szCs w:val="24"/>
        </w:rPr>
        <w:t xml:space="preserve">la Dirección de Mejoramiento </w:t>
      </w:r>
      <w:r w:rsidRPr="00161C4B">
        <w:rPr>
          <w:rFonts w:cs="Arial"/>
          <w:b/>
          <w:sz w:val="24"/>
          <w:szCs w:val="24"/>
        </w:rPr>
        <w:t>de barrios</w:t>
      </w:r>
    </w:p>
    <w:p w:rsidR="001663F2" w:rsidRPr="00161C4B" w:rsidRDefault="001663F2" w:rsidP="004C58D8">
      <w:pPr>
        <w:rPr>
          <w:rFonts w:cs="Arial"/>
          <w:b/>
          <w:sz w:val="24"/>
          <w:szCs w:val="24"/>
        </w:rPr>
      </w:pPr>
    </w:p>
    <w:p w:rsidR="001663F2" w:rsidRPr="001663F2" w:rsidRDefault="007B7DF4" w:rsidP="001663F2">
      <w:pPr>
        <w:ind w:left="0"/>
        <w:rPr>
          <w:rFonts w:cs="Arial"/>
          <w:b/>
          <w:sz w:val="22"/>
          <w:szCs w:val="22"/>
        </w:rPr>
      </w:pPr>
      <w:r w:rsidRPr="00161C4B">
        <w:rPr>
          <w:rFonts w:cs="Arial"/>
          <w:b/>
          <w:i/>
          <w:noProof/>
          <w:color w:val="000000"/>
          <w:sz w:val="24"/>
          <w:szCs w:val="24"/>
          <w:lang w:eastAsia="es-CO"/>
        </w:rPr>
        <mc:AlternateContent>
          <mc:Choice Requires="wps">
            <w:drawing>
              <wp:anchor distT="0" distB="0" distL="114300" distR="114300" simplePos="0" relativeHeight="251657216" behindDoc="0" locked="0" layoutInCell="1" allowOverlap="1" wp14:anchorId="4AADC358" wp14:editId="072BD1FA">
                <wp:simplePos x="0" y="0"/>
                <wp:positionH relativeFrom="column">
                  <wp:posOffset>2990215</wp:posOffset>
                </wp:positionH>
                <wp:positionV relativeFrom="paragraph">
                  <wp:posOffset>92075</wp:posOffset>
                </wp:positionV>
                <wp:extent cx="1790700" cy="908685"/>
                <wp:effectExtent l="0" t="2540" r="0" b="3175"/>
                <wp:wrapNone/>
                <wp:docPr id="15"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90868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9D2" w:rsidRPr="00981B9A" w:rsidRDefault="008579D2">
                            <w:pPr>
                              <w:ind w:left="0"/>
                              <w:rPr>
                                <w:b/>
                                <w:color w:val="F2F2F2"/>
                                <w:sz w:val="14"/>
                                <w:szCs w:val="14"/>
                              </w:rPr>
                            </w:pPr>
                            <w:r w:rsidRPr="00981B9A">
                              <w:rPr>
                                <w:b/>
                                <w:color w:val="F2F2F2"/>
                                <w:sz w:val="14"/>
                                <w:szCs w:val="14"/>
                              </w:rPr>
                              <w:t>Definición de metas e indicadores</w:t>
                            </w:r>
                          </w:p>
                          <w:p w:rsidR="008579D2" w:rsidRPr="00981B9A" w:rsidRDefault="008579D2">
                            <w:pPr>
                              <w:ind w:left="0"/>
                              <w:rPr>
                                <w:b/>
                                <w:color w:val="F2F2F2"/>
                                <w:sz w:val="14"/>
                                <w:szCs w:val="14"/>
                              </w:rPr>
                            </w:pPr>
                          </w:p>
                          <w:p w:rsidR="008579D2" w:rsidRPr="00981B9A" w:rsidRDefault="008579D2">
                            <w:pPr>
                              <w:ind w:left="0"/>
                              <w:rPr>
                                <w:b/>
                                <w:color w:val="F2F2F2"/>
                                <w:sz w:val="14"/>
                                <w:szCs w:val="14"/>
                              </w:rPr>
                            </w:pPr>
                            <w:r w:rsidRPr="00981B9A">
                              <w:rPr>
                                <w:b/>
                                <w:color w:val="F2F2F2"/>
                                <w:sz w:val="14"/>
                                <w:szCs w:val="14"/>
                              </w:rPr>
                              <w:t>Identificación de proyectos de intervención a escala barrial en los territorios priorizados.</w:t>
                            </w:r>
                          </w:p>
                          <w:p w:rsidR="008579D2" w:rsidRPr="00981B9A" w:rsidRDefault="008579D2">
                            <w:pPr>
                              <w:ind w:left="0"/>
                              <w:rPr>
                                <w:b/>
                                <w:color w:val="F2F2F2"/>
                                <w:sz w:val="14"/>
                                <w:szCs w:val="14"/>
                              </w:rPr>
                            </w:pPr>
                          </w:p>
                          <w:p w:rsidR="008579D2" w:rsidRPr="00981B9A" w:rsidRDefault="008579D2">
                            <w:pPr>
                              <w:ind w:left="0"/>
                              <w:rPr>
                                <w:b/>
                                <w:color w:val="F2F2F2"/>
                                <w:sz w:val="14"/>
                                <w:szCs w:val="14"/>
                              </w:rPr>
                            </w:pPr>
                            <w:r w:rsidRPr="00981B9A">
                              <w:rPr>
                                <w:b/>
                                <w:color w:val="F2F2F2"/>
                                <w:sz w:val="14"/>
                                <w:szCs w:val="14"/>
                              </w:rPr>
                              <w:t>Proyecto de presupuesto de inversión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DC358" id="Rectangle 171" o:spid="_x0000_s1027" style="position:absolute;margin-left:235.45pt;margin-top:7.25pt;width:141pt;height:7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" fillcolor="#f79646" stroked="f">
                <v:textbox>
                  <w:txbxContent>
                    <w:p w:rsidR="008579D2" w:rsidRPr="00981B9A" w:rsidRDefault="008579D2">
                      <w:pPr>
                        <w:ind w:left="0"/>
                        <w:rPr>
                          <w:b/>
                          <w:color w:val="F2F2F2"/>
                          <w:sz w:val="14"/>
                          <w:szCs w:val="14"/>
                        </w:rPr>
                      </w:pPr>
                      <w:r w:rsidRPr="00981B9A">
                        <w:rPr>
                          <w:b/>
                          <w:color w:val="F2F2F2"/>
                          <w:sz w:val="14"/>
                          <w:szCs w:val="14"/>
                        </w:rPr>
                        <w:t>Definición de metas e indicadores</w:t>
                      </w:r>
                    </w:p>
                    <w:p w:rsidR="008579D2" w:rsidRPr="00981B9A" w:rsidRDefault="008579D2">
                      <w:pPr>
                        <w:ind w:left="0"/>
                        <w:rPr>
                          <w:b/>
                          <w:color w:val="F2F2F2"/>
                          <w:sz w:val="14"/>
                          <w:szCs w:val="14"/>
                        </w:rPr>
                      </w:pPr>
                    </w:p>
                    <w:p w:rsidR="008579D2" w:rsidRPr="00981B9A" w:rsidRDefault="008579D2">
                      <w:pPr>
                        <w:ind w:left="0"/>
                        <w:rPr>
                          <w:b/>
                          <w:color w:val="F2F2F2"/>
                          <w:sz w:val="14"/>
                          <w:szCs w:val="14"/>
                        </w:rPr>
                      </w:pPr>
                      <w:r w:rsidRPr="00981B9A">
                        <w:rPr>
                          <w:b/>
                          <w:color w:val="F2F2F2"/>
                          <w:sz w:val="14"/>
                          <w:szCs w:val="14"/>
                        </w:rPr>
                        <w:t>Identificación de proyectos de intervención a escala barrial en los territorios priorizados.</w:t>
                      </w:r>
                    </w:p>
                    <w:p w:rsidR="008579D2" w:rsidRPr="00981B9A" w:rsidRDefault="008579D2">
                      <w:pPr>
                        <w:ind w:left="0"/>
                        <w:rPr>
                          <w:b/>
                          <w:color w:val="F2F2F2"/>
                          <w:sz w:val="14"/>
                          <w:szCs w:val="14"/>
                        </w:rPr>
                      </w:pPr>
                    </w:p>
                    <w:p w:rsidR="008579D2" w:rsidRPr="00981B9A" w:rsidRDefault="008579D2">
                      <w:pPr>
                        <w:ind w:left="0"/>
                        <w:rPr>
                          <w:b/>
                          <w:color w:val="F2F2F2"/>
                          <w:sz w:val="14"/>
                          <w:szCs w:val="14"/>
                        </w:rPr>
                      </w:pPr>
                      <w:r w:rsidRPr="00981B9A">
                        <w:rPr>
                          <w:b/>
                          <w:color w:val="F2F2F2"/>
                          <w:sz w:val="14"/>
                          <w:szCs w:val="14"/>
                        </w:rPr>
                        <w:t>Proyecto de presupuesto de inversión</w:t>
                      </w:r>
                    </w:p>
                  </w:txbxContent>
                </v:textbox>
              </v:rect>
            </w:pict>
          </mc:Fallback>
        </mc:AlternateContent>
      </w:r>
      <w:r w:rsidRPr="00161C4B">
        <w:rPr>
          <w:rFonts w:cs="Arial"/>
          <w:b/>
          <w:i/>
          <w:noProof/>
          <w:color w:val="000000"/>
          <w:sz w:val="24"/>
          <w:szCs w:val="24"/>
          <w:lang w:eastAsia="es-CO"/>
        </w:rPr>
        <w:drawing>
          <wp:inline distT="0" distB="0" distL="0" distR="0" wp14:anchorId="3723107A" wp14:editId="573BFC0C">
            <wp:extent cx="5777865" cy="3821430"/>
            <wp:effectExtent l="0" t="0" r="0" b="762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7865" cy="3821430"/>
                    </a:xfrm>
                    <a:prstGeom prst="rect">
                      <a:avLst/>
                    </a:prstGeom>
                    <a:noFill/>
                  </pic:spPr>
                </pic:pic>
              </a:graphicData>
            </a:graphic>
          </wp:inline>
        </w:drawing>
      </w:r>
    </w:p>
    <w:p w:rsidR="00EE08D4" w:rsidRDefault="00EE08D4" w:rsidP="00D66EC3">
      <w:pPr>
        <w:ind w:left="0"/>
        <w:jc w:val="both"/>
        <w:rPr>
          <w:rFonts w:cs="Arial"/>
          <w:b/>
          <w:color w:val="000000"/>
          <w:sz w:val="24"/>
          <w:szCs w:val="24"/>
        </w:rPr>
      </w:pPr>
    </w:p>
    <w:p w:rsidR="000E20FE" w:rsidRPr="00161C4B" w:rsidRDefault="00D66EC3" w:rsidP="00D66EC3">
      <w:pPr>
        <w:ind w:left="0"/>
        <w:jc w:val="both"/>
        <w:rPr>
          <w:rFonts w:cs="Arial"/>
          <w:b/>
          <w:color w:val="000000"/>
          <w:sz w:val="24"/>
          <w:szCs w:val="24"/>
        </w:rPr>
      </w:pPr>
      <w:r w:rsidRPr="00161C4B">
        <w:rPr>
          <w:rFonts w:cs="Arial"/>
          <w:b/>
          <w:color w:val="000000"/>
          <w:sz w:val="24"/>
          <w:szCs w:val="24"/>
        </w:rPr>
        <w:t>Pre-viabilidad</w:t>
      </w:r>
      <w:r w:rsidR="000E20FE" w:rsidRPr="00161C4B">
        <w:rPr>
          <w:rFonts w:cs="Arial"/>
          <w:b/>
          <w:color w:val="000000"/>
          <w:sz w:val="24"/>
          <w:szCs w:val="24"/>
        </w:rPr>
        <w:t>.</w:t>
      </w:r>
    </w:p>
    <w:p w:rsidR="00D66EC3" w:rsidRPr="00161C4B" w:rsidRDefault="00D66EC3" w:rsidP="009506AE">
      <w:pPr>
        <w:numPr>
          <w:ilvl w:val="0"/>
          <w:numId w:val="6"/>
        </w:numPr>
        <w:jc w:val="both"/>
        <w:rPr>
          <w:sz w:val="24"/>
          <w:szCs w:val="24"/>
        </w:rPr>
      </w:pPr>
      <w:r w:rsidRPr="00161C4B">
        <w:rPr>
          <w:sz w:val="24"/>
          <w:szCs w:val="24"/>
        </w:rPr>
        <w:t xml:space="preserve">Adelantar en los </w:t>
      </w:r>
      <w:r w:rsidR="009E3C1B" w:rsidRPr="00161C4B">
        <w:rPr>
          <w:sz w:val="24"/>
          <w:szCs w:val="24"/>
        </w:rPr>
        <w:t xml:space="preserve">polígonos de los </w:t>
      </w:r>
      <w:r w:rsidRPr="00161C4B">
        <w:rPr>
          <w:sz w:val="24"/>
          <w:szCs w:val="24"/>
        </w:rPr>
        <w:t xml:space="preserve">territorios barriales suministrados por la SDHT, FDL u otros entes interinstitucionales del </w:t>
      </w:r>
      <w:r w:rsidR="009E3C1B" w:rsidRPr="00161C4B">
        <w:rPr>
          <w:sz w:val="24"/>
          <w:szCs w:val="24"/>
        </w:rPr>
        <w:t>D</w:t>
      </w:r>
      <w:r w:rsidRPr="00161C4B">
        <w:rPr>
          <w:sz w:val="24"/>
          <w:szCs w:val="24"/>
        </w:rPr>
        <w:t>istrito</w:t>
      </w:r>
      <w:r w:rsidR="009E3C1B" w:rsidRPr="00161C4B">
        <w:rPr>
          <w:sz w:val="24"/>
          <w:szCs w:val="24"/>
        </w:rPr>
        <w:t>,</w:t>
      </w:r>
      <w:r w:rsidRPr="00161C4B">
        <w:rPr>
          <w:sz w:val="24"/>
          <w:szCs w:val="24"/>
        </w:rPr>
        <w:t xml:space="preserve"> la inspección y verificación de las condiciones técnicas y sociales de los proyectos territorializados </w:t>
      </w:r>
      <w:r w:rsidR="009E3C1B" w:rsidRPr="00161C4B">
        <w:rPr>
          <w:sz w:val="24"/>
          <w:szCs w:val="24"/>
        </w:rPr>
        <w:t xml:space="preserve">para proceder con la </w:t>
      </w:r>
      <w:r w:rsidRPr="00161C4B">
        <w:rPr>
          <w:sz w:val="24"/>
          <w:szCs w:val="24"/>
        </w:rPr>
        <w:t xml:space="preserve">identificación de otros proyectos que se ubiquen en los espacios estratégicos del Sector Hábitat. Todos los proyectos con gestión técnica y social son incluidos en el “Banco de Proyectos de la DMB”. </w:t>
      </w:r>
    </w:p>
    <w:p w:rsidR="00D66EC3" w:rsidRPr="00161C4B" w:rsidRDefault="00D66EC3" w:rsidP="009506AE">
      <w:pPr>
        <w:numPr>
          <w:ilvl w:val="0"/>
          <w:numId w:val="6"/>
        </w:numPr>
        <w:jc w:val="both"/>
        <w:rPr>
          <w:sz w:val="24"/>
          <w:szCs w:val="24"/>
        </w:rPr>
      </w:pPr>
      <w:r w:rsidRPr="00161C4B">
        <w:rPr>
          <w:sz w:val="24"/>
          <w:szCs w:val="24"/>
        </w:rPr>
        <w:t xml:space="preserve">Adelantar las gestiones interinstitucionales con otras entidades del </w:t>
      </w:r>
      <w:r w:rsidR="009E3C1B" w:rsidRPr="00161C4B">
        <w:rPr>
          <w:sz w:val="24"/>
          <w:szCs w:val="24"/>
        </w:rPr>
        <w:t>D</w:t>
      </w:r>
      <w:r w:rsidRPr="00161C4B">
        <w:rPr>
          <w:sz w:val="24"/>
          <w:szCs w:val="24"/>
        </w:rPr>
        <w:t xml:space="preserve">istrito </w:t>
      </w:r>
      <w:r w:rsidR="009E3C1B" w:rsidRPr="00161C4B">
        <w:rPr>
          <w:sz w:val="24"/>
          <w:szCs w:val="24"/>
        </w:rPr>
        <w:t>C</w:t>
      </w:r>
      <w:r w:rsidRPr="00161C4B">
        <w:rPr>
          <w:sz w:val="24"/>
          <w:szCs w:val="24"/>
        </w:rPr>
        <w:t>apital y las empresas de servicios públicos de la ciudad, cuyos objetivos misionales estén relacionados con obras de urbanismo y de espacio público, que permitan cruzar la información de los proyectos y evite dualidad en la inversión</w:t>
      </w:r>
      <w:r w:rsidR="009E3C1B" w:rsidRPr="00161C4B">
        <w:rPr>
          <w:sz w:val="24"/>
          <w:szCs w:val="24"/>
        </w:rPr>
        <w:t>. G</w:t>
      </w:r>
      <w:r w:rsidRPr="00161C4B">
        <w:rPr>
          <w:sz w:val="24"/>
          <w:szCs w:val="24"/>
        </w:rPr>
        <w:t xml:space="preserve">arantizando </w:t>
      </w:r>
      <w:r w:rsidR="009E3C1B" w:rsidRPr="00161C4B">
        <w:rPr>
          <w:sz w:val="24"/>
          <w:szCs w:val="24"/>
        </w:rPr>
        <w:t xml:space="preserve">de esta manera </w:t>
      </w:r>
      <w:r w:rsidRPr="00161C4B">
        <w:rPr>
          <w:sz w:val="24"/>
          <w:szCs w:val="24"/>
        </w:rPr>
        <w:t xml:space="preserve">la coordinación </w:t>
      </w:r>
      <w:r w:rsidR="009E3C1B" w:rsidRPr="00161C4B">
        <w:rPr>
          <w:sz w:val="24"/>
          <w:szCs w:val="24"/>
        </w:rPr>
        <w:t xml:space="preserve">para acometer </w:t>
      </w:r>
      <w:r w:rsidRPr="00161C4B">
        <w:rPr>
          <w:sz w:val="24"/>
          <w:szCs w:val="24"/>
        </w:rPr>
        <w:t xml:space="preserve">la intervención en el territorio, así como la obtención de conceptos previos que permitan definir la pre- viabilidad técnica y normativa de los proyectos. </w:t>
      </w:r>
    </w:p>
    <w:p w:rsidR="00D66EC3" w:rsidRPr="00161C4B" w:rsidRDefault="00D66EC3" w:rsidP="009506AE">
      <w:pPr>
        <w:numPr>
          <w:ilvl w:val="0"/>
          <w:numId w:val="6"/>
        </w:numPr>
        <w:jc w:val="both"/>
        <w:rPr>
          <w:sz w:val="24"/>
          <w:szCs w:val="24"/>
        </w:rPr>
      </w:pPr>
      <w:r w:rsidRPr="00161C4B">
        <w:rPr>
          <w:sz w:val="24"/>
          <w:szCs w:val="24"/>
        </w:rPr>
        <w:t>Definir conjuntamente con la SDHT, FDL u otros entes interinstitucionales los proyectos con previabilidad que pueden continuar al procedimiento de estudios y diseños.</w:t>
      </w:r>
      <w:r w:rsidR="009E3C1B" w:rsidRPr="00161C4B">
        <w:rPr>
          <w:sz w:val="24"/>
          <w:szCs w:val="24"/>
        </w:rPr>
        <w:t xml:space="preserve"> </w:t>
      </w:r>
      <w:r w:rsidR="002A0137" w:rsidRPr="00161C4B">
        <w:rPr>
          <w:sz w:val="24"/>
          <w:szCs w:val="24"/>
        </w:rPr>
        <w:t>Finalmente,</w:t>
      </w:r>
      <w:r w:rsidR="009E3C1B" w:rsidRPr="00161C4B">
        <w:rPr>
          <w:sz w:val="24"/>
          <w:szCs w:val="24"/>
        </w:rPr>
        <w:t xml:space="preserve"> </w:t>
      </w:r>
      <w:r w:rsidRPr="00161C4B">
        <w:rPr>
          <w:sz w:val="24"/>
          <w:szCs w:val="24"/>
        </w:rPr>
        <w:t xml:space="preserve">La CVP obtiene </w:t>
      </w:r>
      <w:r w:rsidR="009E3C1B" w:rsidRPr="00161C4B">
        <w:rPr>
          <w:sz w:val="24"/>
          <w:szCs w:val="24"/>
        </w:rPr>
        <w:t xml:space="preserve">el concepto de </w:t>
      </w:r>
      <w:r w:rsidRPr="00161C4B">
        <w:rPr>
          <w:sz w:val="24"/>
          <w:szCs w:val="24"/>
        </w:rPr>
        <w:t>pre-viabilidad</w:t>
      </w:r>
      <w:r w:rsidR="009E3C1B" w:rsidRPr="00161C4B">
        <w:rPr>
          <w:sz w:val="24"/>
          <w:szCs w:val="24"/>
        </w:rPr>
        <w:t xml:space="preserve"> para las intervenciones identificadas</w:t>
      </w:r>
      <w:r w:rsidRPr="00161C4B">
        <w:rPr>
          <w:sz w:val="24"/>
          <w:szCs w:val="24"/>
        </w:rPr>
        <w:t xml:space="preserve"> </w:t>
      </w:r>
    </w:p>
    <w:p w:rsidR="00D66EC3" w:rsidRPr="00161C4B" w:rsidRDefault="00D66EC3" w:rsidP="00D66EC3">
      <w:pPr>
        <w:ind w:left="0"/>
        <w:jc w:val="both"/>
        <w:rPr>
          <w:rFonts w:cs="Arial"/>
          <w:color w:val="000000"/>
          <w:sz w:val="24"/>
          <w:szCs w:val="24"/>
        </w:rPr>
      </w:pPr>
    </w:p>
    <w:p w:rsidR="00D66EC3" w:rsidRPr="00161C4B" w:rsidRDefault="002E2E8C" w:rsidP="00D66EC3">
      <w:pPr>
        <w:ind w:left="0"/>
        <w:jc w:val="both"/>
        <w:rPr>
          <w:rFonts w:cs="Arial"/>
          <w:b/>
          <w:color w:val="000000"/>
          <w:sz w:val="24"/>
          <w:szCs w:val="24"/>
        </w:rPr>
      </w:pPr>
      <w:r w:rsidRPr="00161C4B">
        <w:rPr>
          <w:rFonts w:cs="Arial"/>
          <w:b/>
          <w:color w:val="000000"/>
          <w:sz w:val="24"/>
          <w:szCs w:val="24"/>
        </w:rPr>
        <w:t xml:space="preserve">Ejecución de </w:t>
      </w:r>
      <w:r w:rsidR="00D66EC3" w:rsidRPr="00161C4B">
        <w:rPr>
          <w:rFonts w:cs="Arial"/>
          <w:b/>
          <w:color w:val="000000"/>
          <w:sz w:val="24"/>
          <w:szCs w:val="24"/>
        </w:rPr>
        <w:t>Estudios y diseños</w:t>
      </w:r>
      <w:r w:rsidR="00EC1878">
        <w:rPr>
          <w:rFonts w:cs="Arial"/>
          <w:b/>
          <w:color w:val="000000"/>
          <w:sz w:val="24"/>
          <w:szCs w:val="24"/>
        </w:rPr>
        <w:t>.</w:t>
      </w:r>
    </w:p>
    <w:p w:rsidR="00D66EC3" w:rsidRPr="00161C4B" w:rsidRDefault="00D66EC3" w:rsidP="00161C4B">
      <w:pPr>
        <w:numPr>
          <w:ilvl w:val="0"/>
          <w:numId w:val="7"/>
        </w:numPr>
        <w:ind w:left="709" w:hanging="425"/>
        <w:jc w:val="both"/>
        <w:rPr>
          <w:sz w:val="24"/>
          <w:szCs w:val="24"/>
        </w:rPr>
      </w:pPr>
      <w:r w:rsidRPr="00161C4B">
        <w:rPr>
          <w:sz w:val="24"/>
          <w:szCs w:val="24"/>
        </w:rPr>
        <w:t xml:space="preserve">Incluir en los procesos contractuales de la entidad, aquellos proyectos definidos conjuntamente con la SDHT, FDL u otros entes interinstitucionales, </w:t>
      </w:r>
      <w:r w:rsidR="009E3C1B" w:rsidRPr="00161C4B">
        <w:rPr>
          <w:sz w:val="24"/>
          <w:szCs w:val="24"/>
        </w:rPr>
        <w:t xml:space="preserve">y que </w:t>
      </w:r>
      <w:r w:rsidRPr="00161C4B">
        <w:rPr>
          <w:sz w:val="24"/>
          <w:szCs w:val="24"/>
        </w:rPr>
        <w:t xml:space="preserve">cuenten con pre-viabilidad técnica, normativa y financiera, para que sean estudiados y diseñados. </w:t>
      </w:r>
    </w:p>
    <w:p w:rsidR="00D66EC3" w:rsidRPr="00161C4B" w:rsidRDefault="00D66EC3" w:rsidP="00161C4B">
      <w:pPr>
        <w:numPr>
          <w:ilvl w:val="0"/>
          <w:numId w:val="7"/>
        </w:numPr>
        <w:ind w:left="709" w:hanging="425"/>
        <w:jc w:val="both"/>
        <w:rPr>
          <w:sz w:val="24"/>
          <w:szCs w:val="24"/>
        </w:rPr>
      </w:pPr>
      <w:r w:rsidRPr="00161C4B">
        <w:rPr>
          <w:sz w:val="24"/>
          <w:szCs w:val="24"/>
        </w:rPr>
        <w:t xml:space="preserve">Supervisar la ejecución de los contratos de consultoría que tengan por objeto: estudiar y diseñar obras de intervención física a escala barrial. La entidad obtiene como producto proyectos con estudios y diseños. </w:t>
      </w:r>
    </w:p>
    <w:p w:rsidR="00D66EC3" w:rsidRPr="00161C4B" w:rsidRDefault="00D66EC3" w:rsidP="00D66EC3">
      <w:pPr>
        <w:ind w:left="567"/>
        <w:jc w:val="both"/>
        <w:rPr>
          <w:sz w:val="24"/>
          <w:szCs w:val="24"/>
        </w:rPr>
      </w:pPr>
    </w:p>
    <w:p w:rsidR="00D66EC3" w:rsidRPr="00161C4B" w:rsidRDefault="00D66EC3" w:rsidP="00D66EC3">
      <w:pPr>
        <w:ind w:left="0"/>
        <w:jc w:val="both"/>
        <w:rPr>
          <w:rFonts w:cs="Arial"/>
          <w:b/>
          <w:color w:val="000000"/>
          <w:sz w:val="24"/>
          <w:szCs w:val="24"/>
        </w:rPr>
      </w:pPr>
      <w:r w:rsidRPr="00161C4B">
        <w:rPr>
          <w:rFonts w:cs="Arial"/>
          <w:b/>
          <w:color w:val="000000"/>
          <w:sz w:val="24"/>
          <w:szCs w:val="24"/>
        </w:rPr>
        <w:t>Ejecución</w:t>
      </w:r>
      <w:r w:rsidR="002E2E8C" w:rsidRPr="00161C4B">
        <w:rPr>
          <w:rFonts w:cs="Arial"/>
          <w:b/>
          <w:color w:val="000000"/>
          <w:sz w:val="24"/>
          <w:szCs w:val="24"/>
        </w:rPr>
        <w:t xml:space="preserve"> </w:t>
      </w:r>
      <w:r w:rsidR="00053023" w:rsidRPr="00161C4B">
        <w:rPr>
          <w:rFonts w:cs="Arial"/>
          <w:b/>
          <w:color w:val="000000"/>
          <w:sz w:val="24"/>
          <w:szCs w:val="24"/>
        </w:rPr>
        <w:t>de Obras</w:t>
      </w:r>
      <w:r w:rsidR="00EC1878">
        <w:rPr>
          <w:rFonts w:cs="Arial"/>
          <w:b/>
          <w:color w:val="000000"/>
          <w:sz w:val="24"/>
          <w:szCs w:val="24"/>
        </w:rPr>
        <w:t>.</w:t>
      </w:r>
    </w:p>
    <w:p w:rsidR="00D66EC3" w:rsidRPr="00161C4B" w:rsidRDefault="00D66EC3" w:rsidP="00161C4B">
      <w:pPr>
        <w:numPr>
          <w:ilvl w:val="0"/>
          <w:numId w:val="7"/>
        </w:numPr>
        <w:ind w:left="709" w:hanging="425"/>
        <w:jc w:val="both"/>
        <w:rPr>
          <w:sz w:val="24"/>
          <w:szCs w:val="24"/>
        </w:rPr>
      </w:pPr>
      <w:r w:rsidRPr="00161C4B">
        <w:rPr>
          <w:sz w:val="24"/>
          <w:szCs w:val="24"/>
        </w:rPr>
        <w:t>Incluir en los procesos contractuales de la entidad, aquellos proyectos definidos conjuntamente con la SDHT, FDL u otros entes interinstitucionales, que cuenten con estudios y diseños, y viabilidad técnica, normativa y financiera, para que sean ejecutados y se adelante la respectiva interventoría de manera simultánea.</w:t>
      </w:r>
    </w:p>
    <w:p w:rsidR="00D66EC3" w:rsidRPr="00161C4B" w:rsidRDefault="00D66EC3" w:rsidP="00161C4B">
      <w:pPr>
        <w:numPr>
          <w:ilvl w:val="0"/>
          <w:numId w:val="7"/>
        </w:numPr>
        <w:ind w:left="709" w:hanging="425"/>
        <w:jc w:val="both"/>
        <w:rPr>
          <w:sz w:val="24"/>
          <w:szCs w:val="24"/>
        </w:rPr>
      </w:pPr>
      <w:r w:rsidRPr="00161C4B">
        <w:rPr>
          <w:sz w:val="24"/>
          <w:szCs w:val="24"/>
        </w:rPr>
        <w:t xml:space="preserve">Supervisar los contratos de interventoría </w:t>
      </w:r>
      <w:r w:rsidR="009E3C1B" w:rsidRPr="00161C4B">
        <w:rPr>
          <w:sz w:val="24"/>
          <w:szCs w:val="24"/>
        </w:rPr>
        <w:t xml:space="preserve">que resulten de los procesos de intervenir mediante obras física las áreas identificadas. </w:t>
      </w:r>
      <w:r w:rsidRPr="00161C4B">
        <w:rPr>
          <w:sz w:val="24"/>
          <w:szCs w:val="24"/>
        </w:rPr>
        <w:t xml:space="preserve">La CVP obtiene obras de intervención física a escala barrial ejecutadas </w:t>
      </w:r>
    </w:p>
    <w:p w:rsidR="00D66EC3" w:rsidRPr="00161C4B" w:rsidRDefault="00D66EC3" w:rsidP="00161C4B">
      <w:pPr>
        <w:numPr>
          <w:ilvl w:val="0"/>
          <w:numId w:val="7"/>
        </w:numPr>
        <w:ind w:left="709" w:hanging="425"/>
        <w:jc w:val="both"/>
        <w:rPr>
          <w:sz w:val="24"/>
          <w:szCs w:val="24"/>
        </w:rPr>
      </w:pPr>
      <w:r w:rsidRPr="00161C4B">
        <w:rPr>
          <w:sz w:val="24"/>
          <w:szCs w:val="24"/>
        </w:rPr>
        <w:t>Definir conjuntamente con la SDHT, FDL y/o demás entes interinstitucionales los pactos de sostenibilidad a implementar con las comunidades beneficiadas.</w:t>
      </w:r>
    </w:p>
    <w:p w:rsidR="00EC1878" w:rsidRPr="00161C4B" w:rsidRDefault="00EC1878" w:rsidP="00D66EC3">
      <w:pPr>
        <w:ind w:left="567"/>
        <w:jc w:val="both"/>
        <w:rPr>
          <w:sz w:val="24"/>
          <w:szCs w:val="24"/>
        </w:rPr>
      </w:pPr>
    </w:p>
    <w:p w:rsidR="00D66EC3" w:rsidRPr="00161C4B" w:rsidRDefault="00D66EC3" w:rsidP="00D66EC3">
      <w:pPr>
        <w:ind w:left="0"/>
        <w:jc w:val="both"/>
        <w:rPr>
          <w:rFonts w:cs="Arial"/>
          <w:b/>
          <w:color w:val="000000"/>
          <w:sz w:val="24"/>
          <w:szCs w:val="24"/>
        </w:rPr>
      </w:pPr>
      <w:r w:rsidRPr="00161C4B">
        <w:rPr>
          <w:rFonts w:cs="Arial"/>
          <w:b/>
          <w:color w:val="000000"/>
          <w:sz w:val="24"/>
          <w:szCs w:val="24"/>
        </w:rPr>
        <w:t xml:space="preserve">Estabilidad </w:t>
      </w:r>
      <w:r w:rsidR="00EC1878">
        <w:rPr>
          <w:rFonts w:cs="Arial"/>
          <w:b/>
          <w:color w:val="000000"/>
          <w:sz w:val="24"/>
          <w:szCs w:val="24"/>
        </w:rPr>
        <w:t>–</w:t>
      </w:r>
      <w:r w:rsidRPr="00161C4B">
        <w:rPr>
          <w:rFonts w:cs="Arial"/>
          <w:b/>
          <w:color w:val="000000"/>
          <w:sz w:val="24"/>
          <w:szCs w:val="24"/>
        </w:rPr>
        <w:t xml:space="preserve"> Sostenibilidad</w:t>
      </w:r>
      <w:r w:rsidR="00EC1878">
        <w:rPr>
          <w:rFonts w:cs="Arial"/>
          <w:b/>
          <w:color w:val="000000"/>
          <w:sz w:val="24"/>
          <w:szCs w:val="24"/>
        </w:rPr>
        <w:t>.</w:t>
      </w:r>
    </w:p>
    <w:p w:rsidR="00D66EC3" w:rsidRPr="00161C4B" w:rsidRDefault="009E3C1B" w:rsidP="00161C4B">
      <w:pPr>
        <w:numPr>
          <w:ilvl w:val="0"/>
          <w:numId w:val="7"/>
        </w:numPr>
        <w:ind w:left="709" w:hanging="425"/>
        <w:jc w:val="both"/>
        <w:rPr>
          <w:sz w:val="24"/>
          <w:szCs w:val="24"/>
        </w:rPr>
      </w:pPr>
      <w:r w:rsidRPr="00161C4B">
        <w:rPr>
          <w:rFonts w:cs="Arial"/>
          <w:color w:val="000000"/>
          <w:sz w:val="24"/>
          <w:szCs w:val="24"/>
        </w:rPr>
        <w:t>Efectuar</w:t>
      </w:r>
      <w:r w:rsidR="00D66EC3" w:rsidRPr="00161C4B">
        <w:rPr>
          <w:rFonts w:cs="Arial"/>
          <w:color w:val="000000"/>
          <w:sz w:val="24"/>
          <w:szCs w:val="24"/>
        </w:rPr>
        <w:t xml:space="preserve"> seguimiento a la estabilidad técnica de la construcción de las obras.</w:t>
      </w:r>
    </w:p>
    <w:p w:rsidR="00D66EC3" w:rsidRPr="00161C4B" w:rsidRDefault="00D66EC3" w:rsidP="00161C4B">
      <w:pPr>
        <w:numPr>
          <w:ilvl w:val="0"/>
          <w:numId w:val="7"/>
        </w:numPr>
        <w:ind w:left="709" w:hanging="425"/>
        <w:jc w:val="both"/>
        <w:rPr>
          <w:sz w:val="24"/>
          <w:szCs w:val="24"/>
        </w:rPr>
      </w:pPr>
      <w:r w:rsidRPr="00161C4B">
        <w:rPr>
          <w:sz w:val="24"/>
          <w:szCs w:val="24"/>
        </w:rPr>
        <w:t xml:space="preserve">Hacer seguimiento a los pactos de sostenibilidad, determinar el cumplimiento de los compromisos adquiridos en </w:t>
      </w:r>
      <w:r w:rsidR="009E3C1B" w:rsidRPr="00161C4B">
        <w:rPr>
          <w:sz w:val="24"/>
          <w:szCs w:val="24"/>
        </w:rPr>
        <w:t xml:space="preserve">los </w:t>
      </w:r>
      <w:r w:rsidRPr="00161C4B">
        <w:rPr>
          <w:sz w:val="24"/>
          <w:szCs w:val="24"/>
        </w:rPr>
        <w:t>mismo</w:t>
      </w:r>
      <w:r w:rsidR="009E3C1B" w:rsidRPr="00161C4B">
        <w:rPr>
          <w:sz w:val="24"/>
          <w:szCs w:val="24"/>
        </w:rPr>
        <w:t>s</w:t>
      </w:r>
      <w:r w:rsidRPr="00161C4B">
        <w:rPr>
          <w:sz w:val="24"/>
          <w:szCs w:val="24"/>
        </w:rPr>
        <w:t xml:space="preserve"> y realizar, si lo amerita, talleres, reuniones o convocatorias para reforzar el compromiso </w:t>
      </w:r>
      <w:r w:rsidR="009E3C1B" w:rsidRPr="00161C4B">
        <w:rPr>
          <w:sz w:val="24"/>
          <w:szCs w:val="24"/>
        </w:rPr>
        <w:t>con las obras construidas.</w:t>
      </w:r>
    </w:p>
    <w:p w:rsidR="00D66EC3" w:rsidRDefault="00D66EC3" w:rsidP="00161C4B">
      <w:pPr>
        <w:numPr>
          <w:ilvl w:val="0"/>
          <w:numId w:val="7"/>
        </w:numPr>
        <w:ind w:left="709" w:hanging="425"/>
        <w:jc w:val="both"/>
        <w:rPr>
          <w:sz w:val="24"/>
          <w:szCs w:val="24"/>
        </w:rPr>
      </w:pPr>
      <w:r w:rsidRPr="00161C4B">
        <w:rPr>
          <w:sz w:val="24"/>
          <w:szCs w:val="24"/>
        </w:rPr>
        <w:t xml:space="preserve">Incluir en los procesos contractuales de la entidad, aquellos proyectos que evidencien la necesidad de su reparación y/o mantenimiento, para que sean </w:t>
      </w:r>
      <w:r w:rsidR="009E3C1B" w:rsidRPr="00161C4B">
        <w:rPr>
          <w:sz w:val="24"/>
          <w:szCs w:val="24"/>
        </w:rPr>
        <w:t>objeto de intervención</w:t>
      </w:r>
      <w:r w:rsidR="004C28BE" w:rsidRPr="00161C4B">
        <w:rPr>
          <w:sz w:val="24"/>
          <w:szCs w:val="24"/>
        </w:rPr>
        <w:t>,</w:t>
      </w:r>
      <w:r w:rsidR="009E3C1B" w:rsidRPr="00161C4B">
        <w:rPr>
          <w:sz w:val="24"/>
          <w:szCs w:val="24"/>
        </w:rPr>
        <w:t xml:space="preserve"> garantizando de esta manera</w:t>
      </w:r>
      <w:r w:rsidR="004C28BE" w:rsidRPr="00161C4B">
        <w:rPr>
          <w:sz w:val="24"/>
          <w:szCs w:val="24"/>
        </w:rPr>
        <w:t>,</w:t>
      </w:r>
      <w:r w:rsidR="009E3C1B" w:rsidRPr="00161C4B">
        <w:rPr>
          <w:sz w:val="24"/>
          <w:szCs w:val="24"/>
        </w:rPr>
        <w:t xml:space="preserve"> la </w:t>
      </w:r>
      <w:r w:rsidR="004C28BE" w:rsidRPr="00161C4B">
        <w:rPr>
          <w:sz w:val="24"/>
          <w:szCs w:val="24"/>
        </w:rPr>
        <w:t>sostenibilidad</w:t>
      </w:r>
      <w:r w:rsidR="009E3C1B" w:rsidRPr="00161C4B">
        <w:rPr>
          <w:sz w:val="24"/>
          <w:szCs w:val="24"/>
        </w:rPr>
        <w:t xml:space="preserve"> del entorno, la mejora </w:t>
      </w:r>
      <w:r w:rsidR="004C28BE" w:rsidRPr="00161C4B">
        <w:rPr>
          <w:sz w:val="24"/>
          <w:szCs w:val="24"/>
        </w:rPr>
        <w:t xml:space="preserve">continua </w:t>
      </w:r>
      <w:r w:rsidR="009E3C1B" w:rsidRPr="00161C4B">
        <w:rPr>
          <w:sz w:val="24"/>
          <w:szCs w:val="24"/>
        </w:rPr>
        <w:t>del espacio público y el disfrute de un ambiente mejor para los habitantes</w:t>
      </w:r>
      <w:r w:rsidR="004C28BE" w:rsidRPr="00161C4B">
        <w:rPr>
          <w:sz w:val="24"/>
          <w:szCs w:val="24"/>
        </w:rPr>
        <w:t xml:space="preserve">, igualmente es </w:t>
      </w:r>
      <w:r w:rsidR="009E3C1B" w:rsidRPr="00161C4B">
        <w:rPr>
          <w:sz w:val="24"/>
          <w:szCs w:val="24"/>
        </w:rPr>
        <w:t xml:space="preserve">necesario adelantar </w:t>
      </w:r>
      <w:r w:rsidRPr="00161C4B">
        <w:rPr>
          <w:sz w:val="24"/>
          <w:szCs w:val="24"/>
        </w:rPr>
        <w:t>la respectiva interventoría de manera simultánea.</w:t>
      </w:r>
    </w:p>
    <w:p w:rsidR="00EE08D4" w:rsidRDefault="00EE08D4" w:rsidP="00F6380E">
      <w:pPr>
        <w:ind w:left="709"/>
        <w:jc w:val="both"/>
        <w:rPr>
          <w:sz w:val="24"/>
          <w:szCs w:val="24"/>
        </w:rPr>
      </w:pPr>
    </w:p>
    <w:p w:rsidR="00EE08D4" w:rsidRPr="00161C4B" w:rsidRDefault="00EE08D4" w:rsidP="00F6380E">
      <w:pPr>
        <w:ind w:left="709"/>
        <w:jc w:val="both"/>
        <w:rPr>
          <w:sz w:val="24"/>
          <w:szCs w:val="24"/>
        </w:rPr>
      </w:pPr>
    </w:p>
    <w:p w:rsidR="0099215F" w:rsidRPr="00161C4B" w:rsidRDefault="00D66EC3" w:rsidP="00161C4B">
      <w:pPr>
        <w:numPr>
          <w:ilvl w:val="0"/>
          <w:numId w:val="7"/>
        </w:numPr>
        <w:ind w:left="709" w:hanging="425"/>
        <w:jc w:val="both"/>
        <w:rPr>
          <w:sz w:val="24"/>
          <w:szCs w:val="24"/>
        </w:rPr>
      </w:pPr>
      <w:r w:rsidRPr="00161C4B">
        <w:rPr>
          <w:sz w:val="24"/>
          <w:szCs w:val="24"/>
        </w:rPr>
        <w:t xml:space="preserve">Supervisar los contratos de interventoría </w:t>
      </w:r>
      <w:r w:rsidR="004C28BE" w:rsidRPr="00161C4B">
        <w:rPr>
          <w:sz w:val="24"/>
          <w:szCs w:val="24"/>
        </w:rPr>
        <w:t xml:space="preserve">resultantes de las obras para la sostenibilidad del entorno, la mejora continua del espacio público y el disfrute de un ambiente mejor para los habitantes. </w:t>
      </w:r>
      <w:r w:rsidRPr="00161C4B">
        <w:rPr>
          <w:sz w:val="24"/>
          <w:szCs w:val="24"/>
        </w:rPr>
        <w:t>La CVP obtiene obras de intervención física a escala barrial estabilizadas</w:t>
      </w:r>
      <w:r w:rsidR="0099215F" w:rsidRPr="00161C4B">
        <w:rPr>
          <w:sz w:val="24"/>
          <w:szCs w:val="24"/>
        </w:rPr>
        <w:t>.</w:t>
      </w:r>
    </w:p>
    <w:p w:rsidR="004C28BE" w:rsidRPr="00161C4B" w:rsidRDefault="004C28BE" w:rsidP="004C58D8">
      <w:pPr>
        <w:jc w:val="both"/>
        <w:rPr>
          <w:sz w:val="24"/>
          <w:szCs w:val="24"/>
        </w:rPr>
      </w:pPr>
    </w:p>
    <w:p w:rsidR="001407E1" w:rsidRPr="00161C4B" w:rsidRDefault="001407E1" w:rsidP="002B4938">
      <w:pPr>
        <w:numPr>
          <w:ilvl w:val="0"/>
          <w:numId w:val="22"/>
        </w:numPr>
        <w:rPr>
          <w:rFonts w:cs="Arial"/>
          <w:b/>
          <w:sz w:val="24"/>
          <w:szCs w:val="24"/>
        </w:rPr>
      </w:pPr>
      <w:r w:rsidRPr="00161C4B">
        <w:rPr>
          <w:rFonts w:cs="Arial"/>
          <w:b/>
          <w:sz w:val="24"/>
          <w:szCs w:val="24"/>
        </w:rPr>
        <w:t>Actividades</w:t>
      </w:r>
      <w:r w:rsidR="00206A07" w:rsidRPr="00161C4B">
        <w:rPr>
          <w:rFonts w:cs="Arial"/>
          <w:b/>
          <w:sz w:val="24"/>
          <w:szCs w:val="24"/>
        </w:rPr>
        <w:t xml:space="preserve"> del proyecto</w:t>
      </w:r>
      <w:r w:rsidRPr="00161C4B">
        <w:rPr>
          <w:rFonts w:cs="Arial"/>
          <w:b/>
          <w:sz w:val="24"/>
          <w:szCs w:val="24"/>
        </w:rPr>
        <w:t xml:space="preserve"> </w:t>
      </w:r>
    </w:p>
    <w:p w:rsidR="001407E1" w:rsidRPr="00161C4B" w:rsidRDefault="001407E1" w:rsidP="001407E1">
      <w:pPr>
        <w:ind w:left="0"/>
        <w:rPr>
          <w:rFonts w:cs="Arial"/>
          <w:color w:val="FF0000"/>
          <w:sz w:val="24"/>
          <w:szCs w:val="24"/>
        </w:rPr>
      </w:pPr>
    </w:p>
    <w:p w:rsidR="00BF0091" w:rsidRPr="00161C4B" w:rsidRDefault="001407E1" w:rsidP="002B4938">
      <w:pPr>
        <w:numPr>
          <w:ilvl w:val="0"/>
          <w:numId w:val="24"/>
        </w:numPr>
        <w:jc w:val="both"/>
        <w:rPr>
          <w:rFonts w:cs="Arial"/>
          <w:sz w:val="24"/>
          <w:szCs w:val="24"/>
        </w:rPr>
      </w:pPr>
      <w:r w:rsidRPr="00161C4B">
        <w:rPr>
          <w:rFonts w:cs="Arial"/>
          <w:b/>
          <w:sz w:val="24"/>
          <w:szCs w:val="24"/>
        </w:rPr>
        <w:t>Planear</w:t>
      </w:r>
      <w:r w:rsidRPr="00161C4B">
        <w:rPr>
          <w:rFonts w:cs="Arial"/>
          <w:sz w:val="24"/>
          <w:szCs w:val="24"/>
        </w:rPr>
        <w:t xml:space="preserve"> e Implementar los procesos de intervención a escala barrial </w:t>
      </w:r>
      <w:r w:rsidR="00BF0091" w:rsidRPr="00161C4B">
        <w:rPr>
          <w:rFonts w:cs="Arial"/>
          <w:sz w:val="24"/>
          <w:szCs w:val="24"/>
        </w:rPr>
        <w:t xml:space="preserve">mediante la ejecución de </w:t>
      </w:r>
      <w:r w:rsidRPr="00161C4B">
        <w:rPr>
          <w:rFonts w:cs="Arial"/>
          <w:sz w:val="24"/>
          <w:szCs w:val="24"/>
        </w:rPr>
        <w:t xml:space="preserve">Estudios y Diseños y </w:t>
      </w:r>
      <w:r w:rsidR="00BF0091" w:rsidRPr="00161C4B">
        <w:rPr>
          <w:rFonts w:cs="Arial"/>
          <w:sz w:val="24"/>
          <w:szCs w:val="24"/>
        </w:rPr>
        <w:t>la construcción de o</w:t>
      </w:r>
      <w:r w:rsidRPr="00161C4B">
        <w:rPr>
          <w:rFonts w:cs="Arial"/>
          <w:sz w:val="24"/>
          <w:szCs w:val="24"/>
        </w:rPr>
        <w:t xml:space="preserve">bras </w:t>
      </w:r>
      <w:r w:rsidR="00BF0091" w:rsidRPr="00161C4B">
        <w:rPr>
          <w:rFonts w:cs="Arial"/>
          <w:sz w:val="24"/>
          <w:szCs w:val="24"/>
        </w:rPr>
        <w:t xml:space="preserve">implementando las </w:t>
      </w:r>
      <w:r w:rsidRPr="00161C4B">
        <w:rPr>
          <w:rFonts w:cs="Arial"/>
          <w:sz w:val="24"/>
          <w:szCs w:val="24"/>
        </w:rPr>
        <w:t>estrategias de</w:t>
      </w:r>
      <w:r w:rsidR="00BF0091" w:rsidRPr="00161C4B">
        <w:rPr>
          <w:rFonts w:cs="Arial"/>
          <w:sz w:val="24"/>
          <w:szCs w:val="24"/>
        </w:rPr>
        <w:t xml:space="preserve">: </w:t>
      </w:r>
    </w:p>
    <w:p w:rsidR="00BF0091" w:rsidRPr="00161C4B" w:rsidRDefault="00BF0091" w:rsidP="002B4938">
      <w:pPr>
        <w:numPr>
          <w:ilvl w:val="1"/>
          <w:numId w:val="24"/>
        </w:numPr>
        <w:jc w:val="both"/>
        <w:rPr>
          <w:rFonts w:cs="Arial"/>
          <w:sz w:val="24"/>
          <w:szCs w:val="24"/>
        </w:rPr>
      </w:pPr>
      <w:r w:rsidRPr="00161C4B">
        <w:rPr>
          <w:rFonts w:cs="Arial"/>
          <w:sz w:val="24"/>
          <w:szCs w:val="24"/>
        </w:rPr>
        <w:t>U</w:t>
      </w:r>
      <w:r w:rsidR="001407E1" w:rsidRPr="00161C4B">
        <w:rPr>
          <w:rFonts w:cs="Arial"/>
          <w:sz w:val="24"/>
          <w:szCs w:val="24"/>
        </w:rPr>
        <w:t>so racional de los recursos</w:t>
      </w:r>
      <w:r w:rsidRPr="00161C4B">
        <w:rPr>
          <w:rFonts w:cs="Arial"/>
          <w:sz w:val="24"/>
          <w:szCs w:val="24"/>
        </w:rPr>
        <w:t>.</w:t>
      </w:r>
    </w:p>
    <w:p w:rsidR="00BF0091" w:rsidRPr="00161C4B" w:rsidRDefault="00BF0091" w:rsidP="002B4938">
      <w:pPr>
        <w:numPr>
          <w:ilvl w:val="1"/>
          <w:numId w:val="24"/>
        </w:numPr>
        <w:jc w:val="both"/>
        <w:rPr>
          <w:rFonts w:cs="Arial"/>
          <w:sz w:val="24"/>
          <w:szCs w:val="24"/>
        </w:rPr>
      </w:pPr>
      <w:r w:rsidRPr="00161C4B">
        <w:rPr>
          <w:rFonts w:cs="Arial"/>
          <w:sz w:val="24"/>
          <w:szCs w:val="24"/>
        </w:rPr>
        <w:t>D</w:t>
      </w:r>
      <w:r w:rsidR="001407E1" w:rsidRPr="00161C4B">
        <w:rPr>
          <w:rFonts w:cs="Arial"/>
          <w:sz w:val="24"/>
          <w:szCs w:val="24"/>
        </w:rPr>
        <w:t>isminución de impactos ambientales</w:t>
      </w:r>
      <w:r w:rsidRPr="00161C4B">
        <w:rPr>
          <w:rFonts w:cs="Arial"/>
          <w:sz w:val="24"/>
          <w:szCs w:val="24"/>
        </w:rPr>
        <w:t>.</w:t>
      </w:r>
    </w:p>
    <w:p w:rsidR="00BF0091" w:rsidRPr="00161C4B" w:rsidRDefault="00BF0091" w:rsidP="002B4938">
      <w:pPr>
        <w:numPr>
          <w:ilvl w:val="1"/>
          <w:numId w:val="24"/>
        </w:numPr>
        <w:jc w:val="both"/>
        <w:rPr>
          <w:rFonts w:cs="Arial"/>
          <w:sz w:val="24"/>
          <w:szCs w:val="24"/>
        </w:rPr>
      </w:pPr>
      <w:r w:rsidRPr="00161C4B">
        <w:rPr>
          <w:rFonts w:cs="Arial"/>
          <w:sz w:val="24"/>
          <w:szCs w:val="24"/>
        </w:rPr>
        <w:t>S</w:t>
      </w:r>
      <w:r w:rsidR="001407E1" w:rsidRPr="00161C4B">
        <w:rPr>
          <w:rFonts w:cs="Arial"/>
          <w:sz w:val="24"/>
          <w:szCs w:val="24"/>
        </w:rPr>
        <w:t>eguimiento al programa de seguridad y salud en el trabajo</w:t>
      </w:r>
      <w:r w:rsidRPr="00161C4B">
        <w:rPr>
          <w:rFonts w:cs="Arial"/>
          <w:sz w:val="24"/>
          <w:szCs w:val="24"/>
        </w:rPr>
        <w:t>.</w:t>
      </w:r>
    </w:p>
    <w:p w:rsidR="00BF0091" w:rsidRPr="00161C4B" w:rsidRDefault="00BF0091" w:rsidP="002B4938">
      <w:pPr>
        <w:numPr>
          <w:ilvl w:val="1"/>
          <w:numId w:val="24"/>
        </w:numPr>
        <w:jc w:val="both"/>
        <w:rPr>
          <w:rFonts w:cs="Arial"/>
          <w:sz w:val="24"/>
          <w:szCs w:val="24"/>
        </w:rPr>
      </w:pPr>
      <w:r w:rsidRPr="00161C4B">
        <w:rPr>
          <w:rFonts w:cs="Arial"/>
          <w:sz w:val="24"/>
          <w:szCs w:val="24"/>
        </w:rPr>
        <w:t>C</w:t>
      </w:r>
      <w:r w:rsidR="001407E1" w:rsidRPr="00161C4B">
        <w:rPr>
          <w:rFonts w:cs="Arial"/>
          <w:sz w:val="24"/>
          <w:szCs w:val="24"/>
        </w:rPr>
        <w:t>umplimiento de la normatividad vigente</w:t>
      </w:r>
      <w:r w:rsidRPr="00161C4B">
        <w:rPr>
          <w:rFonts w:cs="Arial"/>
          <w:sz w:val="24"/>
          <w:szCs w:val="24"/>
        </w:rPr>
        <w:t>.</w:t>
      </w:r>
    </w:p>
    <w:p w:rsidR="001407E1" w:rsidRPr="00161C4B" w:rsidRDefault="00BF0091" w:rsidP="002B4938">
      <w:pPr>
        <w:numPr>
          <w:ilvl w:val="1"/>
          <w:numId w:val="24"/>
        </w:numPr>
        <w:jc w:val="both"/>
        <w:rPr>
          <w:rFonts w:cs="Arial"/>
          <w:sz w:val="24"/>
          <w:szCs w:val="24"/>
        </w:rPr>
      </w:pPr>
      <w:r w:rsidRPr="00161C4B">
        <w:rPr>
          <w:rFonts w:cs="Arial"/>
          <w:sz w:val="24"/>
          <w:szCs w:val="24"/>
        </w:rPr>
        <w:t>M</w:t>
      </w:r>
      <w:r w:rsidR="001407E1" w:rsidRPr="00161C4B">
        <w:rPr>
          <w:rFonts w:cs="Arial"/>
          <w:sz w:val="24"/>
          <w:szCs w:val="24"/>
        </w:rPr>
        <w:t xml:space="preserve">edición de la Satisfacción del Cliente en las Entregas Misionales de Parques de Bolsillo </w:t>
      </w:r>
      <w:r w:rsidR="002A0137" w:rsidRPr="00161C4B">
        <w:rPr>
          <w:rFonts w:cs="Arial"/>
          <w:sz w:val="24"/>
          <w:szCs w:val="24"/>
        </w:rPr>
        <w:t>o</w:t>
      </w:r>
      <w:r w:rsidR="001407E1" w:rsidRPr="00161C4B">
        <w:rPr>
          <w:rFonts w:cs="Arial"/>
          <w:sz w:val="24"/>
          <w:szCs w:val="24"/>
        </w:rPr>
        <w:t xml:space="preserve"> Vecinales, Plazoletas, Plazuelas, Salones Comunales, Vías, Ciclo </w:t>
      </w:r>
      <w:r w:rsidR="002A0137" w:rsidRPr="00161C4B">
        <w:rPr>
          <w:rFonts w:cs="Arial"/>
          <w:sz w:val="24"/>
          <w:szCs w:val="24"/>
        </w:rPr>
        <w:t>Rutas,</w:t>
      </w:r>
      <w:r w:rsidR="001407E1" w:rsidRPr="00161C4B">
        <w:rPr>
          <w:rFonts w:cs="Arial"/>
          <w:sz w:val="24"/>
          <w:szCs w:val="24"/>
        </w:rPr>
        <w:t xml:space="preserve"> Senderos Peatonales, Alamedas, Escaleras, Andenes, Rampas y elementos funcionales del Mobiliario Urbano.</w:t>
      </w:r>
    </w:p>
    <w:p w:rsidR="00D66EC3" w:rsidRPr="00161C4B" w:rsidRDefault="00D66EC3" w:rsidP="00D66EC3">
      <w:pPr>
        <w:jc w:val="both"/>
        <w:rPr>
          <w:rFonts w:cs="Arial"/>
          <w:sz w:val="24"/>
          <w:szCs w:val="24"/>
        </w:rPr>
      </w:pPr>
    </w:p>
    <w:p w:rsidR="00D66EC3" w:rsidRPr="00161C4B" w:rsidRDefault="00D66EC3" w:rsidP="00D66EC3">
      <w:pPr>
        <w:jc w:val="both"/>
        <w:rPr>
          <w:rFonts w:cs="Arial"/>
          <w:b/>
          <w:sz w:val="24"/>
          <w:szCs w:val="24"/>
        </w:rPr>
      </w:pPr>
      <w:r w:rsidRPr="00161C4B">
        <w:rPr>
          <w:rFonts w:cs="Arial"/>
          <w:b/>
          <w:sz w:val="24"/>
          <w:szCs w:val="24"/>
        </w:rPr>
        <w:t>Sub-actividades</w:t>
      </w:r>
    </w:p>
    <w:p w:rsidR="00D66EC3" w:rsidRPr="00161C4B" w:rsidRDefault="00D66EC3" w:rsidP="00D66EC3">
      <w:pPr>
        <w:jc w:val="both"/>
        <w:rPr>
          <w:rFonts w:cs="Arial"/>
          <w:sz w:val="24"/>
          <w:szCs w:val="24"/>
        </w:rPr>
      </w:pPr>
    </w:p>
    <w:p w:rsidR="00D66EC3" w:rsidRPr="00161C4B" w:rsidRDefault="00D66EC3" w:rsidP="002B4938">
      <w:pPr>
        <w:numPr>
          <w:ilvl w:val="0"/>
          <w:numId w:val="28"/>
        </w:numPr>
        <w:jc w:val="both"/>
        <w:rPr>
          <w:rFonts w:cs="Arial"/>
          <w:sz w:val="24"/>
          <w:szCs w:val="24"/>
        </w:rPr>
      </w:pPr>
      <w:r w:rsidRPr="00161C4B">
        <w:rPr>
          <w:rFonts w:cs="Arial"/>
          <w:sz w:val="24"/>
          <w:szCs w:val="24"/>
        </w:rPr>
        <w:t>Supervisar mensualmente los avances generales en obra obtenidos en los procesos de intervención vigentes.</w:t>
      </w:r>
    </w:p>
    <w:p w:rsidR="00D66EC3" w:rsidRPr="00161C4B" w:rsidRDefault="00D66EC3" w:rsidP="002B4938">
      <w:pPr>
        <w:numPr>
          <w:ilvl w:val="0"/>
          <w:numId w:val="28"/>
        </w:numPr>
        <w:jc w:val="both"/>
        <w:rPr>
          <w:rFonts w:cs="Arial"/>
          <w:sz w:val="24"/>
          <w:szCs w:val="24"/>
        </w:rPr>
      </w:pPr>
      <w:r w:rsidRPr="00161C4B">
        <w:rPr>
          <w:rFonts w:cs="Arial"/>
          <w:sz w:val="24"/>
          <w:szCs w:val="24"/>
        </w:rPr>
        <w:t xml:space="preserve">Supervisar el Programa Seguridad </w:t>
      </w:r>
      <w:r w:rsidR="002A0137" w:rsidRPr="00161C4B">
        <w:rPr>
          <w:rFonts w:cs="Arial"/>
          <w:sz w:val="24"/>
          <w:szCs w:val="24"/>
        </w:rPr>
        <w:t>Industrial, Salud</w:t>
      </w:r>
      <w:r w:rsidRPr="00161C4B">
        <w:rPr>
          <w:rFonts w:cs="Arial"/>
          <w:sz w:val="24"/>
          <w:szCs w:val="24"/>
        </w:rPr>
        <w:t xml:space="preserve"> Ocupacional y Medio Ambiente y el grado de cumplimiento de los subprogramas.</w:t>
      </w:r>
    </w:p>
    <w:p w:rsidR="00D66EC3" w:rsidRPr="00161C4B" w:rsidRDefault="00D66EC3" w:rsidP="002B4938">
      <w:pPr>
        <w:numPr>
          <w:ilvl w:val="0"/>
          <w:numId w:val="28"/>
        </w:numPr>
        <w:jc w:val="both"/>
        <w:rPr>
          <w:rFonts w:cs="Arial"/>
          <w:sz w:val="24"/>
          <w:szCs w:val="24"/>
        </w:rPr>
      </w:pPr>
      <w:r w:rsidRPr="00161C4B">
        <w:rPr>
          <w:rFonts w:cs="Arial"/>
          <w:sz w:val="24"/>
          <w:szCs w:val="24"/>
        </w:rPr>
        <w:t xml:space="preserve">Desarrollar el Plan de Gestión Social en cada uno </w:t>
      </w:r>
      <w:r w:rsidR="002A0137" w:rsidRPr="00161C4B">
        <w:rPr>
          <w:rFonts w:cs="Arial"/>
          <w:sz w:val="24"/>
          <w:szCs w:val="24"/>
        </w:rPr>
        <w:t>de los procesos</w:t>
      </w:r>
      <w:r w:rsidRPr="00161C4B">
        <w:rPr>
          <w:rFonts w:cs="Arial"/>
          <w:sz w:val="24"/>
          <w:szCs w:val="24"/>
        </w:rPr>
        <w:t xml:space="preserve"> de Intervención vigentes.</w:t>
      </w:r>
    </w:p>
    <w:p w:rsidR="00D66EC3" w:rsidRPr="00161C4B" w:rsidRDefault="00D66EC3" w:rsidP="00D66EC3">
      <w:pPr>
        <w:jc w:val="both"/>
        <w:rPr>
          <w:rFonts w:cs="Arial"/>
          <w:sz w:val="24"/>
          <w:szCs w:val="24"/>
        </w:rPr>
      </w:pPr>
    </w:p>
    <w:p w:rsidR="001407E1" w:rsidRDefault="001407E1" w:rsidP="002B4938">
      <w:pPr>
        <w:numPr>
          <w:ilvl w:val="0"/>
          <w:numId w:val="24"/>
        </w:numPr>
        <w:jc w:val="both"/>
        <w:rPr>
          <w:rFonts w:cs="Arial"/>
          <w:sz w:val="24"/>
          <w:szCs w:val="24"/>
        </w:rPr>
      </w:pPr>
      <w:r w:rsidRPr="00161C4B">
        <w:rPr>
          <w:rFonts w:cs="Arial"/>
          <w:b/>
          <w:sz w:val="24"/>
          <w:szCs w:val="24"/>
        </w:rPr>
        <w:t>Verificar y Actuar</w:t>
      </w:r>
      <w:r w:rsidRPr="00161C4B">
        <w:rPr>
          <w:rFonts w:cs="Arial"/>
          <w:sz w:val="24"/>
          <w:szCs w:val="24"/>
        </w:rPr>
        <w:t xml:space="preserve"> en los procesos de intervención a escala barrial </w:t>
      </w:r>
      <w:r w:rsidR="00BF0091" w:rsidRPr="00161C4B">
        <w:rPr>
          <w:rFonts w:cs="Arial"/>
          <w:sz w:val="24"/>
          <w:szCs w:val="24"/>
        </w:rPr>
        <w:t xml:space="preserve">mediante la </w:t>
      </w:r>
      <w:r w:rsidR="00DF3866" w:rsidRPr="00161C4B">
        <w:rPr>
          <w:rFonts w:cs="Arial"/>
          <w:sz w:val="24"/>
          <w:szCs w:val="24"/>
        </w:rPr>
        <w:t>ejecución</w:t>
      </w:r>
      <w:r w:rsidR="00BF0091" w:rsidRPr="00161C4B">
        <w:rPr>
          <w:rFonts w:cs="Arial"/>
          <w:sz w:val="24"/>
          <w:szCs w:val="24"/>
        </w:rPr>
        <w:t xml:space="preserve"> de </w:t>
      </w:r>
      <w:r w:rsidRPr="00161C4B">
        <w:rPr>
          <w:rFonts w:cs="Arial"/>
          <w:sz w:val="24"/>
          <w:szCs w:val="24"/>
        </w:rPr>
        <w:t xml:space="preserve">Estudios y Diseños y </w:t>
      </w:r>
      <w:r w:rsidR="00DF3866" w:rsidRPr="00161C4B">
        <w:rPr>
          <w:rFonts w:cs="Arial"/>
          <w:sz w:val="24"/>
          <w:szCs w:val="24"/>
        </w:rPr>
        <w:t>la construcción de o</w:t>
      </w:r>
      <w:r w:rsidRPr="00161C4B">
        <w:rPr>
          <w:rFonts w:cs="Arial"/>
          <w:sz w:val="24"/>
          <w:szCs w:val="24"/>
        </w:rPr>
        <w:t xml:space="preserve">bras </w:t>
      </w:r>
      <w:r w:rsidR="00B95347" w:rsidRPr="00161C4B">
        <w:rPr>
          <w:rFonts w:cs="Arial"/>
          <w:sz w:val="24"/>
          <w:szCs w:val="24"/>
        </w:rPr>
        <w:t xml:space="preserve">implementando </w:t>
      </w:r>
      <w:r w:rsidRPr="00161C4B">
        <w:rPr>
          <w:rFonts w:cs="Arial"/>
          <w:sz w:val="24"/>
          <w:szCs w:val="24"/>
        </w:rPr>
        <w:t>la aplicación de instrumentos técnicos, jurídicos, financieros y sociales con el propósito de elevar la calidad y eficiencia en las Entregas Misionales de Parques de Bolsillo o vecinales</w:t>
      </w:r>
      <w:r w:rsidR="00B95347" w:rsidRPr="00161C4B">
        <w:rPr>
          <w:rFonts w:cs="Arial"/>
          <w:sz w:val="24"/>
          <w:szCs w:val="24"/>
        </w:rPr>
        <w:t>,</w:t>
      </w:r>
      <w:r w:rsidRPr="00161C4B">
        <w:rPr>
          <w:rFonts w:cs="Arial"/>
          <w:sz w:val="24"/>
          <w:szCs w:val="24"/>
        </w:rPr>
        <w:t xml:space="preserve"> Plazoletas, Plazuelas, Salones Comunales, Vías, Ciclo Rutas, Senderos Peatonales,</w:t>
      </w:r>
      <w:r w:rsidR="00D66EC3" w:rsidRPr="00161C4B">
        <w:rPr>
          <w:rFonts w:cs="Arial"/>
          <w:sz w:val="24"/>
          <w:szCs w:val="24"/>
        </w:rPr>
        <w:t xml:space="preserve"> </w:t>
      </w:r>
      <w:r w:rsidRPr="00161C4B">
        <w:rPr>
          <w:rFonts w:cs="Arial"/>
          <w:sz w:val="24"/>
          <w:szCs w:val="24"/>
        </w:rPr>
        <w:t>Alamedas, Escaleras, Andenes, Rampas y elementos funcionales del Mobiliario Urbano.</w:t>
      </w:r>
    </w:p>
    <w:p w:rsidR="00EE08D4" w:rsidRDefault="00EE08D4" w:rsidP="00F6380E">
      <w:pPr>
        <w:ind w:left="720"/>
        <w:jc w:val="both"/>
        <w:rPr>
          <w:rFonts w:cs="Arial"/>
          <w:sz w:val="24"/>
          <w:szCs w:val="24"/>
        </w:rPr>
      </w:pPr>
    </w:p>
    <w:p w:rsidR="002411B2" w:rsidRPr="00161C4B" w:rsidRDefault="002411B2" w:rsidP="00F6380E">
      <w:pPr>
        <w:ind w:left="720"/>
        <w:jc w:val="both"/>
        <w:rPr>
          <w:rFonts w:cs="Arial"/>
          <w:sz w:val="24"/>
          <w:szCs w:val="24"/>
        </w:rPr>
      </w:pPr>
    </w:p>
    <w:p w:rsidR="00155082" w:rsidRPr="00161C4B" w:rsidRDefault="00155082" w:rsidP="001407E1">
      <w:pPr>
        <w:pStyle w:val="Prrafodelista"/>
        <w:rPr>
          <w:rFonts w:cs="Arial"/>
          <w:sz w:val="24"/>
          <w:szCs w:val="24"/>
          <w:lang w:val="es-CO"/>
        </w:rPr>
      </w:pPr>
    </w:p>
    <w:p w:rsidR="004F685C" w:rsidRPr="00161C4B" w:rsidRDefault="00D66EC3" w:rsidP="002B4938">
      <w:pPr>
        <w:numPr>
          <w:ilvl w:val="0"/>
          <w:numId w:val="29"/>
        </w:numPr>
        <w:jc w:val="both"/>
        <w:rPr>
          <w:rFonts w:cs="Arial"/>
          <w:color w:val="000000"/>
          <w:sz w:val="24"/>
          <w:szCs w:val="24"/>
        </w:rPr>
      </w:pPr>
      <w:r w:rsidRPr="00161C4B">
        <w:rPr>
          <w:rFonts w:cs="Arial"/>
          <w:color w:val="000000"/>
          <w:sz w:val="24"/>
          <w:szCs w:val="24"/>
        </w:rPr>
        <w:t>Implementar soluciones y propuestas</w:t>
      </w:r>
      <w:r w:rsidR="00B95347" w:rsidRPr="00161C4B">
        <w:rPr>
          <w:rFonts w:cs="Arial"/>
          <w:color w:val="000000"/>
          <w:sz w:val="24"/>
          <w:szCs w:val="24"/>
        </w:rPr>
        <w:t xml:space="preserve"> para los brindar soluciones a los r</w:t>
      </w:r>
      <w:r w:rsidRPr="00161C4B">
        <w:rPr>
          <w:rFonts w:cs="Arial"/>
          <w:color w:val="000000"/>
          <w:sz w:val="24"/>
          <w:szCs w:val="24"/>
        </w:rPr>
        <w:t xml:space="preserve">etrasos y </w:t>
      </w:r>
      <w:r w:rsidR="00B95347" w:rsidRPr="00161C4B">
        <w:rPr>
          <w:rFonts w:cs="Arial"/>
          <w:color w:val="000000"/>
          <w:sz w:val="24"/>
          <w:szCs w:val="24"/>
        </w:rPr>
        <w:t>f</w:t>
      </w:r>
      <w:r w:rsidRPr="00161C4B">
        <w:rPr>
          <w:rFonts w:cs="Arial"/>
          <w:color w:val="000000"/>
          <w:sz w:val="24"/>
          <w:szCs w:val="24"/>
        </w:rPr>
        <w:t xml:space="preserve">actores </w:t>
      </w:r>
      <w:r w:rsidR="00B95347" w:rsidRPr="00161C4B">
        <w:rPr>
          <w:rFonts w:cs="Arial"/>
          <w:color w:val="000000"/>
          <w:sz w:val="24"/>
          <w:szCs w:val="24"/>
        </w:rPr>
        <w:t>l</w:t>
      </w:r>
      <w:r w:rsidRPr="00161C4B">
        <w:rPr>
          <w:rFonts w:cs="Arial"/>
          <w:color w:val="000000"/>
          <w:sz w:val="24"/>
          <w:szCs w:val="24"/>
        </w:rPr>
        <w:t xml:space="preserve">imitantes </w:t>
      </w:r>
      <w:r w:rsidR="00B95347" w:rsidRPr="00161C4B">
        <w:rPr>
          <w:rFonts w:cs="Arial"/>
          <w:color w:val="000000"/>
          <w:sz w:val="24"/>
          <w:szCs w:val="24"/>
        </w:rPr>
        <w:t xml:space="preserve">que no permiten </w:t>
      </w:r>
      <w:r w:rsidRPr="00161C4B">
        <w:rPr>
          <w:rFonts w:cs="Arial"/>
          <w:color w:val="000000"/>
          <w:sz w:val="24"/>
          <w:szCs w:val="24"/>
        </w:rPr>
        <w:t xml:space="preserve">el cumplimiento de la mejora continua y </w:t>
      </w:r>
      <w:r w:rsidR="00B95347" w:rsidRPr="00161C4B">
        <w:rPr>
          <w:rFonts w:cs="Arial"/>
          <w:color w:val="000000"/>
          <w:sz w:val="24"/>
          <w:szCs w:val="24"/>
        </w:rPr>
        <w:t xml:space="preserve">afectan el </w:t>
      </w:r>
      <w:r w:rsidRPr="00161C4B">
        <w:rPr>
          <w:rFonts w:cs="Arial"/>
          <w:color w:val="000000"/>
          <w:sz w:val="24"/>
          <w:szCs w:val="24"/>
        </w:rPr>
        <w:t>tiempo de entrega de los procesos de intervención a escala barrial vigentes.</w:t>
      </w:r>
    </w:p>
    <w:p w:rsidR="00D66EC3" w:rsidRPr="00161C4B" w:rsidRDefault="00D66EC3" w:rsidP="002B4938">
      <w:pPr>
        <w:numPr>
          <w:ilvl w:val="0"/>
          <w:numId w:val="29"/>
        </w:numPr>
        <w:jc w:val="both"/>
        <w:rPr>
          <w:rFonts w:cs="Arial"/>
          <w:color w:val="000000"/>
          <w:sz w:val="24"/>
          <w:szCs w:val="24"/>
        </w:rPr>
      </w:pPr>
      <w:r w:rsidRPr="00161C4B">
        <w:rPr>
          <w:rFonts w:cs="Arial"/>
          <w:color w:val="000000"/>
          <w:sz w:val="24"/>
          <w:szCs w:val="24"/>
        </w:rPr>
        <w:t>Seguimiento y medición</w:t>
      </w:r>
      <w:r w:rsidR="008B67B0" w:rsidRPr="00161C4B">
        <w:rPr>
          <w:rFonts w:cs="Arial"/>
          <w:color w:val="000000"/>
          <w:sz w:val="24"/>
          <w:szCs w:val="24"/>
        </w:rPr>
        <w:t xml:space="preserve"> de</w:t>
      </w:r>
      <w:r w:rsidRPr="00161C4B">
        <w:rPr>
          <w:rFonts w:cs="Arial"/>
          <w:color w:val="000000"/>
          <w:sz w:val="24"/>
          <w:szCs w:val="24"/>
        </w:rPr>
        <w:t xml:space="preserve"> la Gestión Mensual </w:t>
      </w:r>
      <w:r w:rsidR="008B67B0" w:rsidRPr="00161C4B">
        <w:rPr>
          <w:rFonts w:cs="Arial"/>
          <w:color w:val="000000"/>
          <w:sz w:val="24"/>
          <w:szCs w:val="24"/>
        </w:rPr>
        <w:t>a las</w:t>
      </w:r>
      <w:r w:rsidRPr="00161C4B">
        <w:rPr>
          <w:rFonts w:cs="Arial"/>
          <w:color w:val="000000"/>
          <w:sz w:val="24"/>
          <w:szCs w:val="24"/>
        </w:rPr>
        <w:t xml:space="preserve"> actividades y sub</w:t>
      </w:r>
      <w:r w:rsidR="008B67B0" w:rsidRPr="00161C4B">
        <w:rPr>
          <w:rFonts w:cs="Arial"/>
          <w:color w:val="000000"/>
          <w:sz w:val="24"/>
          <w:szCs w:val="24"/>
        </w:rPr>
        <w:t>-</w:t>
      </w:r>
      <w:r w:rsidRPr="00161C4B">
        <w:rPr>
          <w:rFonts w:cs="Arial"/>
          <w:color w:val="000000"/>
          <w:sz w:val="24"/>
          <w:szCs w:val="24"/>
        </w:rPr>
        <w:t>actividades de los procesos de intervención a escala barrial vigentes.</w:t>
      </w:r>
    </w:p>
    <w:p w:rsidR="00D66EC3" w:rsidRDefault="00D66EC3" w:rsidP="002B4938">
      <w:pPr>
        <w:numPr>
          <w:ilvl w:val="0"/>
          <w:numId w:val="29"/>
        </w:numPr>
        <w:jc w:val="both"/>
        <w:rPr>
          <w:rFonts w:cs="Arial"/>
          <w:color w:val="000000"/>
          <w:sz w:val="24"/>
          <w:szCs w:val="24"/>
        </w:rPr>
      </w:pPr>
      <w:r w:rsidRPr="00161C4B">
        <w:rPr>
          <w:rFonts w:cs="Arial"/>
          <w:color w:val="000000"/>
          <w:sz w:val="24"/>
          <w:szCs w:val="24"/>
        </w:rPr>
        <w:t>Identificar y Controlar los Productos No Conformes y tomar las Acciones Correctiva</w:t>
      </w:r>
      <w:r w:rsidR="00B95347" w:rsidRPr="00161C4B">
        <w:rPr>
          <w:rFonts w:cs="Arial"/>
          <w:color w:val="000000"/>
          <w:sz w:val="24"/>
          <w:szCs w:val="24"/>
        </w:rPr>
        <w:t>s</w:t>
      </w:r>
      <w:r w:rsidRPr="00161C4B">
        <w:rPr>
          <w:rFonts w:cs="Arial"/>
          <w:color w:val="000000"/>
          <w:sz w:val="24"/>
          <w:szCs w:val="24"/>
        </w:rPr>
        <w:t xml:space="preserve"> y Preventivas de los procesos de intervención a escala </w:t>
      </w:r>
      <w:r w:rsidR="002A0137" w:rsidRPr="00161C4B">
        <w:rPr>
          <w:rFonts w:cs="Arial"/>
          <w:color w:val="000000"/>
          <w:sz w:val="24"/>
          <w:szCs w:val="24"/>
        </w:rPr>
        <w:t>barrial vigentes</w:t>
      </w:r>
      <w:r w:rsidRPr="00161C4B">
        <w:rPr>
          <w:rFonts w:cs="Arial"/>
          <w:color w:val="000000"/>
          <w:sz w:val="24"/>
          <w:szCs w:val="24"/>
        </w:rPr>
        <w:t>.</w:t>
      </w:r>
    </w:p>
    <w:p w:rsidR="00EE08D4" w:rsidRDefault="00EE08D4" w:rsidP="00F6380E">
      <w:pPr>
        <w:jc w:val="both"/>
        <w:rPr>
          <w:rFonts w:cs="Arial"/>
          <w:color w:val="000000"/>
          <w:sz w:val="24"/>
          <w:szCs w:val="24"/>
        </w:rPr>
      </w:pPr>
    </w:p>
    <w:p w:rsidR="00EE08D4" w:rsidRPr="00161C4B" w:rsidRDefault="00EE08D4" w:rsidP="00F6380E">
      <w:pPr>
        <w:jc w:val="both"/>
        <w:rPr>
          <w:rFonts w:cs="Arial"/>
          <w:color w:val="000000"/>
          <w:sz w:val="24"/>
          <w:szCs w:val="24"/>
        </w:rPr>
      </w:pPr>
    </w:p>
    <w:p w:rsidR="004F685C" w:rsidRPr="0062205C" w:rsidRDefault="004F685C" w:rsidP="004F685C">
      <w:pPr>
        <w:ind w:left="0"/>
        <w:jc w:val="both"/>
        <w:rPr>
          <w:rFonts w:cs="Arial"/>
          <w:b/>
          <w:i/>
          <w:color w:val="000000"/>
          <w:sz w:val="24"/>
          <w:szCs w:val="24"/>
        </w:rPr>
      </w:pPr>
    </w:p>
    <w:p w:rsidR="004A2120" w:rsidRPr="0062205C" w:rsidRDefault="008E2578" w:rsidP="002B4938">
      <w:pPr>
        <w:numPr>
          <w:ilvl w:val="0"/>
          <w:numId w:val="22"/>
        </w:numPr>
        <w:rPr>
          <w:b/>
          <w:sz w:val="24"/>
          <w:szCs w:val="24"/>
        </w:rPr>
      </w:pPr>
      <w:bookmarkStart w:id="26" w:name="_Toc75337237"/>
      <w:bookmarkEnd w:id="25"/>
      <w:r w:rsidRPr="0062205C">
        <w:rPr>
          <w:b/>
          <w:sz w:val="24"/>
          <w:szCs w:val="24"/>
        </w:rPr>
        <w:t>Descripción del Equipo Misional / Organigrama</w:t>
      </w:r>
    </w:p>
    <w:p w:rsidR="0062205C" w:rsidRDefault="0062205C" w:rsidP="0062205C">
      <w:pPr>
        <w:rPr>
          <w:b/>
          <w:sz w:val="22"/>
          <w:szCs w:val="22"/>
        </w:rPr>
      </w:pPr>
    </w:p>
    <w:p w:rsidR="0062205C" w:rsidRPr="0062205C" w:rsidRDefault="0062205C" w:rsidP="0062205C">
      <w:pPr>
        <w:ind w:left="0"/>
        <w:jc w:val="both"/>
        <w:rPr>
          <w:sz w:val="24"/>
          <w:szCs w:val="24"/>
          <w:lang w:val="es-ES"/>
        </w:rPr>
      </w:pPr>
      <w:r w:rsidRPr="0062205C">
        <w:rPr>
          <w:sz w:val="24"/>
          <w:szCs w:val="24"/>
          <w:lang w:val="es-ES"/>
        </w:rPr>
        <w:t>La comunicación sistémica permite interrelacionar los componentes entre sí con el Direccionamiento del Director Técnico de Mejoramiento de Barrios</w:t>
      </w:r>
    </w:p>
    <w:p w:rsidR="0062205C" w:rsidRDefault="0062205C" w:rsidP="0062205C">
      <w:pPr>
        <w:ind w:left="0"/>
        <w:rPr>
          <w:b/>
          <w:sz w:val="22"/>
          <w:szCs w:val="22"/>
        </w:rPr>
      </w:pPr>
    </w:p>
    <w:p w:rsidR="00EE08D4" w:rsidRDefault="00EE08D4" w:rsidP="00F6380E">
      <w:pPr>
        <w:ind w:left="720"/>
        <w:rPr>
          <w:b/>
          <w:sz w:val="22"/>
          <w:szCs w:val="22"/>
        </w:rPr>
      </w:pPr>
    </w:p>
    <w:p w:rsidR="008E2578" w:rsidRDefault="0062205C" w:rsidP="0062205C">
      <w:pPr>
        <w:ind w:left="0"/>
        <w:jc w:val="center"/>
        <w:rPr>
          <w:sz w:val="22"/>
          <w:szCs w:val="22"/>
        </w:rPr>
      </w:pPr>
      <w:r>
        <w:rPr>
          <w:noProof/>
          <w:sz w:val="22"/>
          <w:szCs w:val="22"/>
          <w:lang w:eastAsia="es-CO"/>
        </w:rPr>
        <w:drawing>
          <wp:inline distT="0" distB="0" distL="0" distR="0" wp14:anchorId="33414F7F" wp14:editId="6B938DA1">
            <wp:extent cx="4190454" cy="3200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00955" cy="3208420"/>
                    </a:xfrm>
                    <a:prstGeom prst="rect">
                      <a:avLst/>
                    </a:prstGeom>
                    <a:noFill/>
                  </pic:spPr>
                </pic:pic>
              </a:graphicData>
            </a:graphic>
          </wp:inline>
        </w:drawing>
      </w:r>
    </w:p>
    <w:p w:rsidR="008E2578" w:rsidRDefault="008E2578" w:rsidP="004A2120">
      <w:pPr>
        <w:ind w:left="0"/>
        <w:rPr>
          <w:sz w:val="22"/>
          <w:szCs w:val="22"/>
        </w:rPr>
      </w:pPr>
    </w:p>
    <w:p w:rsidR="00526160" w:rsidRDefault="00526160" w:rsidP="004A2120">
      <w:pPr>
        <w:ind w:left="0"/>
        <w:jc w:val="both"/>
        <w:rPr>
          <w:rFonts w:cs="Arial"/>
          <w:b/>
          <w:bCs/>
          <w:iCs/>
          <w:snapToGrid w:val="0"/>
          <w:color w:val="000000"/>
          <w:spacing w:val="0"/>
          <w:sz w:val="22"/>
          <w:szCs w:val="22"/>
          <w:lang w:eastAsia="es-ES"/>
        </w:rPr>
      </w:pPr>
    </w:p>
    <w:p w:rsidR="00EE08D4" w:rsidRDefault="00EE08D4" w:rsidP="000E20FE">
      <w:pPr>
        <w:ind w:left="0"/>
        <w:jc w:val="both"/>
        <w:rPr>
          <w:rFonts w:cs="Arial"/>
          <w:b/>
          <w:bCs/>
          <w:iCs/>
          <w:snapToGrid w:val="0"/>
          <w:color w:val="000000"/>
          <w:spacing w:val="0"/>
          <w:sz w:val="24"/>
          <w:szCs w:val="24"/>
          <w:lang w:eastAsia="es-ES"/>
        </w:rPr>
      </w:pPr>
    </w:p>
    <w:p w:rsidR="008E2578" w:rsidRPr="00161C4B" w:rsidRDefault="008E2578" w:rsidP="000E20FE">
      <w:pPr>
        <w:ind w:left="0"/>
        <w:jc w:val="both"/>
        <w:rPr>
          <w:rFonts w:cs="Arial"/>
          <w:b/>
          <w:bCs/>
          <w:iCs/>
          <w:snapToGrid w:val="0"/>
          <w:color w:val="000000"/>
          <w:spacing w:val="0"/>
          <w:sz w:val="24"/>
          <w:szCs w:val="24"/>
          <w:lang w:eastAsia="es-ES"/>
        </w:rPr>
      </w:pPr>
      <w:r w:rsidRPr="00161C4B">
        <w:rPr>
          <w:rFonts w:cs="Arial"/>
          <w:b/>
          <w:bCs/>
          <w:iCs/>
          <w:snapToGrid w:val="0"/>
          <w:color w:val="000000"/>
          <w:spacing w:val="0"/>
          <w:sz w:val="24"/>
          <w:szCs w:val="24"/>
          <w:lang w:eastAsia="es-ES"/>
        </w:rPr>
        <w:t xml:space="preserve">Equipo Administrativo </w:t>
      </w:r>
      <w:r w:rsidR="00526160" w:rsidRPr="00161C4B">
        <w:rPr>
          <w:rFonts w:cs="Arial"/>
          <w:b/>
          <w:bCs/>
          <w:iCs/>
          <w:snapToGrid w:val="0"/>
          <w:color w:val="000000"/>
          <w:spacing w:val="0"/>
          <w:sz w:val="24"/>
          <w:szCs w:val="24"/>
          <w:lang w:eastAsia="es-ES"/>
        </w:rPr>
        <w:t>jurídico, planeación y Financiero</w:t>
      </w:r>
      <w:r w:rsidR="00100374">
        <w:rPr>
          <w:rFonts w:cs="Arial"/>
          <w:b/>
          <w:bCs/>
          <w:iCs/>
          <w:snapToGrid w:val="0"/>
          <w:color w:val="000000"/>
          <w:spacing w:val="0"/>
          <w:sz w:val="24"/>
          <w:szCs w:val="24"/>
          <w:lang w:eastAsia="es-ES"/>
        </w:rPr>
        <w:t>.</w:t>
      </w:r>
    </w:p>
    <w:p w:rsidR="00100374" w:rsidRDefault="008E2578" w:rsidP="00161C4B">
      <w:pPr>
        <w:pStyle w:val="Revisin"/>
        <w:jc w:val="both"/>
        <w:rPr>
          <w:sz w:val="24"/>
          <w:szCs w:val="24"/>
        </w:rPr>
      </w:pPr>
      <w:r w:rsidRPr="00161C4B">
        <w:rPr>
          <w:sz w:val="24"/>
          <w:szCs w:val="24"/>
        </w:rPr>
        <w:t>Se ocupa de realizar la coordinación de las actividades de soporte necesarias para la correcta ejecución de</w:t>
      </w:r>
      <w:r w:rsidR="00B95347" w:rsidRPr="00161C4B">
        <w:rPr>
          <w:sz w:val="24"/>
          <w:szCs w:val="24"/>
        </w:rPr>
        <w:t xml:space="preserve"> los p</w:t>
      </w:r>
      <w:r w:rsidRPr="00161C4B">
        <w:rPr>
          <w:sz w:val="24"/>
          <w:szCs w:val="24"/>
        </w:rPr>
        <w:t>royecto</w:t>
      </w:r>
      <w:r w:rsidR="00B95347" w:rsidRPr="00161C4B">
        <w:rPr>
          <w:sz w:val="24"/>
          <w:szCs w:val="24"/>
        </w:rPr>
        <w:t>s</w:t>
      </w:r>
      <w:r w:rsidRPr="00161C4B">
        <w:rPr>
          <w:sz w:val="24"/>
          <w:szCs w:val="24"/>
        </w:rPr>
        <w:t xml:space="preserve"> de Obras de intervención física a escala barrial, el seguimiento financiero a convenios y contratos y </w:t>
      </w:r>
      <w:r w:rsidR="00B95347" w:rsidRPr="00161C4B">
        <w:rPr>
          <w:sz w:val="24"/>
          <w:szCs w:val="24"/>
        </w:rPr>
        <w:t xml:space="preserve">el </w:t>
      </w:r>
      <w:r w:rsidRPr="00161C4B">
        <w:rPr>
          <w:sz w:val="24"/>
          <w:szCs w:val="24"/>
        </w:rPr>
        <w:t xml:space="preserve">manejo del </w:t>
      </w:r>
      <w:r w:rsidR="00B95347" w:rsidRPr="00161C4B">
        <w:rPr>
          <w:sz w:val="24"/>
          <w:szCs w:val="24"/>
        </w:rPr>
        <w:t>“</w:t>
      </w:r>
      <w:r w:rsidRPr="00161C4B">
        <w:rPr>
          <w:sz w:val="24"/>
          <w:szCs w:val="24"/>
        </w:rPr>
        <w:t>SIG</w:t>
      </w:r>
      <w:r w:rsidR="00B95347" w:rsidRPr="00161C4B">
        <w:rPr>
          <w:sz w:val="24"/>
          <w:szCs w:val="24"/>
        </w:rPr>
        <w:t>”</w:t>
      </w:r>
      <w:r w:rsidRPr="00161C4B">
        <w:rPr>
          <w:sz w:val="24"/>
          <w:szCs w:val="24"/>
        </w:rPr>
        <w:t xml:space="preserve"> Sistema de información Geográfica. Está conformado por un </w:t>
      </w:r>
      <w:r w:rsidR="00100374">
        <w:rPr>
          <w:sz w:val="24"/>
          <w:szCs w:val="24"/>
        </w:rPr>
        <w:t>Líder Administrativo</w:t>
      </w:r>
      <w:r w:rsidRPr="00161C4B">
        <w:rPr>
          <w:sz w:val="24"/>
          <w:szCs w:val="24"/>
        </w:rPr>
        <w:t>,</w:t>
      </w:r>
      <w:r w:rsidR="00100374">
        <w:rPr>
          <w:sz w:val="24"/>
          <w:szCs w:val="24"/>
        </w:rPr>
        <w:t xml:space="preserve"> Enlace con la Oficina Asesora de Planeación, Enlace con la Subdirección Financiera,</w:t>
      </w:r>
      <w:r w:rsidRPr="00161C4B">
        <w:rPr>
          <w:sz w:val="24"/>
          <w:szCs w:val="24"/>
        </w:rPr>
        <w:t xml:space="preserve"> </w:t>
      </w:r>
      <w:r w:rsidR="00100374">
        <w:rPr>
          <w:sz w:val="24"/>
          <w:szCs w:val="24"/>
        </w:rPr>
        <w:t xml:space="preserve">Asesores Jurídicos y </w:t>
      </w:r>
      <w:r w:rsidRPr="00161C4B">
        <w:rPr>
          <w:sz w:val="24"/>
          <w:szCs w:val="24"/>
        </w:rPr>
        <w:t>apoyo</w:t>
      </w:r>
      <w:r w:rsidR="00B95347" w:rsidRPr="00161C4B">
        <w:rPr>
          <w:sz w:val="24"/>
          <w:szCs w:val="24"/>
        </w:rPr>
        <w:t xml:space="preserve"> en el área de </w:t>
      </w:r>
      <w:r w:rsidRPr="00161C4B">
        <w:rPr>
          <w:sz w:val="24"/>
          <w:szCs w:val="24"/>
        </w:rPr>
        <w:t>archivo, apoyo</w:t>
      </w:r>
      <w:r w:rsidR="00B95347" w:rsidRPr="00161C4B">
        <w:rPr>
          <w:sz w:val="24"/>
          <w:szCs w:val="24"/>
        </w:rPr>
        <w:t xml:space="preserve"> </w:t>
      </w:r>
      <w:r w:rsidRPr="00161C4B">
        <w:rPr>
          <w:sz w:val="24"/>
          <w:szCs w:val="24"/>
        </w:rPr>
        <w:t>operativo, apoyo para sistemas de información</w:t>
      </w:r>
      <w:r w:rsidR="00100374">
        <w:rPr>
          <w:sz w:val="24"/>
          <w:szCs w:val="24"/>
        </w:rPr>
        <w:t>.</w:t>
      </w:r>
    </w:p>
    <w:p w:rsidR="00155082" w:rsidRDefault="00155082" w:rsidP="00161C4B">
      <w:pPr>
        <w:pStyle w:val="Revisin"/>
        <w:jc w:val="both"/>
        <w:rPr>
          <w:sz w:val="24"/>
          <w:szCs w:val="24"/>
        </w:rPr>
      </w:pPr>
    </w:p>
    <w:p w:rsidR="004A2120" w:rsidRPr="00161C4B" w:rsidRDefault="004A2120" w:rsidP="000E20FE">
      <w:pPr>
        <w:ind w:left="0"/>
        <w:jc w:val="both"/>
        <w:rPr>
          <w:rFonts w:cs="Arial"/>
          <w:b/>
          <w:bCs/>
          <w:iCs/>
          <w:snapToGrid w:val="0"/>
          <w:color w:val="000000"/>
          <w:spacing w:val="0"/>
          <w:sz w:val="24"/>
          <w:szCs w:val="24"/>
          <w:lang w:eastAsia="es-ES"/>
        </w:rPr>
      </w:pPr>
      <w:r w:rsidRPr="00161C4B">
        <w:rPr>
          <w:rFonts w:cs="Arial"/>
          <w:b/>
          <w:bCs/>
          <w:iCs/>
          <w:snapToGrid w:val="0"/>
          <w:color w:val="000000"/>
          <w:spacing w:val="0"/>
          <w:sz w:val="24"/>
          <w:szCs w:val="24"/>
          <w:lang w:eastAsia="es-ES"/>
        </w:rPr>
        <w:t>Equipo de</w:t>
      </w:r>
      <w:r w:rsidR="008E2578" w:rsidRPr="00161C4B">
        <w:rPr>
          <w:rFonts w:cs="Arial"/>
          <w:b/>
          <w:bCs/>
          <w:iCs/>
          <w:snapToGrid w:val="0"/>
          <w:color w:val="000000"/>
          <w:spacing w:val="0"/>
          <w:sz w:val="24"/>
          <w:szCs w:val="24"/>
          <w:lang w:eastAsia="es-ES"/>
        </w:rPr>
        <w:t xml:space="preserve"> Supervisión</w:t>
      </w:r>
      <w:r w:rsidRPr="00161C4B">
        <w:rPr>
          <w:rFonts w:cs="Arial"/>
          <w:b/>
          <w:bCs/>
          <w:iCs/>
          <w:snapToGrid w:val="0"/>
          <w:color w:val="000000"/>
          <w:spacing w:val="0"/>
          <w:sz w:val="24"/>
          <w:szCs w:val="24"/>
          <w:lang w:eastAsia="es-ES"/>
        </w:rPr>
        <w:t xml:space="preserve"> </w:t>
      </w:r>
      <w:r w:rsidR="008E2578" w:rsidRPr="00161C4B">
        <w:rPr>
          <w:rFonts w:cs="Arial"/>
          <w:b/>
          <w:bCs/>
          <w:iCs/>
          <w:snapToGrid w:val="0"/>
          <w:color w:val="000000"/>
          <w:spacing w:val="0"/>
          <w:sz w:val="24"/>
          <w:szCs w:val="24"/>
          <w:lang w:eastAsia="es-ES"/>
        </w:rPr>
        <w:t>T</w:t>
      </w:r>
      <w:r w:rsidRPr="00161C4B">
        <w:rPr>
          <w:rFonts w:cs="Arial"/>
          <w:b/>
          <w:bCs/>
          <w:iCs/>
          <w:snapToGrid w:val="0"/>
          <w:color w:val="000000"/>
          <w:spacing w:val="0"/>
          <w:sz w:val="24"/>
          <w:szCs w:val="24"/>
          <w:lang w:eastAsia="es-ES"/>
        </w:rPr>
        <w:t>écnica</w:t>
      </w:r>
      <w:r w:rsidR="00100374">
        <w:rPr>
          <w:rFonts w:cs="Arial"/>
          <w:b/>
          <w:bCs/>
          <w:iCs/>
          <w:snapToGrid w:val="0"/>
          <w:color w:val="000000"/>
          <w:spacing w:val="0"/>
          <w:sz w:val="24"/>
          <w:szCs w:val="24"/>
          <w:lang w:eastAsia="es-ES"/>
        </w:rPr>
        <w:t>.</w:t>
      </w:r>
    </w:p>
    <w:p w:rsidR="004A2120" w:rsidRPr="00161C4B" w:rsidRDefault="004A2120" w:rsidP="00161C4B">
      <w:pPr>
        <w:pStyle w:val="Revisin"/>
        <w:jc w:val="both"/>
        <w:rPr>
          <w:sz w:val="24"/>
          <w:szCs w:val="24"/>
        </w:rPr>
      </w:pPr>
      <w:r w:rsidRPr="00161C4B">
        <w:rPr>
          <w:sz w:val="24"/>
          <w:szCs w:val="24"/>
        </w:rPr>
        <w:t xml:space="preserve">Se encarga de apoyar el proceso de viabilización de </w:t>
      </w:r>
      <w:r w:rsidR="00206A07" w:rsidRPr="00161C4B">
        <w:rPr>
          <w:sz w:val="24"/>
          <w:szCs w:val="24"/>
        </w:rPr>
        <w:t>los procesos de estudio y diseños y de las</w:t>
      </w:r>
      <w:r w:rsidRPr="00161C4B">
        <w:rPr>
          <w:sz w:val="24"/>
          <w:szCs w:val="24"/>
        </w:rPr>
        <w:t xml:space="preserve"> obras a </w:t>
      </w:r>
      <w:r w:rsidR="00206A07" w:rsidRPr="00161C4B">
        <w:rPr>
          <w:sz w:val="24"/>
          <w:szCs w:val="24"/>
        </w:rPr>
        <w:t>ejecutar</w:t>
      </w:r>
      <w:r w:rsidRPr="00161C4B">
        <w:rPr>
          <w:sz w:val="24"/>
          <w:szCs w:val="24"/>
        </w:rPr>
        <w:t xml:space="preserve">, así mismo de garantizar que la realización de estudios previos para licitaciones </w:t>
      </w:r>
      <w:r w:rsidR="00206A07" w:rsidRPr="00161C4B">
        <w:rPr>
          <w:sz w:val="24"/>
          <w:szCs w:val="24"/>
        </w:rPr>
        <w:t xml:space="preserve">y para </w:t>
      </w:r>
      <w:r w:rsidRPr="00161C4B">
        <w:rPr>
          <w:sz w:val="24"/>
          <w:szCs w:val="24"/>
        </w:rPr>
        <w:t>estudios y diseños</w:t>
      </w:r>
      <w:r w:rsidR="00206A07" w:rsidRPr="00161C4B">
        <w:rPr>
          <w:sz w:val="24"/>
          <w:szCs w:val="24"/>
        </w:rPr>
        <w:t xml:space="preserve"> se ajuste a las necesidades requeridas, en igual medida se encarga de apoyar </w:t>
      </w:r>
      <w:r w:rsidR="00635E2C">
        <w:rPr>
          <w:sz w:val="24"/>
          <w:szCs w:val="24"/>
        </w:rPr>
        <w:t>el proceso de supervisión de</w:t>
      </w:r>
      <w:r w:rsidR="00206A07" w:rsidRPr="00161C4B">
        <w:rPr>
          <w:sz w:val="24"/>
          <w:szCs w:val="24"/>
        </w:rPr>
        <w:t xml:space="preserve"> los proyectos de mantenimiento y es</w:t>
      </w:r>
      <w:r w:rsidRPr="00161C4B">
        <w:rPr>
          <w:sz w:val="24"/>
          <w:szCs w:val="24"/>
        </w:rPr>
        <w:t>tabilidad</w:t>
      </w:r>
      <w:r w:rsidR="00206A07" w:rsidRPr="00161C4B">
        <w:rPr>
          <w:sz w:val="24"/>
          <w:szCs w:val="24"/>
        </w:rPr>
        <w:t xml:space="preserve">. Este componente revisa que las intervenciones se </w:t>
      </w:r>
      <w:r w:rsidRPr="00161C4B">
        <w:rPr>
          <w:sz w:val="24"/>
          <w:szCs w:val="24"/>
        </w:rPr>
        <w:t xml:space="preserve">ajusten a los requerimientos </w:t>
      </w:r>
      <w:r w:rsidR="00206A07" w:rsidRPr="00161C4B">
        <w:rPr>
          <w:sz w:val="24"/>
          <w:szCs w:val="24"/>
        </w:rPr>
        <w:t xml:space="preserve">mínimos de </w:t>
      </w:r>
      <w:r w:rsidRPr="00161C4B">
        <w:rPr>
          <w:sz w:val="24"/>
          <w:szCs w:val="24"/>
        </w:rPr>
        <w:t>ingeniería</w:t>
      </w:r>
      <w:r w:rsidR="00206A07" w:rsidRPr="00161C4B">
        <w:rPr>
          <w:sz w:val="24"/>
          <w:szCs w:val="24"/>
        </w:rPr>
        <w:t xml:space="preserve"> en los ítems </w:t>
      </w:r>
      <w:r w:rsidRPr="00161C4B">
        <w:rPr>
          <w:sz w:val="24"/>
          <w:szCs w:val="24"/>
        </w:rPr>
        <w:t>técnicos, urbanos</w:t>
      </w:r>
      <w:r w:rsidR="00206A07" w:rsidRPr="00161C4B">
        <w:rPr>
          <w:sz w:val="24"/>
          <w:szCs w:val="24"/>
        </w:rPr>
        <w:t>, de calidad</w:t>
      </w:r>
      <w:r w:rsidRPr="00161C4B">
        <w:rPr>
          <w:sz w:val="24"/>
          <w:szCs w:val="24"/>
        </w:rPr>
        <w:t xml:space="preserve"> y normativos que se exigen para adelantar las obras de urbanismo. Realizan la supervisión a la Interventoría de las obras.</w:t>
      </w:r>
      <w:r w:rsidR="00100374">
        <w:rPr>
          <w:sz w:val="24"/>
          <w:szCs w:val="24"/>
        </w:rPr>
        <w:t xml:space="preserve"> </w:t>
      </w:r>
      <w:r w:rsidRPr="00161C4B">
        <w:rPr>
          <w:sz w:val="24"/>
          <w:szCs w:val="24"/>
        </w:rPr>
        <w:t xml:space="preserve">Está conformado por un </w:t>
      </w:r>
      <w:r w:rsidR="00100374">
        <w:rPr>
          <w:sz w:val="24"/>
          <w:szCs w:val="24"/>
        </w:rPr>
        <w:t>Líder</w:t>
      </w:r>
      <w:r w:rsidR="00100374" w:rsidRPr="00161C4B">
        <w:rPr>
          <w:sz w:val="24"/>
          <w:szCs w:val="24"/>
        </w:rPr>
        <w:t xml:space="preserve"> </w:t>
      </w:r>
      <w:r w:rsidRPr="00161C4B">
        <w:rPr>
          <w:sz w:val="24"/>
          <w:szCs w:val="24"/>
        </w:rPr>
        <w:t>Técnico</w:t>
      </w:r>
      <w:r w:rsidR="00B95347" w:rsidRPr="00161C4B">
        <w:rPr>
          <w:sz w:val="24"/>
          <w:szCs w:val="24"/>
        </w:rPr>
        <w:t xml:space="preserve"> y</w:t>
      </w:r>
      <w:r w:rsidRPr="00161C4B">
        <w:rPr>
          <w:sz w:val="24"/>
          <w:szCs w:val="24"/>
        </w:rPr>
        <w:t xml:space="preserve"> Profesionales </w:t>
      </w:r>
      <w:r w:rsidR="00B95347" w:rsidRPr="00161C4B">
        <w:rPr>
          <w:sz w:val="24"/>
          <w:szCs w:val="24"/>
        </w:rPr>
        <w:t xml:space="preserve">del área </w:t>
      </w:r>
      <w:r w:rsidRPr="00161C4B">
        <w:rPr>
          <w:sz w:val="24"/>
          <w:szCs w:val="24"/>
        </w:rPr>
        <w:t>Técnic</w:t>
      </w:r>
      <w:r w:rsidR="00B95347" w:rsidRPr="00161C4B">
        <w:rPr>
          <w:sz w:val="24"/>
          <w:szCs w:val="24"/>
        </w:rPr>
        <w:t>a</w:t>
      </w:r>
      <w:r w:rsidRPr="00161C4B">
        <w:rPr>
          <w:sz w:val="24"/>
          <w:szCs w:val="24"/>
        </w:rPr>
        <w:t>, con contratos de obras e interventorías asignados.</w:t>
      </w:r>
    </w:p>
    <w:p w:rsidR="00506B71" w:rsidRPr="000E20FE" w:rsidRDefault="00506B71" w:rsidP="000E20FE">
      <w:pPr>
        <w:ind w:left="0"/>
        <w:jc w:val="both"/>
        <w:rPr>
          <w:rFonts w:cs="Arial"/>
          <w:sz w:val="24"/>
          <w:szCs w:val="24"/>
        </w:rPr>
      </w:pPr>
    </w:p>
    <w:p w:rsidR="004A2120" w:rsidRPr="00161C4B" w:rsidRDefault="004A2120" w:rsidP="000E20FE">
      <w:pPr>
        <w:ind w:left="0"/>
        <w:jc w:val="both"/>
        <w:rPr>
          <w:rFonts w:cs="Arial"/>
          <w:b/>
          <w:bCs/>
          <w:iCs/>
          <w:snapToGrid w:val="0"/>
          <w:color w:val="000000"/>
          <w:spacing w:val="0"/>
          <w:sz w:val="24"/>
          <w:szCs w:val="24"/>
          <w:lang w:eastAsia="es-ES"/>
        </w:rPr>
      </w:pPr>
      <w:r w:rsidRPr="00161C4B">
        <w:rPr>
          <w:rFonts w:cs="Arial"/>
          <w:b/>
          <w:bCs/>
          <w:iCs/>
          <w:snapToGrid w:val="0"/>
          <w:color w:val="000000"/>
          <w:spacing w:val="0"/>
          <w:sz w:val="24"/>
          <w:szCs w:val="24"/>
          <w:lang w:eastAsia="es-ES"/>
        </w:rPr>
        <w:t xml:space="preserve">Equipo </w:t>
      </w:r>
      <w:r w:rsidR="008E2578" w:rsidRPr="00161C4B">
        <w:rPr>
          <w:rFonts w:cs="Arial"/>
          <w:b/>
          <w:bCs/>
          <w:iCs/>
          <w:snapToGrid w:val="0"/>
          <w:color w:val="000000"/>
          <w:spacing w:val="0"/>
          <w:sz w:val="24"/>
          <w:szCs w:val="24"/>
          <w:lang w:eastAsia="es-ES"/>
        </w:rPr>
        <w:t>de Gestión S</w:t>
      </w:r>
      <w:r w:rsidRPr="00161C4B">
        <w:rPr>
          <w:rFonts w:cs="Arial"/>
          <w:b/>
          <w:bCs/>
          <w:iCs/>
          <w:snapToGrid w:val="0"/>
          <w:color w:val="000000"/>
          <w:spacing w:val="0"/>
          <w:sz w:val="24"/>
          <w:szCs w:val="24"/>
          <w:lang w:eastAsia="es-ES"/>
        </w:rPr>
        <w:t>ocial</w:t>
      </w:r>
      <w:r w:rsidR="00100374">
        <w:rPr>
          <w:rFonts w:cs="Arial"/>
          <w:b/>
          <w:bCs/>
          <w:iCs/>
          <w:snapToGrid w:val="0"/>
          <w:color w:val="000000"/>
          <w:spacing w:val="0"/>
          <w:sz w:val="24"/>
          <w:szCs w:val="24"/>
          <w:lang w:eastAsia="es-ES"/>
        </w:rPr>
        <w:t>.</w:t>
      </w:r>
    </w:p>
    <w:p w:rsidR="004A2120" w:rsidRPr="00161C4B" w:rsidRDefault="004A2120" w:rsidP="00161C4B">
      <w:pPr>
        <w:pStyle w:val="Revisin"/>
        <w:jc w:val="both"/>
        <w:rPr>
          <w:sz w:val="24"/>
          <w:szCs w:val="24"/>
        </w:rPr>
      </w:pPr>
      <w:r w:rsidRPr="00161C4B">
        <w:rPr>
          <w:sz w:val="24"/>
          <w:szCs w:val="24"/>
        </w:rPr>
        <w:t>S</w:t>
      </w:r>
      <w:r w:rsidR="008E2578" w:rsidRPr="00161C4B">
        <w:rPr>
          <w:sz w:val="24"/>
          <w:szCs w:val="24"/>
        </w:rPr>
        <w:t>e ocupa de</w:t>
      </w:r>
      <w:r w:rsidRPr="00161C4B">
        <w:rPr>
          <w:sz w:val="24"/>
          <w:szCs w:val="24"/>
        </w:rPr>
        <w:t xml:space="preserve"> garantizar que se desarrolle el Plan de Gestión Social en la ejecución de obras de intervención física a escala barrial y la sostenibilidad de las mismas. Realiza actividades previas como diagnóstico de la población beneficiaria de los proyectos.</w:t>
      </w:r>
      <w:r w:rsidR="00100374">
        <w:rPr>
          <w:sz w:val="24"/>
          <w:szCs w:val="24"/>
        </w:rPr>
        <w:t xml:space="preserve"> </w:t>
      </w:r>
      <w:r w:rsidRPr="00161C4B">
        <w:rPr>
          <w:sz w:val="24"/>
          <w:szCs w:val="24"/>
        </w:rPr>
        <w:t xml:space="preserve">Está conformado por un </w:t>
      </w:r>
      <w:r w:rsidR="00100374">
        <w:rPr>
          <w:sz w:val="24"/>
          <w:szCs w:val="24"/>
        </w:rPr>
        <w:t>Líder</w:t>
      </w:r>
      <w:r w:rsidR="00100374" w:rsidRPr="00161C4B">
        <w:rPr>
          <w:sz w:val="24"/>
          <w:szCs w:val="24"/>
        </w:rPr>
        <w:t xml:space="preserve"> </w:t>
      </w:r>
      <w:r w:rsidRPr="00161C4B">
        <w:rPr>
          <w:sz w:val="24"/>
          <w:szCs w:val="24"/>
        </w:rPr>
        <w:t xml:space="preserve">social y </w:t>
      </w:r>
      <w:r w:rsidR="00B95347" w:rsidRPr="00161C4B">
        <w:rPr>
          <w:sz w:val="24"/>
          <w:szCs w:val="24"/>
        </w:rPr>
        <w:t xml:space="preserve">profesionales del área </w:t>
      </w:r>
      <w:r w:rsidRPr="00161C4B">
        <w:rPr>
          <w:sz w:val="24"/>
          <w:szCs w:val="24"/>
        </w:rPr>
        <w:t>social.</w:t>
      </w:r>
    </w:p>
    <w:p w:rsidR="008E2578" w:rsidRPr="00161C4B" w:rsidRDefault="008E2578" w:rsidP="00161C4B">
      <w:pPr>
        <w:pStyle w:val="Revisin"/>
        <w:jc w:val="both"/>
        <w:rPr>
          <w:sz w:val="24"/>
          <w:szCs w:val="24"/>
        </w:rPr>
      </w:pPr>
    </w:p>
    <w:p w:rsidR="008E2578" w:rsidRPr="00161C4B" w:rsidRDefault="008E2578" w:rsidP="00161C4B">
      <w:pPr>
        <w:pStyle w:val="Revisin"/>
        <w:jc w:val="both"/>
        <w:rPr>
          <w:b/>
          <w:sz w:val="24"/>
          <w:szCs w:val="24"/>
        </w:rPr>
      </w:pPr>
      <w:r w:rsidRPr="00161C4B">
        <w:rPr>
          <w:b/>
          <w:sz w:val="24"/>
          <w:szCs w:val="24"/>
        </w:rPr>
        <w:t xml:space="preserve">Equipo de Supervisión </w:t>
      </w:r>
      <w:r w:rsidR="00240382">
        <w:rPr>
          <w:b/>
          <w:sz w:val="24"/>
          <w:szCs w:val="24"/>
        </w:rPr>
        <w:t>SSTMA</w:t>
      </w:r>
      <w:r w:rsidR="00100374">
        <w:rPr>
          <w:b/>
          <w:sz w:val="24"/>
          <w:szCs w:val="24"/>
        </w:rPr>
        <w:t>.</w:t>
      </w:r>
    </w:p>
    <w:p w:rsidR="008E2578" w:rsidRDefault="008E2578" w:rsidP="00161C4B">
      <w:pPr>
        <w:pStyle w:val="Revisin"/>
        <w:jc w:val="both"/>
        <w:rPr>
          <w:sz w:val="24"/>
          <w:szCs w:val="24"/>
        </w:rPr>
      </w:pPr>
      <w:r w:rsidRPr="00161C4B">
        <w:rPr>
          <w:sz w:val="24"/>
          <w:szCs w:val="24"/>
        </w:rPr>
        <w:t>Se encarga del seguimiento a los programa</w:t>
      </w:r>
      <w:r w:rsidR="0062205C">
        <w:rPr>
          <w:sz w:val="24"/>
          <w:szCs w:val="24"/>
        </w:rPr>
        <w:t>s y sub-programas de Seguridad</w:t>
      </w:r>
      <w:r w:rsidRPr="00161C4B">
        <w:rPr>
          <w:sz w:val="24"/>
          <w:szCs w:val="24"/>
        </w:rPr>
        <w:t xml:space="preserve">, Salud </w:t>
      </w:r>
      <w:r w:rsidR="0062205C">
        <w:rPr>
          <w:sz w:val="24"/>
          <w:szCs w:val="24"/>
        </w:rPr>
        <w:t>en el Trabajo</w:t>
      </w:r>
      <w:r w:rsidRPr="00161C4B">
        <w:rPr>
          <w:sz w:val="24"/>
          <w:szCs w:val="24"/>
        </w:rPr>
        <w:t xml:space="preserve"> y Medio Ambiente</w:t>
      </w:r>
      <w:r w:rsidR="00C03793" w:rsidRPr="00161C4B">
        <w:rPr>
          <w:sz w:val="24"/>
          <w:szCs w:val="24"/>
        </w:rPr>
        <w:t xml:space="preserve">, así como el cumplimiento de </w:t>
      </w:r>
      <w:r w:rsidR="0062205C">
        <w:rPr>
          <w:sz w:val="24"/>
          <w:szCs w:val="24"/>
        </w:rPr>
        <w:t>la normativa en seguridad</w:t>
      </w:r>
      <w:r w:rsidR="00C03793" w:rsidRPr="00161C4B">
        <w:rPr>
          <w:sz w:val="24"/>
          <w:szCs w:val="24"/>
        </w:rPr>
        <w:t xml:space="preserve">, Salud </w:t>
      </w:r>
      <w:r w:rsidR="0062205C">
        <w:rPr>
          <w:sz w:val="24"/>
          <w:szCs w:val="24"/>
        </w:rPr>
        <w:t>en el Trabajo</w:t>
      </w:r>
      <w:r w:rsidR="00C03793" w:rsidRPr="00161C4B">
        <w:rPr>
          <w:sz w:val="24"/>
          <w:szCs w:val="24"/>
        </w:rPr>
        <w:t xml:space="preserve"> y Medio Ambiente en los proyectos vigentes en la DMB.</w:t>
      </w:r>
      <w:r w:rsidR="00100374">
        <w:rPr>
          <w:sz w:val="24"/>
          <w:szCs w:val="24"/>
        </w:rPr>
        <w:t xml:space="preserve"> Conformado por un Líder </w:t>
      </w:r>
      <w:r w:rsidR="00240382">
        <w:rPr>
          <w:sz w:val="24"/>
          <w:szCs w:val="24"/>
        </w:rPr>
        <w:t>SSTMA</w:t>
      </w:r>
      <w:r w:rsidR="00100374">
        <w:rPr>
          <w:sz w:val="24"/>
          <w:szCs w:val="24"/>
        </w:rPr>
        <w:t xml:space="preserve"> y profesionales en el área.</w:t>
      </w:r>
    </w:p>
    <w:p w:rsidR="0062205C" w:rsidRDefault="0062205C" w:rsidP="00161C4B">
      <w:pPr>
        <w:pStyle w:val="Revisin"/>
        <w:jc w:val="both"/>
        <w:rPr>
          <w:sz w:val="24"/>
          <w:szCs w:val="24"/>
        </w:rPr>
      </w:pPr>
    </w:p>
    <w:p w:rsidR="0062205C" w:rsidRDefault="0062205C" w:rsidP="00161C4B">
      <w:pPr>
        <w:pStyle w:val="Revisin"/>
        <w:jc w:val="both"/>
        <w:rPr>
          <w:sz w:val="24"/>
          <w:szCs w:val="24"/>
        </w:rPr>
      </w:pPr>
    </w:p>
    <w:p w:rsidR="0062205C" w:rsidRDefault="0062205C" w:rsidP="00161C4B">
      <w:pPr>
        <w:pStyle w:val="Revisin"/>
        <w:jc w:val="both"/>
        <w:rPr>
          <w:sz w:val="24"/>
          <w:szCs w:val="24"/>
        </w:rPr>
      </w:pPr>
    </w:p>
    <w:p w:rsidR="0062205C" w:rsidRDefault="0062205C" w:rsidP="00161C4B">
      <w:pPr>
        <w:pStyle w:val="Revisin"/>
        <w:jc w:val="both"/>
        <w:rPr>
          <w:sz w:val="24"/>
          <w:szCs w:val="24"/>
        </w:rPr>
      </w:pPr>
    </w:p>
    <w:p w:rsidR="0062205C" w:rsidRDefault="0062205C" w:rsidP="00161C4B">
      <w:pPr>
        <w:pStyle w:val="Revisin"/>
        <w:jc w:val="both"/>
        <w:rPr>
          <w:sz w:val="24"/>
          <w:szCs w:val="24"/>
        </w:rPr>
      </w:pPr>
    </w:p>
    <w:p w:rsidR="0062205C" w:rsidRDefault="0062205C" w:rsidP="00161C4B">
      <w:pPr>
        <w:pStyle w:val="Revisin"/>
        <w:jc w:val="both"/>
        <w:rPr>
          <w:sz w:val="24"/>
          <w:szCs w:val="24"/>
        </w:rPr>
      </w:pPr>
    </w:p>
    <w:p w:rsidR="0062205C" w:rsidRDefault="0062205C" w:rsidP="00161C4B">
      <w:pPr>
        <w:pStyle w:val="Revisin"/>
        <w:jc w:val="both"/>
        <w:rPr>
          <w:sz w:val="24"/>
          <w:szCs w:val="24"/>
        </w:rPr>
      </w:pPr>
    </w:p>
    <w:p w:rsidR="0062205C" w:rsidRPr="00161C4B" w:rsidRDefault="0062205C" w:rsidP="00161C4B">
      <w:pPr>
        <w:pStyle w:val="Revisin"/>
        <w:jc w:val="both"/>
        <w:rPr>
          <w:sz w:val="24"/>
          <w:szCs w:val="24"/>
        </w:rPr>
      </w:pPr>
    </w:p>
    <w:p w:rsidR="004A2120" w:rsidRPr="00161C4B" w:rsidRDefault="004A2120" w:rsidP="00161C4B">
      <w:pPr>
        <w:ind w:left="0"/>
        <w:jc w:val="both"/>
        <w:rPr>
          <w:sz w:val="24"/>
          <w:szCs w:val="24"/>
        </w:rPr>
      </w:pPr>
    </w:p>
    <w:bookmarkEnd w:id="26"/>
    <w:p w:rsidR="006862C2" w:rsidRPr="00161C4B" w:rsidRDefault="008B67B0" w:rsidP="002B4938">
      <w:pPr>
        <w:pStyle w:val="Textoindependiente"/>
        <w:numPr>
          <w:ilvl w:val="0"/>
          <w:numId w:val="22"/>
        </w:numPr>
        <w:spacing w:after="0" w:line="240" w:lineRule="auto"/>
        <w:rPr>
          <w:rFonts w:cs="Arial"/>
          <w:b/>
          <w:sz w:val="24"/>
          <w:szCs w:val="24"/>
          <w:lang w:val="es-CO"/>
        </w:rPr>
      </w:pPr>
      <w:r w:rsidRPr="00161C4B">
        <w:rPr>
          <w:rFonts w:cs="Arial"/>
          <w:b/>
          <w:sz w:val="24"/>
          <w:szCs w:val="24"/>
          <w:lang w:val="es-CO"/>
        </w:rPr>
        <w:t>Lineamientos</w:t>
      </w:r>
      <w:r w:rsidR="00206A07" w:rsidRPr="00161C4B">
        <w:rPr>
          <w:rFonts w:cs="Arial"/>
          <w:b/>
          <w:sz w:val="24"/>
          <w:szCs w:val="24"/>
          <w:lang w:val="es-CO"/>
        </w:rPr>
        <w:t xml:space="preserve"> de proyecto</w:t>
      </w:r>
      <w:r w:rsidRPr="00161C4B">
        <w:rPr>
          <w:rFonts w:cs="Arial"/>
          <w:b/>
          <w:sz w:val="24"/>
          <w:szCs w:val="24"/>
          <w:lang w:val="es-CO"/>
        </w:rPr>
        <w:t xml:space="preserve"> </w:t>
      </w:r>
    </w:p>
    <w:p w:rsidR="008B67B0" w:rsidRPr="00161C4B" w:rsidRDefault="008B67B0" w:rsidP="000E20FE">
      <w:pPr>
        <w:pStyle w:val="Textoindependiente"/>
        <w:spacing w:after="0" w:line="240" w:lineRule="auto"/>
        <w:rPr>
          <w:rFonts w:cs="Arial"/>
          <w:color w:val="FF0000"/>
          <w:sz w:val="24"/>
          <w:szCs w:val="24"/>
          <w:lang w:val="es-CO"/>
        </w:rPr>
      </w:pPr>
    </w:p>
    <w:p w:rsidR="00C965E1" w:rsidRPr="00161C4B" w:rsidRDefault="00C965E1" w:rsidP="00161C4B">
      <w:pPr>
        <w:pStyle w:val="Revisin"/>
        <w:jc w:val="both"/>
        <w:rPr>
          <w:sz w:val="24"/>
          <w:szCs w:val="24"/>
        </w:rPr>
      </w:pPr>
      <w:r w:rsidRPr="00161C4B">
        <w:rPr>
          <w:sz w:val="24"/>
          <w:szCs w:val="24"/>
        </w:rPr>
        <w:t>Para efectos de lograr que los objetivos del proyecto sean incorporados al plan operativo de actividades de la Dirección de Mejoramiento de Barrios es necesario que se incorporen en la planeación ejecución y mejora continua del área los lineamientos relacionados a continuación:</w:t>
      </w:r>
    </w:p>
    <w:p w:rsidR="00C965E1" w:rsidRPr="00161C4B" w:rsidRDefault="00C965E1" w:rsidP="00161C4B">
      <w:pPr>
        <w:pStyle w:val="Revisin"/>
        <w:jc w:val="both"/>
        <w:rPr>
          <w:sz w:val="24"/>
          <w:szCs w:val="24"/>
        </w:rPr>
      </w:pPr>
    </w:p>
    <w:p w:rsidR="006862C2" w:rsidRPr="00161C4B" w:rsidRDefault="006862C2" w:rsidP="000E20FE">
      <w:pPr>
        <w:numPr>
          <w:ilvl w:val="0"/>
          <w:numId w:val="5"/>
        </w:numPr>
        <w:jc w:val="both"/>
        <w:rPr>
          <w:rFonts w:cs="Arial"/>
          <w:b/>
          <w:sz w:val="24"/>
          <w:szCs w:val="24"/>
        </w:rPr>
      </w:pPr>
      <w:r w:rsidRPr="00161C4B">
        <w:rPr>
          <w:rFonts w:cs="Arial"/>
          <w:b/>
          <w:sz w:val="24"/>
          <w:szCs w:val="24"/>
        </w:rPr>
        <w:t>Aplicación efectiva de las normas.</w:t>
      </w:r>
    </w:p>
    <w:p w:rsidR="006862C2" w:rsidRPr="00161C4B" w:rsidRDefault="006862C2" w:rsidP="000E20FE">
      <w:pPr>
        <w:pStyle w:val="Textoindependiente"/>
        <w:numPr>
          <w:ilvl w:val="0"/>
          <w:numId w:val="3"/>
        </w:numPr>
        <w:spacing w:after="0" w:line="240" w:lineRule="auto"/>
        <w:rPr>
          <w:rFonts w:cs="Arial"/>
          <w:sz w:val="24"/>
          <w:szCs w:val="24"/>
        </w:rPr>
      </w:pPr>
      <w:r w:rsidRPr="00161C4B">
        <w:rPr>
          <w:rFonts w:cs="Arial"/>
          <w:sz w:val="24"/>
          <w:szCs w:val="24"/>
        </w:rPr>
        <w:t>Actualiz</w:t>
      </w:r>
      <w:r w:rsidR="00C965E1" w:rsidRPr="00161C4B">
        <w:rPr>
          <w:rFonts w:cs="Arial"/>
          <w:sz w:val="24"/>
          <w:szCs w:val="24"/>
          <w:lang w:val="es-CO"/>
        </w:rPr>
        <w:t>ación</w:t>
      </w:r>
      <w:r w:rsidRPr="00161C4B">
        <w:rPr>
          <w:rFonts w:cs="Arial"/>
          <w:sz w:val="24"/>
          <w:szCs w:val="24"/>
        </w:rPr>
        <w:t xml:space="preserve"> el normograma de procesos y procedimientos </w:t>
      </w:r>
      <w:r w:rsidR="00C965E1" w:rsidRPr="00161C4B">
        <w:rPr>
          <w:rFonts w:cs="Arial"/>
          <w:sz w:val="24"/>
          <w:szCs w:val="24"/>
          <w:lang w:val="es-CO"/>
        </w:rPr>
        <w:t xml:space="preserve">de la DMB, </w:t>
      </w:r>
      <w:r w:rsidRPr="00161C4B">
        <w:rPr>
          <w:rFonts w:cs="Arial"/>
          <w:sz w:val="24"/>
          <w:szCs w:val="24"/>
        </w:rPr>
        <w:t xml:space="preserve">administrados por la Oficina Asesora de Planeación y coordinados por cada uno de los responsables de los mismos, con base en la normatividad vigente, </w:t>
      </w:r>
    </w:p>
    <w:p w:rsidR="006862C2" w:rsidRPr="00F6380E" w:rsidRDefault="00C965E1" w:rsidP="000E20FE">
      <w:pPr>
        <w:pStyle w:val="Textoindependiente"/>
        <w:numPr>
          <w:ilvl w:val="0"/>
          <w:numId w:val="3"/>
        </w:numPr>
        <w:spacing w:after="0" w:line="240" w:lineRule="auto"/>
        <w:rPr>
          <w:rFonts w:cs="Arial"/>
          <w:sz w:val="24"/>
          <w:szCs w:val="24"/>
        </w:rPr>
      </w:pPr>
      <w:r w:rsidRPr="00161C4B">
        <w:rPr>
          <w:rFonts w:cs="Arial"/>
          <w:sz w:val="24"/>
          <w:szCs w:val="24"/>
        </w:rPr>
        <w:t xml:space="preserve">Actualización y socialización </w:t>
      </w:r>
      <w:r w:rsidR="006862C2" w:rsidRPr="00161C4B">
        <w:rPr>
          <w:rFonts w:cs="Arial"/>
          <w:sz w:val="24"/>
          <w:szCs w:val="24"/>
        </w:rPr>
        <w:t xml:space="preserve">con todos los funcionarios de la entidad la actualización </w:t>
      </w:r>
      <w:r w:rsidRPr="00161C4B">
        <w:rPr>
          <w:rFonts w:cs="Arial"/>
          <w:sz w:val="24"/>
          <w:szCs w:val="24"/>
        </w:rPr>
        <w:t>de cada uno de los procesos institucionales</w:t>
      </w:r>
      <w:r w:rsidRPr="00161C4B">
        <w:rPr>
          <w:rFonts w:cs="Arial"/>
          <w:sz w:val="24"/>
          <w:szCs w:val="24"/>
          <w:lang w:val="es-CO"/>
        </w:rPr>
        <w:t>, de conformidad con</w:t>
      </w:r>
      <w:r w:rsidRPr="00161C4B">
        <w:rPr>
          <w:rFonts w:cs="Arial"/>
          <w:sz w:val="24"/>
          <w:szCs w:val="24"/>
        </w:rPr>
        <w:t xml:space="preserve"> </w:t>
      </w:r>
      <w:r w:rsidR="006862C2" w:rsidRPr="00161C4B">
        <w:rPr>
          <w:rFonts w:cs="Arial"/>
          <w:sz w:val="24"/>
          <w:szCs w:val="24"/>
        </w:rPr>
        <w:t>la normatividad vigente.</w:t>
      </w:r>
    </w:p>
    <w:p w:rsidR="005A0804" w:rsidRPr="00161C4B" w:rsidRDefault="005A0804" w:rsidP="00F6380E">
      <w:pPr>
        <w:pStyle w:val="Textoindependiente"/>
        <w:spacing w:after="0" w:line="240" w:lineRule="auto"/>
        <w:rPr>
          <w:rFonts w:cs="Arial"/>
          <w:sz w:val="24"/>
          <w:szCs w:val="24"/>
        </w:rPr>
      </w:pPr>
    </w:p>
    <w:p w:rsidR="006862C2" w:rsidRPr="00161C4B" w:rsidRDefault="006862C2" w:rsidP="000E20FE">
      <w:pPr>
        <w:pStyle w:val="Textoindependiente"/>
        <w:spacing w:after="0" w:line="240" w:lineRule="auto"/>
        <w:rPr>
          <w:rFonts w:cs="Arial"/>
          <w:sz w:val="24"/>
          <w:szCs w:val="24"/>
          <w:lang w:val="es-CO"/>
        </w:rPr>
      </w:pPr>
    </w:p>
    <w:p w:rsidR="006862C2" w:rsidRPr="00161C4B" w:rsidRDefault="00635E2C" w:rsidP="000E20FE">
      <w:pPr>
        <w:numPr>
          <w:ilvl w:val="0"/>
          <w:numId w:val="5"/>
        </w:numPr>
        <w:jc w:val="both"/>
        <w:rPr>
          <w:rFonts w:cs="Arial"/>
          <w:b/>
          <w:sz w:val="24"/>
          <w:szCs w:val="24"/>
        </w:rPr>
      </w:pPr>
      <w:r w:rsidRPr="00161C4B">
        <w:rPr>
          <w:rFonts w:cs="Arial"/>
          <w:b/>
          <w:sz w:val="24"/>
          <w:szCs w:val="24"/>
        </w:rPr>
        <w:t>Fortalecer la</w:t>
      </w:r>
      <w:r w:rsidR="006862C2" w:rsidRPr="00161C4B">
        <w:rPr>
          <w:rFonts w:cs="Arial"/>
          <w:b/>
          <w:sz w:val="24"/>
          <w:szCs w:val="24"/>
        </w:rPr>
        <w:t xml:space="preserve"> cultura de la transparencia y la legalidad en la C.V.P.</w:t>
      </w:r>
    </w:p>
    <w:p w:rsidR="006862C2" w:rsidRPr="00161C4B" w:rsidRDefault="006862C2" w:rsidP="000E20FE">
      <w:pPr>
        <w:pStyle w:val="Textoindependiente"/>
        <w:numPr>
          <w:ilvl w:val="0"/>
          <w:numId w:val="3"/>
        </w:numPr>
        <w:spacing w:after="0" w:line="240" w:lineRule="auto"/>
        <w:rPr>
          <w:rFonts w:cs="Arial"/>
          <w:sz w:val="24"/>
          <w:szCs w:val="24"/>
        </w:rPr>
      </w:pPr>
      <w:r w:rsidRPr="00161C4B">
        <w:rPr>
          <w:rFonts w:cs="Arial"/>
          <w:sz w:val="24"/>
          <w:szCs w:val="24"/>
        </w:rPr>
        <w:t>Coadyuvar en la elaboración, implementación y aplicación de Códigos de Ética en la CVP que incorporen valores éticos en la función pública previstos en la Constitución Política.</w:t>
      </w:r>
    </w:p>
    <w:p w:rsidR="006862C2" w:rsidRPr="00161C4B" w:rsidRDefault="006862C2" w:rsidP="000E20FE">
      <w:pPr>
        <w:pStyle w:val="Textoindependiente"/>
        <w:numPr>
          <w:ilvl w:val="0"/>
          <w:numId w:val="3"/>
        </w:numPr>
        <w:spacing w:after="0" w:line="240" w:lineRule="auto"/>
        <w:rPr>
          <w:rFonts w:cs="Arial"/>
          <w:sz w:val="24"/>
          <w:szCs w:val="24"/>
        </w:rPr>
      </w:pPr>
      <w:r w:rsidRPr="00161C4B">
        <w:rPr>
          <w:rFonts w:cs="Arial"/>
          <w:sz w:val="24"/>
          <w:szCs w:val="24"/>
        </w:rPr>
        <w:t>Desarrollar campañas permanentes de difusión, sensibilización sobre legalidad y legitimidad.</w:t>
      </w:r>
    </w:p>
    <w:p w:rsidR="006862C2" w:rsidRPr="00161C4B" w:rsidRDefault="006862C2" w:rsidP="000E20FE">
      <w:pPr>
        <w:pStyle w:val="Textoindependiente"/>
        <w:numPr>
          <w:ilvl w:val="0"/>
          <w:numId w:val="3"/>
        </w:numPr>
        <w:spacing w:after="0" w:line="240" w:lineRule="auto"/>
        <w:rPr>
          <w:rFonts w:cs="Arial"/>
          <w:sz w:val="24"/>
          <w:szCs w:val="24"/>
        </w:rPr>
      </w:pPr>
      <w:r w:rsidRPr="00161C4B">
        <w:rPr>
          <w:rFonts w:cs="Arial"/>
          <w:sz w:val="24"/>
          <w:szCs w:val="24"/>
        </w:rPr>
        <w:t>Divulgar permanentemente el Estatuto Anticorrupción a través de los diferentes medios existentes en la CVP.</w:t>
      </w:r>
    </w:p>
    <w:p w:rsidR="006862C2" w:rsidRPr="00161C4B" w:rsidRDefault="006862C2" w:rsidP="000E20FE">
      <w:pPr>
        <w:pStyle w:val="Textoindependiente"/>
        <w:numPr>
          <w:ilvl w:val="0"/>
          <w:numId w:val="3"/>
        </w:numPr>
        <w:spacing w:after="0" w:line="240" w:lineRule="auto"/>
        <w:rPr>
          <w:rFonts w:cs="Arial"/>
          <w:sz w:val="24"/>
          <w:szCs w:val="24"/>
        </w:rPr>
      </w:pPr>
      <w:r w:rsidRPr="00161C4B">
        <w:rPr>
          <w:rFonts w:cs="Arial"/>
          <w:sz w:val="24"/>
          <w:szCs w:val="24"/>
        </w:rPr>
        <w:t>Seguimiento a la implementación de la estrategia de Comunicación-Educación, diseñada con el fin de concien</w:t>
      </w:r>
      <w:r w:rsidRPr="00161C4B">
        <w:rPr>
          <w:rFonts w:cs="Arial"/>
          <w:sz w:val="24"/>
          <w:szCs w:val="24"/>
          <w:lang w:val="es-MX"/>
        </w:rPr>
        <w:t>tizar</w:t>
      </w:r>
      <w:r w:rsidRPr="00161C4B">
        <w:rPr>
          <w:rFonts w:cs="Arial"/>
          <w:sz w:val="24"/>
          <w:szCs w:val="24"/>
        </w:rPr>
        <w:t xml:space="preserve"> y capacitar al personal que labora en la entidad, acerca de </w:t>
      </w:r>
      <w:r w:rsidRPr="00161C4B">
        <w:rPr>
          <w:rFonts w:cs="Arial"/>
          <w:sz w:val="24"/>
          <w:szCs w:val="24"/>
          <w:lang w:val="es-MX"/>
        </w:rPr>
        <w:t xml:space="preserve">la </w:t>
      </w:r>
      <w:r w:rsidRPr="00161C4B">
        <w:rPr>
          <w:rFonts w:cs="Arial"/>
          <w:sz w:val="24"/>
          <w:szCs w:val="24"/>
        </w:rPr>
        <w:t>Cultura de la Trasparencia y Ética de lo Público.</w:t>
      </w:r>
    </w:p>
    <w:p w:rsidR="006862C2" w:rsidRDefault="006862C2" w:rsidP="000E20FE">
      <w:pPr>
        <w:pStyle w:val="Textoindependiente"/>
        <w:spacing w:after="0" w:line="240" w:lineRule="auto"/>
        <w:rPr>
          <w:rFonts w:cs="Arial"/>
          <w:sz w:val="24"/>
          <w:szCs w:val="24"/>
          <w:lang w:val="es-CO"/>
        </w:rPr>
      </w:pPr>
    </w:p>
    <w:p w:rsidR="006862C2" w:rsidRPr="00161C4B" w:rsidRDefault="006862C2" w:rsidP="000E20FE">
      <w:pPr>
        <w:numPr>
          <w:ilvl w:val="0"/>
          <w:numId w:val="5"/>
        </w:numPr>
        <w:jc w:val="both"/>
        <w:rPr>
          <w:rFonts w:cs="Arial"/>
          <w:b/>
          <w:sz w:val="24"/>
          <w:szCs w:val="24"/>
        </w:rPr>
      </w:pPr>
      <w:r w:rsidRPr="00161C4B">
        <w:rPr>
          <w:rFonts w:cs="Arial"/>
          <w:b/>
          <w:sz w:val="24"/>
          <w:szCs w:val="24"/>
        </w:rPr>
        <w:t>Mecanismos para la acción preventiva.</w:t>
      </w:r>
    </w:p>
    <w:p w:rsidR="006862C2" w:rsidRPr="00161C4B" w:rsidRDefault="006862C2" w:rsidP="000E20FE">
      <w:pPr>
        <w:pStyle w:val="Textoindependiente"/>
        <w:numPr>
          <w:ilvl w:val="0"/>
          <w:numId w:val="3"/>
        </w:numPr>
        <w:spacing w:after="0" w:line="240" w:lineRule="auto"/>
        <w:ind w:left="1134" w:hanging="425"/>
        <w:rPr>
          <w:rFonts w:cs="Arial"/>
          <w:sz w:val="24"/>
          <w:szCs w:val="24"/>
        </w:rPr>
      </w:pPr>
      <w:r w:rsidRPr="00161C4B">
        <w:rPr>
          <w:rFonts w:cs="Arial"/>
          <w:sz w:val="24"/>
          <w:szCs w:val="24"/>
        </w:rPr>
        <w:t>Elaborar e implementar el Plan Anticorrupción en sus 4 componentes: Mapa de Riesgos de Corrupción, Estrategia Anti</w:t>
      </w:r>
      <w:r w:rsidR="00635E2C">
        <w:rPr>
          <w:rFonts w:cs="Arial"/>
          <w:sz w:val="24"/>
          <w:szCs w:val="24"/>
          <w:lang w:val="es-ES"/>
        </w:rPr>
        <w:t xml:space="preserve"> </w:t>
      </w:r>
      <w:r w:rsidRPr="00161C4B">
        <w:rPr>
          <w:rFonts w:cs="Arial"/>
          <w:sz w:val="24"/>
          <w:szCs w:val="24"/>
        </w:rPr>
        <w:t>trámites, Rendición de Cuentas y Atención al Ciudadano.</w:t>
      </w:r>
    </w:p>
    <w:p w:rsidR="006862C2" w:rsidRPr="00161C4B" w:rsidRDefault="006862C2" w:rsidP="000E20FE">
      <w:pPr>
        <w:pStyle w:val="Textoindependiente"/>
        <w:numPr>
          <w:ilvl w:val="0"/>
          <w:numId w:val="3"/>
        </w:numPr>
        <w:spacing w:after="0" w:line="240" w:lineRule="auto"/>
        <w:ind w:left="1134" w:hanging="425"/>
        <w:rPr>
          <w:rFonts w:cs="Arial"/>
          <w:sz w:val="24"/>
          <w:szCs w:val="24"/>
        </w:rPr>
      </w:pPr>
      <w:r w:rsidRPr="00161C4B">
        <w:rPr>
          <w:rFonts w:cs="Arial"/>
          <w:sz w:val="24"/>
          <w:szCs w:val="24"/>
        </w:rPr>
        <w:t>Seguimiento a los mecanismos y las herramientas de seguimiento al Plan Anticorrupción</w:t>
      </w:r>
    </w:p>
    <w:p w:rsidR="006862C2" w:rsidRPr="00161C4B" w:rsidRDefault="006862C2" w:rsidP="000E20FE">
      <w:pPr>
        <w:pStyle w:val="Textoindependiente"/>
        <w:numPr>
          <w:ilvl w:val="0"/>
          <w:numId w:val="3"/>
        </w:numPr>
        <w:spacing w:after="0" w:line="240" w:lineRule="auto"/>
        <w:ind w:left="1134" w:hanging="425"/>
        <w:rPr>
          <w:rFonts w:cs="Arial"/>
          <w:sz w:val="24"/>
          <w:szCs w:val="24"/>
        </w:rPr>
      </w:pPr>
      <w:r w:rsidRPr="00161C4B">
        <w:rPr>
          <w:rFonts w:cs="Arial"/>
          <w:sz w:val="24"/>
          <w:szCs w:val="24"/>
        </w:rPr>
        <w:t>Revisar y actualizar, permanentemente, el mapa de riesgos de la gestión contractual.</w:t>
      </w:r>
    </w:p>
    <w:p w:rsidR="006862C2" w:rsidRPr="00161C4B" w:rsidRDefault="006862C2" w:rsidP="000E20FE">
      <w:pPr>
        <w:pStyle w:val="Textoindependiente"/>
        <w:numPr>
          <w:ilvl w:val="0"/>
          <w:numId w:val="3"/>
        </w:numPr>
        <w:spacing w:after="0" w:line="240" w:lineRule="auto"/>
        <w:ind w:left="1134" w:hanging="425"/>
        <w:rPr>
          <w:rFonts w:cs="Arial"/>
          <w:sz w:val="24"/>
          <w:szCs w:val="24"/>
        </w:rPr>
      </w:pPr>
      <w:r w:rsidRPr="00161C4B">
        <w:rPr>
          <w:rFonts w:cs="Arial"/>
          <w:sz w:val="24"/>
          <w:szCs w:val="24"/>
        </w:rPr>
        <w:t>Suscribir pactos o declaraciones de transparencia con servidoras y servidores públicos, entidades de orden Nacional y Distrital, proveedores, contratistas, organizaciones no gubernamentales, entre otros; y con aquellos contratos que lo requieran en razón a su complejidad o cuantía, de recursos involucrados en éstos.</w:t>
      </w:r>
    </w:p>
    <w:p w:rsidR="006862C2" w:rsidRPr="00161C4B" w:rsidRDefault="006862C2" w:rsidP="000E20FE">
      <w:pPr>
        <w:pStyle w:val="Textoindependiente"/>
        <w:numPr>
          <w:ilvl w:val="0"/>
          <w:numId w:val="3"/>
        </w:numPr>
        <w:spacing w:after="0" w:line="240" w:lineRule="auto"/>
        <w:ind w:left="1134" w:hanging="425"/>
        <w:rPr>
          <w:rFonts w:cs="Arial"/>
          <w:sz w:val="24"/>
          <w:szCs w:val="24"/>
        </w:rPr>
      </w:pPr>
      <w:r w:rsidRPr="00161C4B">
        <w:rPr>
          <w:rFonts w:cs="Arial"/>
          <w:sz w:val="24"/>
          <w:szCs w:val="24"/>
        </w:rPr>
        <w:t>Realizar seguimiento a la ejecución de las acciones de los contratos en los aspectos técnico, administrativo, financiero, contable y jurídico, a través de un supervisor / interventor, según corresponda.</w:t>
      </w:r>
    </w:p>
    <w:p w:rsidR="006862C2" w:rsidRPr="00161C4B" w:rsidRDefault="006862C2" w:rsidP="000E20FE">
      <w:pPr>
        <w:pStyle w:val="Textoindependiente"/>
        <w:spacing w:after="0" w:line="240" w:lineRule="auto"/>
        <w:ind w:left="0"/>
        <w:rPr>
          <w:rFonts w:cs="Arial"/>
          <w:sz w:val="24"/>
          <w:szCs w:val="24"/>
        </w:rPr>
      </w:pPr>
    </w:p>
    <w:p w:rsidR="006862C2" w:rsidRPr="00161C4B" w:rsidRDefault="006862C2" w:rsidP="000E20FE">
      <w:pPr>
        <w:numPr>
          <w:ilvl w:val="0"/>
          <w:numId w:val="5"/>
        </w:numPr>
        <w:jc w:val="both"/>
        <w:rPr>
          <w:rFonts w:cs="Arial"/>
          <w:b/>
          <w:sz w:val="24"/>
          <w:szCs w:val="24"/>
        </w:rPr>
      </w:pPr>
      <w:r w:rsidRPr="00161C4B">
        <w:rPr>
          <w:rFonts w:cs="Arial"/>
          <w:b/>
          <w:sz w:val="24"/>
          <w:szCs w:val="24"/>
        </w:rPr>
        <w:t>Lograr la participación ciudadana y el control social a la gestión institucional.</w:t>
      </w:r>
    </w:p>
    <w:p w:rsidR="006862C2" w:rsidRPr="00161C4B" w:rsidRDefault="006862C2" w:rsidP="000E20FE">
      <w:pPr>
        <w:pStyle w:val="Textoindependiente"/>
        <w:numPr>
          <w:ilvl w:val="0"/>
          <w:numId w:val="3"/>
        </w:numPr>
        <w:spacing w:after="0" w:line="240" w:lineRule="auto"/>
        <w:ind w:left="1134" w:hanging="425"/>
        <w:rPr>
          <w:rFonts w:cs="Arial"/>
          <w:sz w:val="24"/>
          <w:szCs w:val="24"/>
        </w:rPr>
      </w:pPr>
      <w:r w:rsidRPr="00161C4B">
        <w:rPr>
          <w:rFonts w:cs="Arial"/>
          <w:sz w:val="24"/>
          <w:szCs w:val="24"/>
        </w:rPr>
        <w:t>Articular la Política anticorrupción y la Política de Responsabilidad Social, Participación Ciudadana y Control Social en la CVP, a través de estrategias y planes de acción conjuntos.</w:t>
      </w:r>
    </w:p>
    <w:p w:rsidR="006862C2" w:rsidRPr="00161C4B" w:rsidRDefault="006862C2" w:rsidP="000E20FE">
      <w:pPr>
        <w:pStyle w:val="Textoindependiente"/>
        <w:numPr>
          <w:ilvl w:val="0"/>
          <w:numId w:val="3"/>
        </w:numPr>
        <w:spacing w:after="0" w:line="240" w:lineRule="auto"/>
        <w:ind w:left="1134" w:hanging="425"/>
        <w:rPr>
          <w:rFonts w:cs="Arial"/>
          <w:sz w:val="24"/>
          <w:szCs w:val="24"/>
        </w:rPr>
      </w:pPr>
      <w:r w:rsidRPr="00161C4B">
        <w:rPr>
          <w:rFonts w:cs="Arial"/>
          <w:sz w:val="24"/>
          <w:szCs w:val="24"/>
        </w:rPr>
        <w:t>Diseñar estrategias que permitan transmitir información asertiva a los ciudadanos y las ciudadanas, a través de la comunicación alternativa.</w:t>
      </w:r>
    </w:p>
    <w:p w:rsidR="006862C2" w:rsidRDefault="006862C2" w:rsidP="000E20FE">
      <w:pPr>
        <w:pStyle w:val="Textoindependiente"/>
        <w:numPr>
          <w:ilvl w:val="0"/>
          <w:numId w:val="3"/>
        </w:numPr>
        <w:spacing w:after="0" w:line="240" w:lineRule="auto"/>
        <w:ind w:left="1134" w:hanging="425"/>
        <w:rPr>
          <w:rFonts w:cs="Arial"/>
          <w:sz w:val="24"/>
          <w:szCs w:val="24"/>
        </w:rPr>
      </w:pPr>
      <w:r w:rsidRPr="00161C4B">
        <w:rPr>
          <w:rFonts w:cs="Arial"/>
          <w:sz w:val="24"/>
          <w:szCs w:val="24"/>
        </w:rPr>
        <w:t>Socializar los resultados de la encuesta de satisfacción de percepción del servicio ofrecido a los ciudadanos y las ciudadanas, como insumo para la retroalimentación constante del mejoramiento de los programas misionales.</w:t>
      </w: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p w:rsidR="0062205C" w:rsidRDefault="0062205C" w:rsidP="0062205C">
      <w:pPr>
        <w:pStyle w:val="Textoindependiente"/>
        <w:spacing w:after="0" w:line="240" w:lineRule="auto"/>
        <w:rPr>
          <w:rFonts w:cs="Arial"/>
          <w:sz w:val="24"/>
          <w:szCs w:val="24"/>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299"/>
        <w:gridCol w:w="7861"/>
      </w:tblGrid>
      <w:tr w:rsidR="009D013D" w:rsidRPr="008B5BF8" w:rsidTr="002411B2">
        <w:trPr>
          <w:trHeight w:val="402"/>
        </w:trPr>
        <w:tc>
          <w:tcPr>
            <w:tcW w:w="1299" w:type="dxa"/>
            <w:shd w:val="clear" w:color="auto" w:fill="000000"/>
            <w:vAlign w:val="center"/>
          </w:tcPr>
          <w:p w:rsidR="009D013D" w:rsidRPr="008B5BF8" w:rsidRDefault="00206A07" w:rsidP="00990172">
            <w:pPr>
              <w:tabs>
                <w:tab w:val="num" w:pos="975"/>
                <w:tab w:val="right" w:leader="dot" w:pos="7020"/>
              </w:tabs>
              <w:ind w:left="0"/>
              <w:jc w:val="center"/>
              <w:rPr>
                <w:rFonts w:cs="Arial"/>
                <w:b/>
                <w:bCs/>
                <w:color w:val="FFFFFF"/>
                <w:spacing w:val="0"/>
                <w:sz w:val="22"/>
                <w:szCs w:val="22"/>
              </w:rPr>
            </w:pPr>
            <w:r w:rsidRPr="00161C4B">
              <w:rPr>
                <w:rFonts w:eastAsia="SimSun" w:cs="Arial"/>
                <w:spacing w:val="0"/>
                <w:sz w:val="24"/>
                <w:szCs w:val="24"/>
                <w:lang w:eastAsia="es-CO"/>
              </w:rPr>
              <w:br w:type="page"/>
            </w:r>
            <w:r w:rsidR="009D013D" w:rsidRPr="008B5BF8">
              <w:rPr>
                <w:rFonts w:cs="Arial"/>
                <w:b/>
                <w:bCs/>
                <w:color w:val="FFFFFF"/>
                <w:spacing w:val="0"/>
                <w:sz w:val="22"/>
                <w:szCs w:val="22"/>
              </w:rPr>
              <w:t>Capítulo</w:t>
            </w:r>
          </w:p>
        </w:tc>
        <w:tc>
          <w:tcPr>
            <w:tcW w:w="7861" w:type="dxa"/>
            <w:vMerge w:val="restart"/>
            <w:shd w:val="clear" w:color="auto" w:fill="A6A6A6"/>
          </w:tcPr>
          <w:p w:rsidR="009D013D" w:rsidRDefault="009D013D" w:rsidP="003313A8">
            <w:pPr>
              <w:tabs>
                <w:tab w:val="num" w:pos="975"/>
                <w:tab w:val="right" w:leader="dot" w:pos="7020"/>
              </w:tabs>
              <w:ind w:left="0"/>
              <w:jc w:val="center"/>
              <w:rPr>
                <w:rFonts w:cs="Arial"/>
                <w:b/>
                <w:bCs/>
                <w:spacing w:val="0"/>
                <w:sz w:val="22"/>
                <w:szCs w:val="22"/>
                <w:highlight w:val="lightGray"/>
              </w:rPr>
            </w:pPr>
          </w:p>
          <w:p w:rsidR="003313A8" w:rsidRPr="003313A8" w:rsidRDefault="003313A8" w:rsidP="006567BB">
            <w:pPr>
              <w:pStyle w:val="Ttulo1"/>
              <w:rPr>
                <w:highlight w:val="lightGray"/>
              </w:rPr>
            </w:pPr>
            <w:bookmarkStart w:id="27" w:name="_Toc452647285"/>
            <w:bookmarkStart w:id="28" w:name="_Toc522169513"/>
            <w:r w:rsidRPr="003313A8">
              <w:t>Estudios que respaldan la información del proyecto</w:t>
            </w:r>
            <w:bookmarkEnd w:id="27"/>
            <w:bookmarkEnd w:id="28"/>
          </w:p>
        </w:tc>
      </w:tr>
      <w:tr w:rsidR="009D013D" w:rsidRPr="008B5BF8" w:rsidTr="002411B2">
        <w:trPr>
          <w:trHeight w:val="395"/>
        </w:trPr>
        <w:tc>
          <w:tcPr>
            <w:tcW w:w="1299" w:type="dxa"/>
            <w:tcBorders>
              <w:top w:val="single" w:sz="24" w:space="0" w:color="FFFFFF"/>
            </w:tcBorders>
            <w:shd w:val="clear" w:color="auto" w:fill="000000"/>
            <w:vAlign w:val="center"/>
          </w:tcPr>
          <w:p w:rsidR="009D013D" w:rsidRPr="008B5BF8" w:rsidRDefault="001303F9" w:rsidP="009303E4">
            <w:pPr>
              <w:tabs>
                <w:tab w:val="num" w:pos="975"/>
                <w:tab w:val="right" w:leader="dot" w:pos="7020"/>
              </w:tabs>
              <w:ind w:left="0"/>
              <w:jc w:val="center"/>
              <w:rPr>
                <w:rFonts w:cs="Arial"/>
                <w:b/>
                <w:bCs/>
                <w:color w:val="FFFFFF"/>
                <w:spacing w:val="0"/>
                <w:sz w:val="22"/>
                <w:szCs w:val="22"/>
              </w:rPr>
            </w:pPr>
            <w:r>
              <w:rPr>
                <w:rFonts w:cs="Arial"/>
                <w:b/>
                <w:bCs/>
                <w:color w:val="FFFFFF"/>
                <w:spacing w:val="0"/>
                <w:sz w:val="22"/>
                <w:szCs w:val="22"/>
              </w:rPr>
              <w:t>10</w:t>
            </w:r>
          </w:p>
        </w:tc>
        <w:tc>
          <w:tcPr>
            <w:tcW w:w="7861" w:type="dxa"/>
            <w:vMerge/>
            <w:tcBorders>
              <w:top w:val="single" w:sz="24" w:space="0" w:color="FFFFFF"/>
            </w:tcBorders>
            <w:shd w:val="clear" w:color="auto" w:fill="A6A6A6"/>
          </w:tcPr>
          <w:p w:rsidR="009D013D" w:rsidRPr="008B5BF8" w:rsidRDefault="009D013D" w:rsidP="00990172">
            <w:pPr>
              <w:tabs>
                <w:tab w:val="num" w:pos="975"/>
                <w:tab w:val="right" w:leader="dot" w:pos="7020"/>
              </w:tabs>
              <w:ind w:left="0"/>
              <w:rPr>
                <w:rFonts w:cs="Arial"/>
                <w:spacing w:val="0"/>
                <w:sz w:val="22"/>
                <w:szCs w:val="22"/>
              </w:rPr>
            </w:pPr>
          </w:p>
        </w:tc>
      </w:tr>
    </w:tbl>
    <w:p w:rsidR="006B555D" w:rsidRDefault="006B555D" w:rsidP="003313A8">
      <w:pPr>
        <w:ind w:left="0"/>
        <w:rPr>
          <w:rFonts w:eastAsia="SimSun" w:cs="Arial"/>
          <w:spacing w:val="0"/>
          <w:sz w:val="22"/>
          <w:szCs w:val="22"/>
          <w:lang w:eastAsia="es-CO"/>
        </w:rPr>
      </w:pPr>
    </w:p>
    <w:p w:rsidR="00E37662" w:rsidRPr="00161C4B" w:rsidRDefault="00E37662" w:rsidP="000E20FE">
      <w:pPr>
        <w:autoSpaceDE w:val="0"/>
        <w:autoSpaceDN w:val="0"/>
        <w:adjustRightInd w:val="0"/>
        <w:ind w:left="0"/>
        <w:jc w:val="both"/>
        <w:rPr>
          <w:rFonts w:eastAsia="SimSun" w:cs="Arial"/>
          <w:spacing w:val="0"/>
          <w:sz w:val="24"/>
          <w:szCs w:val="24"/>
          <w:lang w:eastAsia="es-CO"/>
        </w:rPr>
      </w:pPr>
      <w:r w:rsidRPr="00161C4B">
        <w:rPr>
          <w:rFonts w:eastAsia="SimSun" w:cs="Arial"/>
          <w:spacing w:val="0"/>
          <w:sz w:val="24"/>
          <w:szCs w:val="24"/>
          <w:lang w:eastAsia="es-CO"/>
        </w:rPr>
        <w:t>Los estudios que respaldan el proyecto son:</w:t>
      </w:r>
    </w:p>
    <w:p w:rsidR="00E37662" w:rsidRPr="00161C4B" w:rsidRDefault="00E37662" w:rsidP="000E20FE">
      <w:pPr>
        <w:pStyle w:val="Listaconnmeros"/>
        <w:numPr>
          <w:ilvl w:val="0"/>
          <w:numId w:val="0"/>
        </w:numPr>
        <w:tabs>
          <w:tab w:val="left" w:pos="851"/>
        </w:tabs>
        <w:spacing w:after="0" w:line="240" w:lineRule="auto"/>
        <w:rPr>
          <w:rFonts w:cs="Arial"/>
          <w:bCs/>
          <w:sz w:val="24"/>
          <w:szCs w:val="24"/>
        </w:rPr>
      </w:pPr>
    </w:p>
    <w:p w:rsidR="008B67B0" w:rsidRPr="00161C4B" w:rsidRDefault="008B67B0" w:rsidP="002B4938">
      <w:pPr>
        <w:pStyle w:val="Revisin"/>
        <w:numPr>
          <w:ilvl w:val="0"/>
          <w:numId w:val="12"/>
        </w:numPr>
        <w:jc w:val="both"/>
        <w:rPr>
          <w:sz w:val="24"/>
          <w:szCs w:val="24"/>
        </w:rPr>
      </w:pPr>
      <w:r w:rsidRPr="00161C4B">
        <w:rPr>
          <w:sz w:val="24"/>
          <w:szCs w:val="24"/>
        </w:rPr>
        <w:t xml:space="preserve">Plan de Desarrollo Distrital </w:t>
      </w:r>
      <w:r w:rsidR="00635E2C" w:rsidRPr="00161C4B">
        <w:rPr>
          <w:sz w:val="24"/>
          <w:szCs w:val="24"/>
        </w:rPr>
        <w:t>“Bogotá</w:t>
      </w:r>
      <w:r w:rsidRPr="00161C4B">
        <w:rPr>
          <w:sz w:val="24"/>
          <w:szCs w:val="24"/>
        </w:rPr>
        <w:t xml:space="preserve"> Mejor para Todos”</w:t>
      </w:r>
    </w:p>
    <w:p w:rsidR="00D7482C" w:rsidRPr="00161C4B" w:rsidRDefault="00D7482C" w:rsidP="002B4938">
      <w:pPr>
        <w:pStyle w:val="Revisin"/>
        <w:numPr>
          <w:ilvl w:val="0"/>
          <w:numId w:val="12"/>
        </w:numPr>
        <w:jc w:val="both"/>
        <w:rPr>
          <w:sz w:val="24"/>
          <w:szCs w:val="24"/>
        </w:rPr>
      </w:pPr>
      <w:r w:rsidRPr="00161C4B">
        <w:rPr>
          <w:sz w:val="24"/>
          <w:szCs w:val="24"/>
        </w:rPr>
        <w:t xml:space="preserve">Plan de Ordenamiento Territorial (Decreto 619 de 2000, Decreto 469 de 2003 Revisión del Plan, Decreto 190 de 2004 Compilación Disposiciones Plan de Ordenamiento Territorial). </w:t>
      </w:r>
    </w:p>
    <w:p w:rsidR="00D7482C" w:rsidRPr="00161C4B" w:rsidRDefault="00D7482C" w:rsidP="002B4938">
      <w:pPr>
        <w:pStyle w:val="Revisin"/>
        <w:numPr>
          <w:ilvl w:val="0"/>
          <w:numId w:val="12"/>
        </w:numPr>
        <w:jc w:val="both"/>
        <w:rPr>
          <w:sz w:val="24"/>
          <w:szCs w:val="24"/>
        </w:rPr>
      </w:pPr>
      <w:r w:rsidRPr="00161C4B">
        <w:rPr>
          <w:sz w:val="24"/>
          <w:szCs w:val="24"/>
        </w:rPr>
        <w:t xml:space="preserve">Acuerdo 004 del 9 de mayo del 2008, por el cual se modifica la estructura organizacional de la C.V.P. </w:t>
      </w:r>
    </w:p>
    <w:p w:rsidR="00D7482C" w:rsidRPr="00161C4B" w:rsidRDefault="00D7482C" w:rsidP="002B4938">
      <w:pPr>
        <w:pStyle w:val="Revisin"/>
        <w:numPr>
          <w:ilvl w:val="0"/>
          <w:numId w:val="12"/>
        </w:numPr>
        <w:jc w:val="both"/>
        <w:rPr>
          <w:sz w:val="24"/>
          <w:szCs w:val="24"/>
        </w:rPr>
      </w:pPr>
      <w:r w:rsidRPr="00161C4B">
        <w:rPr>
          <w:sz w:val="24"/>
          <w:szCs w:val="24"/>
        </w:rPr>
        <w:t xml:space="preserve">Decreto 121 de 2008, por el cual se modifica la estructura organizacional de la SHDT. </w:t>
      </w:r>
    </w:p>
    <w:p w:rsidR="003313A8" w:rsidRDefault="00C965E1" w:rsidP="00161C4B">
      <w:pPr>
        <w:pStyle w:val="Textoindependiente"/>
        <w:spacing w:after="0" w:line="240" w:lineRule="auto"/>
        <w:ind w:left="0"/>
        <w:rPr>
          <w:rFonts w:cs="Arial"/>
          <w:sz w:val="24"/>
          <w:szCs w:val="24"/>
          <w:lang w:val="es-CO"/>
        </w:rPr>
      </w:pPr>
      <w:r w:rsidRPr="00161C4B">
        <w:rPr>
          <w:rFonts w:cs="Arial"/>
          <w:sz w:val="24"/>
          <w:szCs w:val="24"/>
          <w:lang w:val="es-CO"/>
        </w:rPr>
        <w:br w:type="page"/>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03"/>
        <w:gridCol w:w="7857"/>
      </w:tblGrid>
      <w:tr w:rsidR="003313A8" w:rsidRPr="008B5BF8" w:rsidTr="00E11B39">
        <w:trPr>
          <w:trHeight w:val="409"/>
        </w:trPr>
        <w:tc>
          <w:tcPr>
            <w:tcW w:w="1303" w:type="dxa"/>
            <w:shd w:val="clear" w:color="auto" w:fill="000000"/>
            <w:vAlign w:val="center"/>
          </w:tcPr>
          <w:p w:rsidR="003313A8" w:rsidRPr="008B5BF8" w:rsidRDefault="003313A8" w:rsidP="000C0323">
            <w:pPr>
              <w:tabs>
                <w:tab w:val="num" w:pos="975"/>
                <w:tab w:val="right" w:leader="dot" w:pos="7020"/>
              </w:tabs>
              <w:ind w:left="0"/>
              <w:jc w:val="center"/>
              <w:rPr>
                <w:rFonts w:cs="Arial"/>
                <w:b/>
                <w:bCs/>
                <w:color w:val="FFFFFF"/>
                <w:spacing w:val="0"/>
                <w:sz w:val="22"/>
                <w:szCs w:val="22"/>
              </w:rPr>
            </w:pPr>
            <w:r>
              <w:rPr>
                <w:rFonts w:cs="Arial"/>
                <w:sz w:val="22"/>
                <w:szCs w:val="22"/>
                <w:lang w:val="es-MX"/>
              </w:rPr>
              <w:br w:type="page"/>
            </w:r>
            <w:r w:rsidRPr="008B5BF8">
              <w:rPr>
                <w:rFonts w:cs="Arial"/>
                <w:b/>
                <w:bCs/>
                <w:color w:val="FFFFFF"/>
                <w:spacing w:val="0"/>
                <w:sz w:val="22"/>
                <w:szCs w:val="22"/>
              </w:rPr>
              <w:t>Capítulo</w:t>
            </w:r>
          </w:p>
        </w:tc>
        <w:tc>
          <w:tcPr>
            <w:tcW w:w="7857" w:type="dxa"/>
            <w:vMerge w:val="restart"/>
            <w:shd w:val="clear" w:color="auto" w:fill="A6A6A6"/>
          </w:tcPr>
          <w:p w:rsidR="003313A8" w:rsidRDefault="003313A8" w:rsidP="003313A8">
            <w:pPr>
              <w:tabs>
                <w:tab w:val="num" w:pos="975"/>
                <w:tab w:val="right" w:leader="dot" w:pos="7020"/>
              </w:tabs>
              <w:ind w:left="0"/>
              <w:jc w:val="center"/>
              <w:rPr>
                <w:rFonts w:cs="Arial"/>
                <w:b/>
                <w:bCs/>
                <w:spacing w:val="0"/>
                <w:sz w:val="22"/>
                <w:szCs w:val="22"/>
              </w:rPr>
            </w:pPr>
          </w:p>
          <w:p w:rsidR="003313A8" w:rsidRPr="003313A8" w:rsidRDefault="008B67B0" w:rsidP="006567BB">
            <w:pPr>
              <w:pStyle w:val="Ttulo1"/>
              <w:rPr>
                <w:highlight w:val="lightGray"/>
              </w:rPr>
            </w:pPr>
            <w:bookmarkStart w:id="29" w:name="_Toc452647286"/>
            <w:bookmarkStart w:id="30" w:name="_Toc522169514"/>
            <w:r>
              <w:t>Costos de f</w:t>
            </w:r>
            <w:r w:rsidR="003313A8" w:rsidRPr="003313A8">
              <w:t>inanciamiento</w:t>
            </w:r>
            <w:bookmarkEnd w:id="29"/>
            <w:bookmarkEnd w:id="30"/>
          </w:p>
        </w:tc>
      </w:tr>
      <w:tr w:rsidR="003313A8" w:rsidRPr="00C071D2" w:rsidTr="00E11B39">
        <w:trPr>
          <w:trHeight w:val="402"/>
        </w:trPr>
        <w:tc>
          <w:tcPr>
            <w:tcW w:w="1303" w:type="dxa"/>
            <w:tcBorders>
              <w:top w:val="single" w:sz="24" w:space="0" w:color="FFFFFF"/>
            </w:tcBorders>
            <w:shd w:val="clear" w:color="auto" w:fill="000000"/>
            <w:vAlign w:val="center"/>
          </w:tcPr>
          <w:p w:rsidR="003313A8" w:rsidRPr="00C071D2" w:rsidRDefault="001303F9" w:rsidP="009303E4">
            <w:pPr>
              <w:tabs>
                <w:tab w:val="num" w:pos="975"/>
                <w:tab w:val="right" w:leader="dot" w:pos="7020"/>
              </w:tabs>
              <w:ind w:left="0"/>
              <w:jc w:val="center"/>
              <w:rPr>
                <w:rFonts w:cs="Arial"/>
                <w:sz w:val="22"/>
                <w:szCs w:val="22"/>
                <w:lang w:val="es-MX"/>
              </w:rPr>
            </w:pPr>
            <w:r>
              <w:rPr>
                <w:rFonts w:cs="Arial"/>
                <w:sz w:val="22"/>
                <w:szCs w:val="22"/>
                <w:lang w:val="es-MX"/>
              </w:rPr>
              <w:t>11</w:t>
            </w:r>
          </w:p>
        </w:tc>
        <w:tc>
          <w:tcPr>
            <w:tcW w:w="7857" w:type="dxa"/>
            <w:vMerge/>
            <w:tcBorders>
              <w:top w:val="single" w:sz="24" w:space="0" w:color="FFFFFF"/>
            </w:tcBorders>
            <w:shd w:val="clear" w:color="auto" w:fill="A6A6A6"/>
          </w:tcPr>
          <w:p w:rsidR="003313A8" w:rsidRPr="00C071D2" w:rsidRDefault="003313A8" w:rsidP="00C071D2">
            <w:pPr>
              <w:tabs>
                <w:tab w:val="num" w:pos="975"/>
                <w:tab w:val="right" w:leader="dot" w:pos="7020"/>
              </w:tabs>
              <w:ind w:left="0"/>
              <w:jc w:val="center"/>
              <w:rPr>
                <w:rFonts w:cs="Arial"/>
                <w:sz w:val="22"/>
                <w:szCs w:val="22"/>
                <w:lang w:val="es-MX"/>
              </w:rPr>
            </w:pPr>
          </w:p>
        </w:tc>
      </w:tr>
    </w:tbl>
    <w:p w:rsidR="003313A8" w:rsidRDefault="003313A8" w:rsidP="003313A8">
      <w:pPr>
        <w:ind w:left="0"/>
        <w:rPr>
          <w:rFonts w:cs="Arial"/>
          <w:sz w:val="22"/>
          <w:szCs w:val="22"/>
        </w:rPr>
      </w:pPr>
    </w:p>
    <w:p w:rsidR="006108FC" w:rsidRDefault="003313A8" w:rsidP="00C92946">
      <w:pPr>
        <w:ind w:left="0"/>
        <w:jc w:val="both"/>
        <w:rPr>
          <w:rFonts w:cs="Arial"/>
          <w:color w:val="000000"/>
          <w:spacing w:val="0"/>
          <w:sz w:val="24"/>
          <w:szCs w:val="24"/>
          <w:lang w:eastAsia="es-ES"/>
        </w:rPr>
      </w:pPr>
      <w:r w:rsidRPr="00161C4B">
        <w:rPr>
          <w:rFonts w:cs="Arial"/>
          <w:color w:val="000000"/>
          <w:spacing w:val="0"/>
          <w:sz w:val="24"/>
          <w:szCs w:val="24"/>
          <w:lang w:eastAsia="es-ES"/>
        </w:rPr>
        <w:t xml:space="preserve">Los costos proyectados </w:t>
      </w:r>
      <w:r w:rsidR="00135FC8" w:rsidRPr="00161C4B">
        <w:rPr>
          <w:rFonts w:cs="Arial"/>
          <w:color w:val="000000"/>
          <w:spacing w:val="0"/>
          <w:sz w:val="24"/>
          <w:szCs w:val="24"/>
          <w:lang w:eastAsia="es-ES"/>
        </w:rPr>
        <w:t xml:space="preserve">por </w:t>
      </w:r>
      <w:r w:rsidRPr="00161C4B">
        <w:rPr>
          <w:rFonts w:cs="Arial"/>
          <w:color w:val="000000"/>
          <w:spacing w:val="0"/>
          <w:sz w:val="24"/>
          <w:szCs w:val="24"/>
          <w:lang w:eastAsia="es-ES"/>
        </w:rPr>
        <w:t>la Dirección de Mejoramiento de Barrios de la Caja de la Vivienda</w:t>
      </w:r>
      <w:r w:rsidR="008B67B0" w:rsidRPr="00161C4B">
        <w:rPr>
          <w:rFonts w:cs="Arial"/>
          <w:color w:val="000000"/>
          <w:spacing w:val="0"/>
          <w:sz w:val="24"/>
          <w:szCs w:val="24"/>
          <w:lang w:eastAsia="es-ES"/>
        </w:rPr>
        <w:t xml:space="preserve"> Popular para la ejecución del P</w:t>
      </w:r>
      <w:r w:rsidRPr="00161C4B">
        <w:rPr>
          <w:rFonts w:cs="Arial"/>
          <w:color w:val="000000"/>
          <w:spacing w:val="0"/>
          <w:sz w:val="24"/>
          <w:szCs w:val="24"/>
          <w:lang w:eastAsia="es-ES"/>
        </w:rPr>
        <w:t>royecto</w:t>
      </w:r>
      <w:r w:rsidR="008B67B0" w:rsidRPr="00161C4B">
        <w:rPr>
          <w:rFonts w:cs="Arial"/>
          <w:color w:val="000000"/>
          <w:spacing w:val="0"/>
          <w:sz w:val="24"/>
          <w:szCs w:val="24"/>
          <w:lang w:eastAsia="es-ES"/>
        </w:rPr>
        <w:t xml:space="preserve"> de </w:t>
      </w:r>
      <w:r w:rsidR="00635E2C">
        <w:rPr>
          <w:rFonts w:cs="Arial"/>
          <w:color w:val="000000"/>
          <w:spacing w:val="0"/>
          <w:sz w:val="24"/>
          <w:szCs w:val="24"/>
          <w:lang w:eastAsia="es-ES"/>
        </w:rPr>
        <w:t xml:space="preserve">Inversión 208 </w:t>
      </w:r>
      <w:r w:rsidRPr="00161C4B">
        <w:rPr>
          <w:rFonts w:cs="Arial"/>
          <w:color w:val="000000"/>
          <w:spacing w:val="0"/>
          <w:sz w:val="24"/>
          <w:szCs w:val="24"/>
          <w:lang w:eastAsia="es-ES"/>
        </w:rPr>
        <w:t>Mejoramiento</w:t>
      </w:r>
      <w:r w:rsidR="00320D0C" w:rsidRPr="00161C4B">
        <w:rPr>
          <w:rFonts w:cs="Arial"/>
          <w:color w:val="000000"/>
          <w:spacing w:val="0"/>
          <w:sz w:val="24"/>
          <w:szCs w:val="24"/>
          <w:lang w:eastAsia="es-ES"/>
        </w:rPr>
        <w:t xml:space="preserve"> </w:t>
      </w:r>
      <w:r w:rsidRPr="00161C4B">
        <w:rPr>
          <w:rFonts w:cs="Arial"/>
          <w:color w:val="000000"/>
          <w:spacing w:val="0"/>
          <w:sz w:val="24"/>
          <w:szCs w:val="24"/>
          <w:lang w:eastAsia="es-ES"/>
        </w:rPr>
        <w:t>de Barrios</w:t>
      </w:r>
      <w:r w:rsidR="008B67B0" w:rsidRPr="00161C4B">
        <w:rPr>
          <w:rFonts w:cs="Arial"/>
          <w:color w:val="000000"/>
          <w:spacing w:val="0"/>
          <w:sz w:val="24"/>
          <w:szCs w:val="24"/>
          <w:lang w:eastAsia="es-ES"/>
        </w:rPr>
        <w:t xml:space="preserve">, ajustado al PDD </w:t>
      </w:r>
      <w:r w:rsidR="008033DF" w:rsidRPr="00161C4B">
        <w:rPr>
          <w:rFonts w:cs="Arial"/>
          <w:color w:val="000000"/>
          <w:spacing w:val="0"/>
          <w:sz w:val="24"/>
          <w:szCs w:val="24"/>
          <w:lang w:eastAsia="es-ES"/>
        </w:rPr>
        <w:t>“Bogotá</w:t>
      </w:r>
      <w:r w:rsidR="008B67B0" w:rsidRPr="00161C4B">
        <w:rPr>
          <w:rFonts w:cs="Arial"/>
          <w:color w:val="000000"/>
          <w:spacing w:val="0"/>
          <w:sz w:val="24"/>
          <w:szCs w:val="24"/>
          <w:lang w:eastAsia="es-ES"/>
        </w:rPr>
        <w:t xml:space="preserve"> Mejor para Todos”</w:t>
      </w:r>
      <w:r w:rsidR="006108FC">
        <w:rPr>
          <w:rFonts w:cs="Arial"/>
          <w:color w:val="000000"/>
          <w:spacing w:val="0"/>
          <w:sz w:val="24"/>
          <w:szCs w:val="24"/>
          <w:lang w:eastAsia="es-ES"/>
        </w:rPr>
        <w:t xml:space="preserve">. </w:t>
      </w:r>
      <w:r w:rsidR="004C395F">
        <w:rPr>
          <w:rFonts w:cs="Arial"/>
          <w:color w:val="000000"/>
          <w:spacing w:val="0"/>
          <w:sz w:val="24"/>
          <w:szCs w:val="24"/>
          <w:lang w:eastAsia="es-ES"/>
        </w:rPr>
        <w:t>E</w:t>
      </w:r>
      <w:r w:rsidR="006108FC">
        <w:rPr>
          <w:rFonts w:cs="Arial"/>
          <w:color w:val="000000"/>
          <w:spacing w:val="0"/>
          <w:sz w:val="24"/>
          <w:szCs w:val="24"/>
          <w:lang w:eastAsia="es-ES"/>
        </w:rPr>
        <w:t>n la armonización en</w:t>
      </w:r>
      <w:r w:rsidR="004C395F">
        <w:rPr>
          <w:rFonts w:cs="Arial"/>
          <w:color w:val="000000"/>
          <w:spacing w:val="0"/>
          <w:sz w:val="24"/>
          <w:szCs w:val="24"/>
          <w:lang w:eastAsia="es-ES"/>
        </w:rPr>
        <w:t xml:space="preserve"> el mes de </w:t>
      </w:r>
      <w:r w:rsidR="006108FC">
        <w:rPr>
          <w:rFonts w:cs="Arial"/>
          <w:color w:val="000000"/>
          <w:spacing w:val="0"/>
          <w:sz w:val="24"/>
          <w:szCs w:val="24"/>
          <w:lang w:eastAsia="es-ES"/>
        </w:rPr>
        <w:t>mayo de 2016, se tienen las siguientes apropiaciones:</w:t>
      </w:r>
    </w:p>
    <w:p w:rsidR="006108FC" w:rsidRDefault="006108FC" w:rsidP="006108FC">
      <w:pPr>
        <w:ind w:left="0"/>
        <w:jc w:val="both"/>
        <w:rPr>
          <w:rFonts w:cs="Arial"/>
          <w:color w:val="000000"/>
          <w:spacing w:val="0"/>
          <w:sz w:val="22"/>
          <w:szCs w:val="22"/>
          <w:lang w:eastAsia="es-ES"/>
        </w:rPr>
      </w:pPr>
    </w:p>
    <w:p w:rsidR="006108FC" w:rsidRDefault="006108FC" w:rsidP="006108FC">
      <w:pPr>
        <w:ind w:left="0"/>
        <w:jc w:val="both"/>
        <w:rPr>
          <w:rFonts w:cs="Arial"/>
          <w:color w:val="000000"/>
          <w:spacing w:val="0"/>
          <w:sz w:val="22"/>
          <w:szCs w:val="22"/>
          <w:lang w:eastAsia="es-ES"/>
        </w:rPr>
      </w:pPr>
    </w:p>
    <w:p w:rsidR="006108FC" w:rsidRDefault="006108FC" w:rsidP="002B4938">
      <w:pPr>
        <w:numPr>
          <w:ilvl w:val="0"/>
          <w:numId w:val="25"/>
        </w:numPr>
        <w:jc w:val="both"/>
        <w:rPr>
          <w:rFonts w:cs="Arial"/>
          <w:b/>
          <w:color w:val="000000"/>
          <w:spacing w:val="0"/>
          <w:sz w:val="22"/>
          <w:szCs w:val="22"/>
          <w:lang w:eastAsia="es-ES"/>
        </w:rPr>
      </w:pPr>
      <w:r w:rsidRPr="008B67B0">
        <w:rPr>
          <w:rFonts w:cs="Arial"/>
          <w:b/>
          <w:color w:val="000000"/>
          <w:spacing w:val="0"/>
          <w:sz w:val="22"/>
          <w:szCs w:val="22"/>
          <w:lang w:eastAsia="es-ES"/>
        </w:rPr>
        <w:t>APROPIACIÓN DISPONIBLE DEL PROYECTO:</w:t>
      </w:r>
    </w:p>
    <w:p w:rsidR="006108FC" w:rsidRDefault="006108FC" w:rsidP="006108FC">
      <w:pPr>
        <w:jc w:val="both"/>
        <w:rPr>
          <w:rFonts w:cs="Arial"/>
          <w:b/>
          <w:color w:val="000000"/>
          <w:spacing w:val="0"/>
          <w:sz w:val="22"/>
          <w:szCs w:val="22"/>
          <w:lang w:eastAsia="es-ES"/>
        </w:rPr>
      </w:pPr>
    </w:p>
    <w:p w:rsidR="006108FC" w:rsidRDefault="007B7DF4" w:rsidP="006108FC">
      <w:pPr>
        <w:ind w:left="0"/>
        <w:jc w:val="both"/>
        <w:rPr>
          <w:rFonts w:cs="Arial"/>
          <w:b/>
          <w:color w:val="000000"/>
          <w:spacing w:val="0"/>
          <w:sz w:val="22"/>
          <w:szCs w:val="22"/>
          <w:lang w:eastAsia="es-ES"/>
        </w:rPr>
      </w:pPr>
      <w:r w:rsidRPr="00CE6F9B">
        <w:rPr>
          <w:noProof/>
          <w:lang w:eastAsia="es-CO"/>
        </w:rPr>
        <w:drawing>
          <wp:inline distT="0" distB="0" distL="0" distR="0" wp14:anchorId="16AD592B" wp14:editId="13428DE2">
            <wp:extent cx="5819775" cy="5905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9775" cy="590550"/>
                    </a:xfrm>
                    <a:prstGeom prst="rect">
                      <a:avLst/>
                    </a:prstGeom>
                    <a:noFill/>
                    <a:ln>
                      <a:noFill/>
                    </a:ln>
                  </pic:spPr>
                </pic:pic>
              </a:graphicData>
            </a:graphic>
          </wp:inline>
        </w:drawing>
      </w:r>
    </w:p>
    <w:p w:rsidR="006108FC" w:rsidRDefault="006108FC" w:rsidP="006108FC">
      <w:pPr>
        <w:ind w:left="0"/>
        <w:jc w:val="both"/>
        <w:rPr>
          <w:rFonts w:cs="Arial"/>
          <w:b/>
          <w:color w:val="000000"/>
          <w:spacing w:val="0"/>
          <w:sz w:val="22"/>
          <w:szCs w:val="22"/>
          <w:lang w:eastAsia="es-ES"/>
        </w:rPr>
      </w:pPr>
    </w:p>
    <w:p w:rsidR="006108FC" w:rsidRDefault="006108FC" w:rsidP="006108FC">
      <w:pPr>
        <w:pStyle w:val="Textocomentario"/>
        <w:rPr>
          <w:lang w:val="es-CO"/>
        </w:rPr>
      </w:pPr>
      <w:r w:rsidRPr="00B6486C">
        <w:rPr>
          <w:rFonts w:cs="Arial"/>
          <w:spacing w:val="0"/>
          <w:szCs w:val="16"/>
          <w:lang w:eastAsia="es-ES"/>
        </w:rPr>
        <w:t>Nota:</w:t>
      </w:r>
      <w:r>
        <w:rPr>
          <w:rFonts w:cs="Arial"/>
          <w:spacing w:val="0"/>
          <w:szCs w:val="16"/>
          <w:lang w:eastAsia="es-ES"/>
        </w:rPr>
        <w:t xml:space="preserve"> </w:t>
      </w:r>
      <w:r>
        <w:rPr>
          <w:lang w:val="es-CO"/>
        </w:rPr>
        <w:t>son los recursos para iniciar su ejecución en el PDD BMPT</w:t>
      </w:r>
    </w:p>
    <w:p w:rsidR="006108FC" w:rsidRPr="004C58D8" w:rsidRDefault="006108FC" w:rsidP="006108FC">
      <w:pPr>
        <w:pStyle w:val="Textocomentario"/>
        <w:rPr>
          <w:lang w:val="es-CO"/>
        </w:rPr>
      </w:pPr>
    </w:p>
    <w:p w:rsidR="006108FC" w:rsidRPr="00B6486C" w:rsidRDefault="006108FC" w:rsidP="006108FC">
      <w:pPr>
        <w:ind w:left="0"/>
        <w:jc w:val="both"/>
        <w:rPr>
          <w:rFonts w:cs="Arial"/>
          <w:spacing w:val="0"/>
          <w:sz w:val="16"/>
          <w:szCs w:val="16"/>
          <w:lang w:eastAsia="es-ES"/>
        </w:rPr>
      </w:pPr>
    </w:p>
    <w:p w:rsidR="006108FC" w:rsidRDefault="006108FC" w:rsidP="002B4938">
      <w:pPr>
        <w:numPr>
          <w:ilvl w:val="0"/>
          <w:numId w:val="25"/>
        </w:numPr>
        <w:jc w:val="both"/>
        <w:rPr>
          <w:rFonts w:cs="Arial"/>
          <w:b/>
          <w:color w:val="000000"/>
          <w:spacing w:val="0"/>
          <w:sz w:val="22"/>
          <w:szCs w:val="22"/>
          <w:lang w:eastAsia="es-ES"/>
        </w:rPr>
      </w:pPr>
      <w:r>
        <w:rPr>
          <w:rFonts w:cs="Arial"/>
          <w:b/>
          <w:color w:val="000000"/>
          <w:spacing w:val="0"/>
          <w:sz w:val="22"/>
          <w:szCs w:val="22"/>
          <w:lang w:eastAsia="es-ES"/>
        </w:rPr>
        <w:t>APROPIACIÓ</w:t>
      </w:r>
      <w:r w:rsidRPr="008B67B0">
        <w:rPr>
          <w:rFonts w:cs="Arial"/>
          <w:b/>
          <w:color w:val="000000"/>
          <w:spacing w:val="0"/>
          <w:sz w:val="22"/>
          <w:szCs w:val="22"/>
          <w:lang w:eastAsia="es-ES"/>
        </w:rPr>
        <w:t>N DISPONIBLE POR METAS:</w:t>
      </w:r>
    </w:p>
    <w:p w:rsidR="006108FC" w:rsidRDefault="006108FC" w:rsidP="006108FC">
      <w:pPr>
        <w:jc w:val="both"/>
        <w:rPr>
          <w:rFonts w:cs="Arial"/>
          <w:b/>
          <w:color w:val="000000"/>
          <w:spacing w:val="0"/>
          <w:sz w:val="22"/>
          <w:szCs w:val="22"/>
          <w:lang w:eastAsia="es-ES"/>
        </w:rPr>
      </w:pPr>
    </w:p>
    <w:p w:rsidR="006108FC" w:rsidRDefault="007B7DF4" w:rsidP="006108FC">
      <w:pPr>
        <w:ind w:left="0"/>
        <w:jc w:val="both"/>
        <w:rPr>
          <w:rFonts w:cs="Arial"/>
          <w:b/>
          <w:color w:val="000000"/>
          <w:spacing w:val="0"/>
          <w:sz w:val="22"/>
          <w:szCs w:val="22"/>
          <w:lang w:eastAsia="es-ES"/>
        </w:rPr>
      </w:pPr>
      <w:r>
        <w:rPr>
          <w:rFonts w:cs="Arial"/>
          <w:b/>
          <w:noProof/>
          <w:color w:val="000000"/>
          <w:spacing w:val="0"/>
          <w:sz w:val="22"/>
          <w:szCs w:val="22"/>
          <w:lang w:eastAsia="es-CO"/>
        </w:rPr>
        <w:drawing>
          <wp:inline distT="0" distB="0" distL="0" distR="0" wp14:anchorId="7B49C09C" wp14:editId="576F12A3">
            <wp:extent cx="6091037" cy="2590800"/>
            <wp:effectExtent l="0" t="0" r="508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5280" cy="2592605"/>
                    </a:xfrm>
                    <a:prstGeom prst="rect">
                      <a:avLst/>
                    </a:prstGeom>
                    <a:noFill/>
                  </pic:spPr>
                </pic:pic>
              </a:graphicData>
            </a:graphic>
          </wp:inline>
        </w:drawing>
      </w:r>
    </w:p>
    <w:p w:rsidR="006108FC" w:rsidRDefault="006108FC" w:rsidP="006108FC">
      <w:pPr>
        <w:jc w:val="both"/>
        <w:rPr>
          <w:rFonts w:cs="Arial"/>
          <w:b/>
          <w:color w:val="000000"/>
          <w:spacing w:val="0"/>
          <w:sz w:val="22"/>
          <w:szCs w:val="22"/>
          <w:lang w:eastAsia="es-ES"/>
        </w:rPr>
      </w:pPr>
    </w:p>
    <w:p w:rsidR="006108FC" w:rsidRDefault="006108FC" w:rsidP="006108FC">
      <w:pPr>
        <w:jc w:val="both"/>
        <w:rPr>
          <w:rFonts w:cs="Arial"/>
          <w:b/>
          <w:color w:val="000000"/>
          <w:spacing w:val="0"/>
          <w:sz w:val="22"/>
          <w:szCs w:val="22"/>
          <w:lang w:eastAsia="es-ES"/>
        </w:rPr>
      </w:pPr>
    </w:p>
    <w:p w:rsidR="00471CD2" w:rsidRDefault="00471CD2" w:rsidP="006108FC">
      <w:pPr>
        <w:jc w:val="both"/>
        <w:rPr>
          <w:rFonts w:cs="Arial"/>
          <w:b/>
          <w:color w:val="000000"/>
          <w:spacing w:val="0"/>
          <w:sz w:val="22"/>
          <w:szCs w:val="22"/>
          <w:lang w:eastAsia="es-ES"/>
        </w:rPr>
      </w:pPr>
    </w:p>
    <w:p w:rsidR="0062205C" w:rsidRDefault="0062205C" w:rsidP="006108FC">
      <w:pPr>
        <w:jc w:val="both"/>
        <w:rPr>
          <w:rFonts w:cs="Arial"/>
          <w:b/>
          <w:color w:val="000000"/>
          <w:spacing w:val="0"/>
          <w:sz w:val="22"/>
          <w:szCs w:val="22"/>
          <w:lang w:eastAsia="es-ES"/>
        </w:rPr>
      </w:pPr>
    </w:p>
    <w:p w:rsidR="006108FC" w:rsidRDefault="006108FC" w:rsidP="002B4938">
      <w:pPr>
        <w:numPr>
          <w:ilvl w:val="0"/>
          <w:numId w:val="25"/>
        </w:numPr>
        <w:jc w:val="both"/>
        <w:rPr>
          <w:rFonts w:cs="Arial"/>
          <w:b/>
          <w:color w:val="000000"/>
          <w:spacing w:val="0"/>
          <w:sz w:val="22"/>
          <w:szCs w:val="22"/>
          <w:lang w:eastAsia="es-ES"/>
        </w:rPr>
      </w:pPr>
      <w:r w:rsidRPr="008B67B0">
        <w:rPr>
          <w:rFonts w:cs="Arial"/>
          <w:b/>
          <w:color w:val="000000"/>
          <w:spacing w:val="0"/>
          <w:sz w:val="22"/>
          <w:szCs w:val="22"/>
          <w:lang w:eastAsia="es-ES"/>
        </w:rPr>
        <w:t>APROPIACIÓN DISPONIBLE POR FUENTES DE FINANCIACIÓN</w:t>
      </w:r>
    </w:p>
    <w:p w:rsidR="006108FC" w:rsidRDefault="006108FC" w:rsidP="006108FC">
      <w:pPr>
        <w:jc w:val="both"/>
        <w:rPr>
          <w:rFonts w:cs="Arial"/>
          <w:b/>
          <w:color w:val="000000"/>
          <w:spacing w:val="0"/>
          <w:sz w:val="22"/>
          <w:szCs w:val="22"/>
          <w:lang w:eastAsia="es-ES"/>
        </w:rPr>
      </w:pPr>
    </w:p>
    <w:p w:rsidR="006108FC" w:rsidRDefault="007B7DF4" w:rsidP="006108FC">
      <w:pPr>
        <w:ind w:left="0"/>
        <w:jc w:val="both"/>
        <w:rPr>
          <w:rFonts w:cs="Arial"/>
          <w:b/>
          <w:color w:val="000000"/>
          <w:spacing w:val="0"/>
          <w:sz w:val="22"/>
          <w:szCs w:val="22"/>
          <w:lang w:eastAsia="es-ES"/>
        </w:rPr>
      </w:pPr>
      <w:r w:rsidRPr="003F665B">
        <w:rPr>
          <w:noProof/>
          <w:lang w:eastAsia="es-CO"/>
        </w:rPr>
        <w:drawing>
          <wp:inline distT="0" distB="0" distL="0" distR="0" wp14:anchorId="5B2ADBB1" wp14:editId="163B0565">
            <wp:extent cx="5829300" cy="18954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9300" cy="1895475"/>
                    </a:xfrm>
                    <a:prstGeom prst="rect">
                      <a:avLst/>
                    </a:prstGeom>
                    <a:noFill/>
                    <a:ln>
                      <a:noFill/>
                    </a:ln>
                  </pic:spPr>
                </pic:pic>
              </a:graphicData>
            </a:graphic>
          </wp:inline>
        </w:drawing>
      </w:r>
    </w:p>
    <w:p w:rsidR="006108FC" w:rsidRDefault="006108FC" w:rsidP="006108FC">
      <w:pPr>
        <w:jc w:val="both"/>
        <w:rPr>
          <w:rFonts w:cs="Arial"/>
          <w:b/>
          <w:color w:val="000000"/>
          <w:spacing w:val="0"/>
          <w:sz w:val="22"/>
          <w:szCs w:val="22"/>
          <w:lang w:eastAsia="es-ES"/>
        </w:rPr>
      </w:pPr>
    </w:p>
    <w:p w:rsidR="006108FC" w:rsidRPr="004C58D8" w:rsidRDefault="006108FC" w:rsidP="006108FC">
      <w:pPr>
        <w:ind w:left="720"/>
        <w:rPr>
          <w:b/>
          <w:smallCaps/>
          <w:sz w:val="22"/>
          <w:szCs w:val="22"/>
          <w:u w:val="single"/>
        </w:rPr>
      </w:pPr>
    </w:p>
    <w:p w:rsidR="006108FC" w:rsidRPr="004C58D8" w:rsidRDefault="006108FC" w:rsidP="002B4938">
      <w:pPr>
        <w:numPr>
          <w:ilvl w:val="0"/>
          <w:numId w:val="25"/>
        </w:numPr>
        <w:rPr>
          <w:b/>
          <w:smallCaps/>
          <w:sz w:val="22"/>
          <w:szCs w:val="22"/>
        </w:rPr>
      </w:pPr>
      <w:r w:rsidRPr="004C58D8">
        <w:rPr>
          <w:b/>
          <w:smallCaps/>
          <w:sz w:val="22"/>
          <w:szCs w:val="22"/>
        </w:rPr>
        <w:t xml:space="preserve">APROPIACIÓN DISPONIBLE POR TIPO DE GASTO    </w:t>
      </w:r>
    </w:p>
    <w:p w:rsidR="006108FC" w:rsidRDefault="006108FC" w:rsidP="006108FC">
      <w:pPr>
        <w:rPr>
          <w:b/>
          <w:smallCaps/>
          <w:sz w:val="22"/>
          <w:szCs w:val="22"/>
        </w:rPr>
      </w:pPr>
    </w:p>
    <w:p w:rsidR="006108FC" w:rsidRDefault="007B7DF4" w:rsidP="006108FC">
      <w:pPr>
        <w:ind w:left="0"/>
        <w:jc w:val="both"/>
        <w:rPr>
          <w:b/>
          <w:smallCaps/>
          <w:sz w:val="22"/>
          <w:szCs w:val="22"/>
        </w:rPr>
      </w:pPr>
      <w:r w:rsidRPr="003437BB">
        <w:rPr>
          <w:noProof/>
          <w:lang w:eastAsia="es-CO"/>
        </w:rPr>
        <w:drawing>
          <wp:inline distT="0" distB="0" distL="0" distR="0" wp14:anchorId="714AC356" wp14:editId="5C34BDAA">
            <wp:extent cx="5829300" cy="8286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9300" cy="828675"/>
                    </a:xfrm>
                    <a:prstGeom prst="rect">
                      <a:avLst/>
                    </a:prstGeom>
                    <a:noFill/>
                    <a:ln>
                      <a:noFill/>
                    </a:ln>
                  </pic:spPr>
                </pic:pic>
              </a:graphicData>
            </a:graphic>
          </wp:inline>
        </w:drawing>
      </w:r>
    </w:p>
    <w:p w:rsidR="006108FC" w:rsidRDefault="006108FC" w:rsidP="006108FC">
      <w:pPr>
        <w:ind w:left="0"/>
        <w:rPr>
          <w:b/>
          <w:smallCaps/>
          <w:sz w:val="22"/>
          <w:szCs w:val="22"/>
        </w:rPr>
      </w:pPr>
    </w:p>
    <w:p w:rsidR="00B16615" w:rsidRDefault="00B16615" w:rsidP="009B2300">
      <w:pPr>
        <w:ind w:left="0"/>
        <w:rPr>
          <w:b/>
          <w:smallCaps/>
          <w:sz w:val="22"/>
          <w:szCs w:val="22"/>
          <w:u w:val="single"/>
        </w:rPr>
      </w:pPr>
    </w:p>
    <w:p w:rsidR="009B2300" w:rsidRPr="008E2578" w:rsidRDefault="009B2300" w:rsidP="009B2300">
      <w:pPr>
        <w:ind w:left="0"/>
        <w:rPr>
          <w:b/>
          <w:smallCaps/>
          <w:sz w:val="22"/>
          <w:szCs w:val="22"/>
          <w:u w:val="single"/>
        </w:rPr>
      </w:pPr>
      <w:r>
        <w:rPr>
          <w:b/>
          <w:smallCaps/>
          <w:sz w:val="22"/>
          <w:szCs w:val="22"/>
          <w:u w:val="single"/>
        </w:rPr>
        <w:t>31 de octubre de 2016</w:t>
      </w:r>
    </w:p>
    <w:p w:rsidR="009B2300" w:rsidRDefault="009B2300" w:rsidP="009B2300">
      <w:pPr>
        <w:ind w:left="0"/>
        <w:jc w:val="both"/>
        <w:rPr>
          <w:sz w:val="22"/>
          <w:szCs w:val="22"/>
        </w:rPr>
      </w:pPr>
    </w:p>
    <w:p w:rsidR="009B2300" w:rsidRDefault="009B2300" w:rsidP="009B2300">
      <w:pPr>
        <w:ind w:left="0"/>
        <w:jc w:val="both"/>
        <w:rPr>
          <w:sz w:val="22"/>
          <w:szCs w:val="22"/>
        </w:rPr>
      </w:pPr>
      <w:r w:rsidRPr="007C6188">
        <w:rPr>
          <w:sz w:val="22"/>
          <w:szCs w:val="22"/>
        </w:rPr>
        <w:t>Se ajusta el flujo financiero del proyecto</w:t>
      </w:r>
      <w:r>
        <w:rPr>
          <w:sz w:val="22"/>
          <w:szCs w:val="22"/>
        </w:rPr>
        <w:t xml:space="preserve"> de acuerdo con la cuota global asignada por la Secretaría Distrital de Hacienda para la vigencia 2017 y las necesidades de ejecución del proyecto y las modificaciones presupuestales realizadas en la vigencia 2016.</w:t>
      </w:r>
    </w:p>
    <w:p w:rsidR="009B2300" w:rsidRDefault="009B2300" w:rsidP="009B2300">
      <w:pPr>
        <w:ind w:left="0"/>
        <w:jc w:val="both"/>
        <w:rPr>
          <w:rFonts w:cs="Arial"/>
          <w:color w:val="000000"/>
          <w:spacing w:val="0"/>
          <w:sz w:val="22"/>
          <w:szCs w:val="22"/>
          <w:lang w:eastAsia="es-ES"/>
        </w:rPr>
      </w:pPr>
    </w:p>
    <w:p w:rsidR="009B2300" w:rsidRDefault="009B2300" w:rsidP="002B4938">
      <w:pPr>
        <w:numPr>
          <w:ilvl w:val="0"/>
          <w:numId w:val="35"/>
        </w:numPr>
        <w:jc w:val="both"/>
        <w:rPr>
          <w:rFonts w:cs="Arial"/>
          <w:b/>
          <w:color w:val="000000"/>
          <w:spacing w:val="0"/>
          <w:sz w:val="22"/>
          <w:szCs w:val="22"/>
          <w:lang w:eastAsia="es-ES"/>
        </w:rPr>
      </w:pPr>
      <w:r w:rsidRPr="0031724C">
        <w:rPr>
          <w:rFonts w:cs="Arial"/>
          <w:b/>
          <w:color w:val="000000"/>
          <w:spacing w:val="0"/>
          <w:sz w:val="22"/>
          <w:szCs w:val="22"/>
          <w:lang w:eastAsia="es-ES"/>
        </w:rPr>
        <w:t>APROPIACIÓN DISPONIBLE DEL PROYECTO:</w:t>
      </w:r>
    </w:p>
    <w:p w:rsidR="00DC1708" w:rsidRPr="0031724C" w:rsidRDefault="00DC1708" w:rsidP="00F6380E">
      <w:pPr>
        <w:jc w:val="both"/>
        <w:rPr>
          <w:rFonts w:cs="Arial"/>
          <w:b/>
          <w:color w:val="000000"/>
          <w:spacing w:val="0"/>
          <w:sz w:val="22"/>
          <w:szCs w:val="22"/>
          <w:lang w:eastAsia="es-ES"/>
        </w:rPr>
      </w:pPr>
    </w:p>
    <w:tbl>
      <w:tblPr>
        <w:tblpPr w:leftFromText="141" w:rightFromText="141" w:vertAnchor="text" w:horzAnchor="margin" w:tblpX="-214" w:tblpY="170"/>
        <w:tblW w:w="5099" w:type="pct"/>
        <w:tblCellMar>
          <w:left w:w="70" w:type="dxa"/>
          <w:right w:w="70" w:type="dxa"/>
        </w:tblCellMar>
        <w:tblLook w:val="04A0" w:firstRow="1" w:lastRow="0" w:firstColumn="1" w:lastColumn="0" w:noHBand="0" w:noVBand="1"/>
      </w:tblPr>
      <w:tblGrid>
        <w:gridCol w:w="1773"/>
        <w:gridCol w:w="1378"/>
        <w:gridCol w:w="1342"/>
        <w:gridCol w:w="1305"/>
        <w:gridCol w:w="1305"/>
        <w:gridCol w:w="1423"/>
        <w:gridCol w:w="1423"/>
      </w:tblGrid>
      <w:tr w:rsidR="009B2300" w:rsidRPr="0036145D" w:rsidTr="006B2A68">
        <w:trPr>
          <w:trHeight w:val="272"/>
        </w:trPr>
        <w:tc>
          <w:tcPr>
            <w:tcW w:w="872" w:type="pct"/>
            <w:tcBorders>
              <w:top w:val="single" w:sz="4" w:space="0" w:color="auto"/>
              <w:left w:val="single" w:sz="4" w:space="0" w:color="auto"/>
              <w:bottom w:val="single" w:sz="4" w:space="0" w:color="auto"/>
              <w:right w:val="single" w:sz="4" w:space="0" w:color="auto"/>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Valor programado</w:t>
            </w:r>
          </w:p>
        </w:tc>
        <w:tc>
          <w:tcPr>
            <w:tcW w:w="679" w:type="pct"/>
            <w:tcBorders>
              <w:top w:val="single" w:sz="4" w:space="0" w:color="auto"/>
              <w:left w:val="nil"/>
              <w:bottom w:val="single" w:sz="4" w:space="0" w:color="auto"/>
              <w:right w:val="single" w:sz="4" w:space="0" w:color="auto"/>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2016</w:t>
            </w:r>
          </w:p>
        </w:tc>
        <w:tc>
          <w:tcPr>
            <w:tcW w:w="662" w:type="pct"/>
            <w:tcBorders>
              <w:top w:val="single" w:sz="4" w:space="0" w:color="auto"/>
              <w:left w:val="nil"/>
              <w:bottom w:val="single" w:sz="4" w:space="0" w:color="auto"/>
              <w:right w:val="single" w:sz="4" w:space="0" w:color="auto"/>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2017</w:t>
            </w:r>
          </w:p>
        </w:tc>
        <w:tc>
          <w:tcPr>
            <w:tcW w:w="644" w:type="pct"/>
            <w:tcBorders>
              <w:top w:val="single" w:sz="4" w:space="0" w:color="auto"/>
              <w:left w:val="nil"/>
              <w:bottom w:val="single" w:sz="4" w:space="0" w:color="auto"/>
              <w:right w:val="single" w:sz="4" w:space="0" w:color="auto"/>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2018</w:t>
            </w:r>
          </w:p>
        </w:tc>
        <w:tc>
          <w:tcPr>
            <w:tcW w:w="644" w:type="pct"/>
            <w:tcBorders>
              <w:top w:val="single" w:sz="4" w:space="0" w:color="auto"/>
              <w:left w:val="nil"/>
              <w:bottom w:val="single" w:sz="4" w:space="0" w:color="auto"/>
              <w:right w:val="single" w:sz="4" w:space="0" w:color="auto"/>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2019</w:t>
            </w:r>
          </w:p>
        </w:tc>
        <w:tc>
          <w:tcPr>
            <w:tcW w:w="702" w:type="pct"/>
            <w:tcBorders>
              <w:top w:val="single" w:sz="4" w:space="0" w:color="auto"/>
              <w:left w:val="nil"/>
              <w:bottom w:val="single" w:sz="4" w:space="0" w:color="auto"/>
              <w:right w:val="single" w:sz="4" w:space="0" w:color="auto"/>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2020</w:t>
            </w:r>
          </w:p>
        </w:tc>
        <w:tc>
          <w:tcPr>
            <w:tcW w:w="798" w:type="pct"/>
            <w:tcBorders>
              <w:top w:val="single" w:sz="4" w:space="0" w:color="auto"/>
              <w:left w:val="nil"/>
              <w:bottom w:val="single" w:sz="4" w:space="0" w:color="auto"/>
              <w:right w:val="single" w:sz="4" w:space="0" w:color="auto"/>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Total</w:t>
            </w:r>
          </w:p>
        </w:tc>
      </w:tr>
      <w:tr w:rsidR="009B2300" w:rsidRPr="0036145D" w:rsidTr="006B2A68">
        <w:trPr>
          <w:trHeight w:val="272"/>
        </w:trPr>
        <w:tc>
          <w:tcPr>
            <w:tcW w:w="872" w:type="pct"/>
            <w:tcBorders>
              <w:top w:val="nil"/>
              <w:left w:val="single" w:sz="4" w:space="0" w:color="auto"/>
              <w:bottom w:val="single" w:sz="4" w:space="0" w:color="auto"/>
              <w:right w:val="single" w:sz="4" w:space="0" w:color="auto"/>
            </w:tcBorders>
            <w:shd w:val="clear" w:color="auto" w:fill="auto"/>
            <w:noWrap/>
            <w:vAlign w:val="bottom"/>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Mejoramiento de Barrios</w:t>
            </w:r>
          </w:p>
        </w:tc>
        <w:tc>
          <w:tcPr>
            <w:tcW w:w="679"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9.242.264.536 </w:t>
            </w:r>
          </w:p>
        </w:tc>
        <w:tc>
          <w:tcPr>
            <w:tcW w:w="662"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9.171.052.000 </w:t>
            </w:r>
          </w:p>
        </w:tc>
        <w:tc>
          <w:tcPr>
            <w:tcW w:w="644"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9.103.982.667 </w:t>
            </w:r>
          </w:p>
        </w:tc>
        <w:tc>
          <w:tcPr>
            <w:tcW w:w="644"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8.957.982.667 </w:t>
            </w:r>
          </w:p>
        </w:tc>
        <w:tc>
          <w:tcPr>
            <w:tcW w:w="702"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10.384.982.667 </w:t>
            </w:r>
          </w:p>
        </w:tc>
        <w:tc>
          <w:tcPr>
            <w:tcW w:w="798"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46.860.264.536 </w:t>
            </w:r>
          </w:p>
        </w:tc>
      </w:tr>
      <w:tr w:rsidR="009B2300" w:rsidRPr="0036145D" w:rsidTr="006B2A68">
        <w:trPr>
          <w:trHeight w:val="272"/>
        </w:trPr>
        <w:tc>
          <w:tcPr>
            <w:tcW w:w="872" w:type="pct"/>
            <w:tcBorders>
              <w:top w:val="nil"/>
              <w:left w:val="single" w:sz="4" w:space="0" w:color="auto"/>
              <w:bottom w:val="single" w:sz="4" w:space="0" w:color="auto"/>
              <w:right w:val="single" w:sz="4" w:space="0" w:color="auto"/>
            </w:tcBorders>
            <w:shd w:val="clear" w:color="000000" w:fill="31849B"/>
            <w:noWrap/>
            <w:vAlign w:val="bottom"/>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Total</w:t>
            </w:r>
          </w:p>
        </w:tc>
        <w:tc>
          <w:tcPr>
            <w:tcW w:w="679" w:type="pct"/>
            <w:tcBorders>
              <w:top w:val="nil"/>
              <w:left w:val="nil"/>
              <w:bottom w:val="single" w:sz="4" w:space="0" w:color="auto"/>
              <w:right w:val="single" w:sz="4" w:space="0" w:color="auto"/>
            </w:tcBorders>
            <w:shd w:val="clear" w:color="000000" w:fill="31849B"/>
            <w:noWrap/>
            <w:vAlign w:val="center"/>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9.242.264.536 </w:t>
            </w:r>
          </w:p>
        </w:tc>
        <w:tc>
          <w:tcPr>
            <w:tcW w:w="662" w:type="pct"/>
            <w:tcBorders>
              <w:top w:val="nil"/>
              <w:left w:val="nil"/>
              <w:bottom w:val="single" w:sz="4" w:space="0" w:color="auto"/>
              <w:right w:val="single" w:sz="4" w:space="0" w:color="auto"/>
            </w:tcBorders>
            <w:shd w:val="clear" w:color="000000" w:fill="31849B"/>
            <w:noWrap/>
            <w:vAlign w:val="center"/>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9.171.052.000 </w:t>
            </w:r>
          </w:p>
        </w:tc>
        <w:tc>
          <w:tcPr>
            <w:tcW w:w="644" w:type="pct"/>
            <w:tcBorders>
              <w:top w:val="nil"/>
              <w:left w:val="nil"/>
              <w:bottom w:val="single" w:sz="4" w:space="0" w:color="auto"/>
              <w:right w:val="single" w:sz="4" w:space="0" w:color="auto"/>
            </w:tcBorders>
            <w:shd w:val="clear" w:color="000000" w:fill="31849B"/>
            <w:noWrap/>
            <w:vAlign w:val="center"/>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9.103.982.667 </w:t>
            </w:r>
          </w:p>
        </w:tc>
        <w:tc>
          <w:tcPr>
            <w:tcW w:w="644" w:type="pct"/>
            <w:tcBorders>
              <w:top w:val="nil"/>
              <w:left w:val="nil"/>
              <w:bottom w:val="single" w:sz="4" w:space="0" w:color="auto"/>
              <w:right w:val="single" w:sz="4" w:space="0" w:color="auto"/>
            </w:tcBorders>
            <w:shd w:val="clear" w:color="000000" w:fill="31849B"/>
            <w:noWrap/>
            <w:vAlign w:val="center"/>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8.957.982.667 </w:t>
            </w:r>
          </w:p>
        </w:tc>
        <w:tc>
          <w:tcPr>
            <w:tcW w:w="702" w:type="pct"/>
            <w:tcBorders>
              <w:top w:val="nil"/>
              <w:left w:val="nil"/>
              <w:bottom w:val="single" w:sz="4" w:space="0" w:color="auto"/>
              <w:right w:val="single" w:sz="4" w:space="0" w:color="auto"/>
            </w:tcBorders>
            <w:shd w:val="clear" w:color="000000" w:fill="31849B"/>
            <w:noWrap/>
            <w:vAlign w:val="center"/>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10.384.982.667 </w:t>
            </w:r>
          </w:p>
        </w:tc>
        <w:tc>
          <w:tcPr>
            <w:tcW w:w="798" w:type="pct"/>
            <w:tcBorders>
              <w:top w:val="nil"/>
              <w:left w:val="nil"/>
              <w:bottom w:val="single" w:sz="4" w:space="0" w:color="auto"/>
              <w:right w:val="single" w:sz="4" w:space="0" w:color="auto"/>
            </w:tcBorders>
            <w:shd w:val="clear" w:color="000000" w:fill="31849B"/>
            <w:noWrap/>
            <w:vAlign w:val="center"/>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46.860.264.536 </w:t>
            </w:r>
          </w:p>
        </w:tc>
      </w:tr>
    </w:tbl>
    <w:p w:rsidR="009B2300" w:rsidRDefault="009B2300" w:rsidP="009B2300">
      <w:pPr>
        <w:jc w:val="both"/>
        <w:rPr>
          <w:rFonts w:cs="Arial"/>
          <w:b/>
          <w:color w:val="000000"/>
          <w:spacing w:val="0"/>
          <w:sz w:val="22"/>
          <w:szCs w:val="22"/>
          <w:lang w:eastAsia="es-ES"/>
        </w:rPr>
      </w:pPr>
    </w:p>
    <w:p w:rsidR="009B2300" w:rsidRDefault="009B2300" w:rsidP="009B2300">
      <w:pPr>
        <w:ind w:left="0"/>
        <w:jc w:val="both"/>
        <w:rPr>
          <w:rFonts w:cs="Arial"/>
          <w:b/>
          <w:color w:val="000000"/>
          <w:spacing w:val="0"/>
          <w:sz w:val="22"/>
          <w:szCs w:val="22"/>
          <w:lang w:eastAsia="es-ES"/>
        </w:rPr>
      </w:pPr>
    </w:p>
    <w:p w:rsidR="00B16615" w:rsidRDefault="00B16615" w:rsidP="009B2300">
      <w:pPr>
        <w:ind w:left="0"/>
        <w:jc w:val="both"/>
        <w:rPr>
          <w:rFonts w:cs="Arial"/>
          <w:b/>
          <w:color w:val="000000"/>
          <w:spacing w:val="0"/>
          <w:sz w:val="22"/>
          <w:szCs w:val="22"/>
          <w:lang w:eastAsia="es-ES"/>
        </w:rPr>
      </w:pPr>
    </w:p>
    <w:p w:rsidR="00B16615" w:rsidRDefault="00B16615" w:rsidP="009B2300">
      <w:pPr>
        <w:ind w:left="0"/>
        <w:jc w:val="both"/>
        <w:rPr>
          <w:rFonts w:cs="Arial"/>
          <w:b/>
          <w:color w:val="000000"/>
          <w:spacing w:val="0"/>
          <w:sz w:val="22"/>
          <w:szCs w:val="22"/>
          <w:lang w:eastAsia="es-ES"/>
        </w:rPr>
      </w:pPr>
    </w:p>
    <w:p w:rsidR="00E11B39" w:rsidRDefault="00E11B39" w:rsidP="009B2300">
      <w:pPr>
        <w:ind w:left="0"/>
        <w:jc w:val="both"/>
        <w:rPr>
          <w:rFonts w:cs="Arial"/>
          <w:b/>
          <w:color w:val="000000"/>
          <w:spacing w:val="0"/>
          <w:sz w:val="22"/>
          <w:szCs w:val="22"/>
          <w:lang w:eastAsia="es-ES"/>
        </w:rPr>
      </w:pPr>
    </w:p>
    <w:p w:rsidR="00B16615" w:rsidRDefault="00B16615" w:rsidP="009B2300">
      <w:pPr>
        <w:ind w:left="0"/>
        <w:jc w:val="both"/>
        <w:rPr>
          <w:rFonts w:cs="Arial"/>
          <w:b/>
          <w:color w:val="000000"/>
          <w:spacing w:val="0"/>
          <w:sz w:val="22"/>
          <w:szCs w:val="22"/>
          <w:lang w:eastAsia="es-ES"/>
        </w:rPr>
      </w:pPr>
    </w:p>
    <w:p w:rsidR="00B16615" w:rsidRDefault="00B16615" w:rsidP="009B2300">
      <w:pPr>
        <w:ind w:left="0"/>
        <w:jc w:val="both"/>
        <w:rPr>
          <w:rFonts w:cs="Arial"/>
          <w:b/>
          <w:color w:val="000000"/>
          <w:spacing w:val="0"/>
          <w:sz w:val="22"/>
          <w:szCs w:val="22"/>
          <w:lang w:eastAsia="es-ES"/>
        </w:rPr>
      </w:pPr>
    </w:p>
    <w:p w:rsidR="009B2300" w:rsidRDefault="009B2300" w:rsidP="002B4938">
      <w:pPr>
        <w:numPr>
          <w:ilvl w:val="0"/>
          <w:numId w:val="35"/>
        </w:numPr>
        <w:jc w:val="both"/>
        <w:rPr>
          <w:rFonts w:cs="Arial"/>
          <w:b/>
          <w:color w:val="000000"/>
          <w:spacing w:val="0"/>
          <w:sz w:val="22"/>
          <w:szCs w:val="22"/>
          <w:lang w:eastAsia="es-ES"/>
        </w:rPr>
      </w:pPr>
      <w:r>
        <w:rPr>
          <w:rFonts w:cs="Arial"/>
          <w:b/>
          <w:color w:val="000000"/>
          <w:spacing w:val="0"/>
          <w:sz w:val="22"/>
          <w:szCs w:val="22"/>
          <w:lang w:eastAsia="es-ES"/>
        </w:rPr>
        <w:t>APROPIACIÓ</w:t>
      </w:r>
      <w:r w:rsidRPr="008B67B0">
        <w:rPr>
          <w:rFonts w:cs="Arial"/>
          <w:b/>
          <w:color w:val="000000"/>
          <w:spacing w:val="0"/>
          <w:sz w:val="22"/>
          <w:szCs w:val="22"/>
          <w:lang w:eastAsia="es-ES"/>
        </w:rPr>
        <w:t>N DISPONIBLE POR METAS:</w:t>
      </w:r>
    </w:p>
    <w:p w:rsidR="009B2300" w:rsidRDefault="009B2300" w:rsidP="009B2300">
      <w:pPr>
        <w:jc w:val="both"/>
        <w:rPr>
          <w:rFonts w:cs="Arial"/>
          <w:b/>
          <w:color w:val="000000"/>
          <w:spacing w:val="0"/>
          <w:sz w:val="22"/>
          <w:szCs w:val="22"/>
          <w:lang w:eastAsia="es-ES"/>
        </w:rPr>
      </w:pPr>
    </w:p>
    <w:tbl>
      <w:tblPr>
        <w:tblW w:w="5000" w:type="pct"/>
        <w:jc w:val="center"/>
        <w:tblCellMar>
          <w:left w:w="70" w:type="dxa"/>
          <w:right w:w="70" w:type="dxa"/>
        </w:tblCellMar>
        <w:tblLook w:val="04A0" w:firstRow="1" w:lastRow="0" w:firstColumn="1" w:lastColumn="0" w:noHBand="0" w:noVBand="1"/>
      </w:tblPr>
      <w:tblGrid>
        <w:gridCol w:w="1390"/>
        <w:gridCol w:w="1255"/>
        <w:gridCol w:w="1255"/>
        <w:gridCol w:w="1305"/>
        <w:gridCol w:w="1233"/>
        <w:gridCol w:w="1350"/>
        <w:gridCol w:w="1387"/>
      </w:tblGrid>
      <w:tr w:rsidR="009B2300" w:rsidRPr="0036145D" w:rsidTr="005E6D51">
        <w:trPr>
          <w:trHeight w:val="450"/>
          <w:jc w:val="center"/>
        </w:trPr>
        <w:tc>
          <w:tcPr>
            <w:tcW w:w="788" w:type="pct"/>
            <w:tcBorders>
              <w:top w:val="single" w:sz="4" w:space="0" w:color="auto"/>
              <w:left w:val="single" w:sz="4" w:space="0" w:color="auto"/>
              <w:bottom w:val="single" w:sz="4" w:space="0" w:color="auto"/>
              <w:right w:val="single" w:sz="4" w:space="0" w:color="auto"/>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META</w:t>
            </w:r>
            <w:r w:rsidRPr="0036145D">
              <w:rPr>
                <w:rFonts w:ascii="Calibri" w:hAnsi="Calibri"/>
                <w:b/>
                <w:bCs/>
                <w:color w:val="EEECE1"/>
                <w:spacing w:val="0"/>
                <w:sz w:val="16"/>
                <w:szCs w:val="16"/>
                <w:lang w:eastAsia="es-CO"/>
              </w:rPr>
              <w:br/>
              <w:t>2016-2020</w:t>
            </w:r>
          </w:p>
        </w:tc>
        <w:tc>
          <w:tcPr>
            <w:tcW w:w="714" w:type="pct"/>
            <w:tcBorders>
              <w:top w:val="single" w:sz="4" w:space="0" w:color="auto"/>
              <w:left w:val="nil"/>
              <w:bottom w:val="single" w:sz="4" w:space="0" w:color="auto"/>
              <w:right w:val="nil"/>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2016</w:t>
            </w:r>
          </w:p>
        </w:tc>
        <w:tc>
          <w:tcPr>
            <w:tcW w:w="714" w:type="pct"/>
            <w:tcBorders>
              <w:top w:val="single" w:sz="4" w:space="0" w:color="auto"/>
              <w:left w:val="single" w:sz="4" w:space="0" w:color="auto"/>
              <w:bottom w:val="single" w:sz="4" w:space="0" w:color="auto"/>
              <w:right w:val="nil"/>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2017</w:t>
            </w:r>
          </w:p>
        </w:tc>
        <w:tc>
          <w:tcPr>
            <w:tcW w:w="714" w:type="pct"/>
            <w:tcBorders>
              <w:top w:val="single" w:sz="4" w:space="0" w:color="auto"/>
              <w:left w:val="single" w:sz="4" w:space="0" w:color="auto"/>
              <w:bottom w:val="single" w:sz="4" w:space="0" w:color="auto"/>
              <w:right w:val="nil"/>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2018</w:t>
            </w:r>
          </w:p>
        </w:tc>
        <w:tc>
          <w:tcPr>
            <w:tcW w:w="642" w:type="pct"/>
            <w:tcBorders>
              <w:top w:val="single" w:sz="4" w:space="0" w:color="auto"/>
              <w:left w:val="single" w:sz="4" w:space="0" w:color="auto"/>
              <w:bottom w:val="single" w:sz="4" w:space="0" w:color="auto"/>
              <w:right w:val="nil"/>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2019</w:t>
            </w:r>
          </w:p>
        </w:tc>
        <w:tc>
          <w:tcPr>
            <w:tcW w:w="714" w:type="pct"/>
            <w:tcBorders>
              <w:top w:val="single" w:sz="4" w:space="0" w:color="auto"/>
              <w:left w:val="single" w:sz="4" w:space="0" w:color="auto"/>
              <w:bottom w:val="single" w:sz="4" w:space="0" w:color="auto"/>
              <w:right w:val="nil"/>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2020</w:t>
            </w:r>
          </w:p>
        </w:tc>
        <w:tc>
          <w:tcPr>
            <w:tcW w:w="714" w:type="pct"/>
            <w:tcBorders>
              <w:top w:val="nil"/>
              <w:left w:val="nil"/>
              <w:bottom w:val="single" w:sz="4" w:space="0" w:color="auto"/>
              <w:right w:val="nil"/>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Total</w:t>
            </w:r>
          </w:p>
        </w:tc>
      </w:tr>
      <w:tr w:rsidR="009B2300" w:rsidRPr="0036145D" w:rsidTr="005E6D51">
        <w:trPr>
          <w:trHeight w:val="2250"/>
          <w:jc w:val="center"/>
        </w:trPr>
        <w:tc>
          <w:tcPr>
            <w:tcW w:w="788" w:type="pct"/>
            <w:tcBorders>
              <w:top w:val="nil"/>
              <w:left w:val="single" w:sz="4" w:space="0" w:color="auto"/>
              <w:bottom w:val="single" w:sz="4" w:space="0" w:color="auto"/>
              <w:right w:val="single" w:sz="4" w:space="0" w:color="auto"/>
            </w:tcBorders>
            <w:shd w:val="clear" w:color="auto" w:fill="auto"/>
            <w:vAlign w:val="center"/>
            <w:hideMark/>
          </w:tcPr>
          <w:p w:rsidR="009B2300" w:rsidRPr="0036145D" w:rsidRDefault="009B2300" w:rsidP="00A51835">
            <w:pPr>
              <w:ind w:left="0"/>
              <w:jc w:val="both"/>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Contribuir 100% al Mejoramiento de barrios a través de </w:t>
            </w:r>
            <w:r w:rsidR="00635E2C" w:rsidRPr="0036145D">
              <w:rPr>
                <w:rFonts w:ascii="Calibri" w:hAnsi="Calibri"/>
                <w:color w:val="000000"/>
                <w:spacing w:val="0"/>
                <w:sz w:val="16"/>
                <w:szCs w:val="16"/>
                <w:lang w:eastAsia="es-CO"/>
              </w:rPr>
              <w:t>los Procesos Estudios</w:t>
            </w:r>
            <w:r w:rsidRPr="0036145D">
              <w:rPr>
                <w:rFonts w:ascii="Calibri" w:hAnsi="Calibri"/>
                <w:color w:val="000000"/>
                <w:spacing w:val="0"/>
                <w:sz w:val="16"/>
                <w:szCs w:val="16"/>
                <w:lang w:eastAsia="es-CO"/>
              </w:rPr>
              <w:t xml:space="preserve"> y Diseños   de Infraestructura en Espacios Públicos a escala barrial en los Territorios </w:t>
            </w:r>
            <w:r w:rsidR="00635E2C" w:rsidRPr="0036145D">
              <w:rPr>
                <w:rFonts w:ascii="Calibri" w:hAnsi="Calibri"/>
                <w:color w:val="000000"/>
                <w:spacing w:val="0"/>
                <w:sz w:val="16"/>
                <w:szCs w:val="16"/>
                <w:lang w:eastAsia="es-CO"/>
              </w:rPr>
              <w:t>Priorizados para</w:t>
            </w:r>
            <w:r w:rsidRPr="0036145D">
              <w:rPr>
                <w:rFonts w:ascii="Calibri" w:hAnsi="Calibri"/>
                <w:color w:val="000000"/>
                <w:spacing w:val="0"/>
                <w:sz w:val="16"/>
                <w:szCs w:val="16"/>
                <w:lang w:eastAsia="es-CO"/>
              </w:rPr>
              <w:t xml:space="preserve"> la accesibilidad de los ciudadanos a un Hábitat.</w:t>
            </w:r>
          </w:p>
        </w:tc>
        <w:tc>
          <w:tcPr>
            <w:tcW w:w="714"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w:t>
            </w:r>
            <w:r w:rsidR="00635E2C" w:rsidRPr="0036145D">
              <w:rPr>
                <w:rFonts w:ascii="Calibri" w:hAnsi="Calibri"/>
                <w:color w:val="000000"/>
                <w:spacing w:val="0"/>
                <w:sz w:val="16"/>
                <w:szCs w:val="16"/>
                <w:lang w:eastAsia="es-CO"/>
              </w:rPr>
              <w:t>$ 2.310.566.134</w:t>
            </w:r>
            <w:r w:rsidRPr="0036145D">
              <w:rPr>
                <w:rFonts w:ascii="Calibri" w:hAnsi="Calibri"/>
                <w:color w:val="000000"/>
                <w:spacing w:val="0"/>
                <w:sz w:val="16"/>
                <w:szCs w:val="16"/>
                <w:lang w:eastAsia="es-CO"/>
              </w:rPr>
              <w:t xml:space="preserve"> </w:t>
            </w:r>
          </w:p>
        </w:tc>
        <w:tc>
          <w:tcPr>
            <w:tcW w:w="714"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w:t>
            </w:r>
            <w:r w:rsidR="00635E2C" w:rsidRPr="0036145D">
              <w:rPr>
                <w:rFonts w:ascii="Calibri" w:hAnsi="Calibri"/>
                <w:color w:val="000000"/>
                <w:spacing w:val="0"/>
                <w:sz w:val="16"/>
                <w:szCs w:val="16"/>
                <w:lang w:eastAsia="es-CO"/>
              </w:rPr>
              <w:t xml:space="preserve">$ </w:t>
            </w:r>
            <w:r w:rsidR="00635E2C">
              <w:rPr>
                <w:rFonts w:ascii="Calibri" w:hAnsi="Calibri"/>
                <w:color w:val="000000"/>
                <w:spacing w:val="0"/>
                <w:sz w:val="16"/>
                <w:szCs w:val="16"/>
                <w:lang w:eastAsia="es-CO"/>
              </w:rPr>
              <w:t>2.292.763.000</w:t>
            </w:r>
            <w:r w:rsidRPr="0036145D">
              <w:rPr>
                <w:rFonts w:ascii="Calibri" w:hAnsi="Calibri"/>
                <w:color w:val="000000"/>
                <w:spacing w:val="0"/>
                <w:sz w:val="16"/>
                <w:szCs w:val="16"/>
                <w:lang w:eastAsia="es-CO"/>
              </w:rPr>
              <w:t xml:space="preserve"> </w:t>
            </w:r>
          </w:p>
        </w:tc>
        <w:tc>
          <w:tcPr>
            <w:tcW w:w="714"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2.275.995.667 </w:t>
            </w:r>
          </w:p>
        </w:tc>
        <w:tc>
          <w:tcPr>
            <w:tcW w:w="642"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$ 2.239.495.667 </w:t>
            </w:r>
          </w:p>
        </w:tc>
        <w:tc>
          <w:tcPr>
            <w:tcW w:w="714"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w:t>
            </w:r>
            <w:r w:rsidR="00635E2C" w:rsidRPr="0036145D">
              <w:rPr>
                <w:rFonts w:ascii="Calibri" w:hAnsi="Calibri"/>
                <w:color w:val="000000"/>
                <w:spacing w:val="0"/>
                <w:sz w:val="16"/>
                <w:szCs w:val="16"/>
                <w:lang w:eastAsia="es-CO"/>
              </w:rPr>
              <w:t>$ 80.495.667</w:t>
            </w:r>
            <w:r w:rsidRPr="0036145D">
              <w:rPr>
                <w:rFonts w:ascii="Calibri" w:hAnsi="Calibri"/>
                <w:color w:val="000000"/>
                <w:spacing w:val="0"/>
                <w:sz w:val="16"/>
                <w:szCs w:val="16"/>
                <w:lang w:eastAsia="es-CO"/>
              </w:rPr>
              <w:t xml:space="preserve"> </w:t>
            </w:r>
          </w:p>
        </w:tc>
        <w:tc>
          <w:tcPr>
            <w:tcW w:w="714"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b/>
                <w:bCs/>
                <w:color w:val="000000"/>
                <w:spacing w:val="0"/>
                <w:sz w:val="16"/>
                <w:szCs w:val="16"/>
                <w:lang w:eastAsia="es-CO"/>
              </w:rPr>
            </w:pPr>
            <w:r w:rsidRPr="0036145D">
              <w:rPr>
                <w:rFonts w:ascii="Calibri" w:hAnsi="Calibri"/>
                <w:b/>
                <w:bCs/>
                <w:color w:val="000000"/>
                <w:spacing w:val="0"/>
                <w:sz w:val="16"/>
                <w:szCs w:val="16"/>
                <w:lang w:eastAsia="es-CO"/>
              </w:rPr>
              <w:t xml:space="preserve"> $   9.199.316.134 </w:t>
            </w:r>
          </w:p>
        </w:tc>
      </w:tr>
      <w:tr w:rsidR="009B2300" w:rsidRPr="0036145D" w:rsidTr="005E6D51">
        <w:trPr>
          <w:trHeight w:val="2025"/>
          <w:jc w:val="center"/>
        </w:trPr>
        <w:tc>
          <w:tcPr>
            <w:tcW w:w="788" w:type="pct"/>
            <w:tcBorders>
              <w:top w:val="nil"/>
              <w:left w:val="single" w:sz="4" w:space="0" w:color="auto"/>
              <w:bottom w:val="single" w:sz="4" w:space="0" w:color="auto"/>
              <w:right w:val="single" w:sz="4" w:space="0" w:color="auto"/>
            </w:tcBorders>
            <w:shd w:val="clear" w:color="000000" w:fill="FFFFFF"/>
            <w:vAlign w:val="center"/>
            <w:hideMark/>
          </w:tcPr>
          <w:p w:rsidR="009B2300" w:rsidRPr="0036145D" w:rsidRDefault="009B2300" w:rsidP="00A51835">
            <w:pPr>
              <w:ind w:left="0"/>
              <w:jc w:val="both"/>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Contribuir 100% al Mejoramiento de barrios a través de los Procesos </w:t>
            </w:r>
            <w:r w:rsidR="00635E2C" w:rsidRPr="0036145D">
              <w:rPr>
                <w:rFonts w:ascii="Calibri" w:hAnsi="Calibri"/>
                <w:color w:val="000000"/>
                <w:spacing w:val="0"/>
                <w:sz w:val="16"/>
                <w:szCs w:val="16"/>
                <w:lang w:eastAsia="es-CO"/>
              </w:rPr>
              <w:t>Obras de</w:t>
            </w:r>
            <w:r w:rsidRPr="0036145D">
              <w:rPr>
                <w:rFonts w:ascii="Calibri" w:hAnsi="Calibri"/>
                <w:color w:val="000000"/>
                <w:spacing w:val="0"/>
                <w:sz w:val="16"/>
                <w:szCs w:val="16"/>
                <w:lang w:eastAsia="es-CO"/>
              </w:rPr>
              <w:t xml:space="preserve"> Infraestructura en Espacios Públicos a escala barrial en los Territorios </w:t>
            </w:r>
            <w:r w:rsidR="00635E2C" w:rsidRPr="0036145D">
              <w:rPr>
                <w:rFonts w:ascii="Calibri" w:hAnsi="Calibri"/>
                <w:color w:val="000000"/>
                <w:spacing w:val="0"/>
                <w:sz w:val="16"/>
                <w:szCs w:val="16"/>
                <w:lang w:eastAsia="es-CO"/>
              </w:rPr>
              <w:t>Priorizados para</w:t>
            </w:r>
            <w:r w:rsidRPr="0036145D">
              <w:rPr>
                <w:rFonts w:ascii="Calibri" w:hAnsi="Calibri"/>
                <w:color w:val="000000"/>
                <w:spacing w:val="0"/>
                <w:sz w:val="16"/>
                <w:szCs w:val="16"/>
                <w:lang w:eastAsia="es-CO"/>
              </w:rPr>
              <w:t xml:space="preserve"> la accesibilidad de los ciudadanos a un Hábitat.</w:t>
            </w:r>
          </w:p>
        </w:tc>
        <w:tc>
          <w:tcPr>
            <w:tcW w:w="714"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w:t>
            </w:r>
            <w:r w:rsidR="00635E2C" w:rsidRPr="0036145D">
              <w:rPr>
                <w:rFonts w:ascii="Calibri" w:hAnsi="Calibri"/>
                <w:color w:val="000000"/>
                <w:spacing w:val="0"/>
                <w:sz w:val="16"/>
                <w:szCs w:val="16"/>
                <w:lang w:eastAsia="es-CO"/>
              </w:rPr>
              <w:t>$ 6.931.698.402</w:t>
            </w:r>
            <w:r w:rsidRPr="0036145D">
              <w:rPr>
                <w:rFonts w:ascii="Calibri" w:hAnsi="Calibri"/>
                <w:color w:val="000000"/>
                <w:spacing w:val="0"/>
                <w:sz w:val="16"/>
                <w:szCs w:val="16"/>
                <w:lang w:eastAsia="es-CO"/>
              </w:rPr>
              <w:t xml:space="preserve"> </w:t>
            </w:r>
          </w:p>
        </w:tc>
        <w:tc>
          <w:tcPr>
            <w:tcW w:w="714"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w:t>
            </w:r>
            <w:r w:rsidR="00635E2C" w:rsidRPr="0036145D">
              <w:rPr>
                <w:rFonts w:ascii="Calibri" w:hAnsi="Calibri"/>
                <w:color w:val="000000"/>
                <w:spacing w:val="0"/>
                <w:sz w:val="16"/>
                <w:szCs w:val="16"/>
                <w:lang w:eastAsia="es-CO"/>
              </w:rPr>
              <w:t>$ 6.878.289.000</w:t>
            </w:r>
            <w:r w:rsidRPr="0036145D">
              <w:rPr>
                <w:rFonts w:ascii="Calibri" w:hAnsi="Calibri"/>
                <w:color w:val="000000"/>
                <w:spacing w:val="0"/>
                <w:sz w:val="16"/>
                <w:szCs w:val="16"/>
                <w:lang w:eastAsia="es-CO"/>
              </w:rPr>
              <w:t xml:space="preserve"> </w:t>
            </w:r>
          </w:p>
        </w:tc>
        <w:tc>
          <w:tcPr>
            <w:tcW w:w="714"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6.827.987.000 </w:t>
            </w:r>
          </w:p>
        </w:tc>
        <w:tc>
          <w:tcPr>
            <w:tcW w:w="642"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$ 6.718.487.000 </w:t>
            </w:r>
          </w:p>
        </w:tc>
        <w:tc>
          <w:tcPr>
            <w:tcW w:w="714"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w:t>
            </w:r>
            <w:r w:rsidR="00635E2C" w:rsidRPr="0036145D">
              <w:rPr>
                <w:rFonts w:ascii="Calibri" w:hAnsi="Calibri"/>
                <w:color w:val="000000"/>
                <w:spacing w:val="0"/>
                <w:sz w:val="16"/>
                <w:szCs w:val="16"/>
                <w:lang w:eastAsia="es-CO"/>
              </w:rPr>
              <w:t>$ 10.304.487.000</w:t>
            </w:r>
            <w:r w:rsidRPr="0036145D">
              <w:rPr>
                <w:rFonts w:ascii="Calibri" w:hAnsi="Calibri"/>
                <w:color w:val="000000"/>
                <w:spacing w:val="0"/>
                <w:sz w:val="16"/>
                <w:szCs w:val="16"/>
                <w:lang w:eastAsia="es-CO"/>
              </w:rPr>
              <w:t xml:space="preserve"> </w:t>
            </w:r>
          </w:p>
        </w:tc>
        <w:tc>
          <w:tcPr>
            <w:tcW w:w="714"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b/>
                <w:bCs/>
                <w:color w:val="000000"/>
                <w:spacing w:val="0"/>
                <w:sz w:val="16"/>
                <w:szCs w:val="16"/>
                <w:lang w:eastAsia="es-CO"/>
              </w:rPr>
            </w:pPr>
            <w:r w:rsidRPr="0036145D">
              <w:rPr>
                <w:rFonts w:ascii="Calibri" w:hAnsi="Calibri"/>
                <w:b/>
                <w:bCs/>
                <w:color w:val="000000"/>
                <w:spacing w:val="0"/>
                <w:sz w:val="16"/>
                <w:szCs w:val="16"/>
                <w:lang w:eastAsia="es-CO"/>
              </w:rPr>
              <w:t xml:space="preserve"> $   37.660.948.402 </w:t>
            </w:r>
          </w:p>
        </w:tc>
      </w:tr>
      <w:tr w:rsidR="009B2300" w:rsidRPr="0036145D" w:rsidTr="005E6D51">
        <w:trPr>
          <w:trHeight w:val="300"/>
          <w:jc w:val="center"/>
        </w:trPr>
        <w:tc>
          <w:tcPr>
            <w:tcW w:w="788" w:type="pct"/>
            <w:tcBorders>
              <w:top w:val="nil"/>
              <w:left w:val="single" w:sz="4" w:space="0" w:color="auto"/>
              <w:bottom w:val="single" w:sz="4" w:space="0" w:color="auto"/>
              <w:right w:val="single" w:sz="4" w:space="0" w:color="auto"/>
            </w:tcBorders>
            <w:shd w:val="clear" w:color="000000" w:fill="31849B"/>
            <w:noWrap/>
            <w:vAlign w:val="bottom"/>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Total</w:t>
            </w:r>
          </w:p>
        </w:tc>
        <w:tc>
          <w:tcPr>
            <w:tcW w:w="714" w:type="pct"/>
            <w:tcBorders>
              <w:top w:val="nil"/>
              <w:left w:val="nil"/>
              <w:bottom w:val="single" w:sz="4" w:space="0" w:color="auto"/>
              <w:right w:val="single" w:sz="4" w:space="0" w:color="auto"/>
            </w:tcBorders>
            <w:shd w:val="clear" w:color="000000" w:fill="31849B"/>
            <w:noWrap/>
            <w:vAlign w:val="center"/>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w:t>
            </w:r>
            <w:r w:rsidR="00053023" w:rsidRPr="0036145D">
              <w:rPr>
                <w:rFonts w:ascii="Calibri" w:hAnsi="Calibri"/>
                <w:b/>
                <w:bCs/>
                <w:color w:val="FFFFFF"/>
                <w:spacing w:val="0"/>
                <w:sz w:val="16"/>
                <w:szCs w:val="16"/>
                <w:lang w:eastAsia="es-CO"/>
              </w:rPr>
              <w:t>$ 9.242.264.536</w:t>
            </w:r>
            <w:r w:rsidRPr="0036145D">
              <w:rPr>
                <w:rFonts w:ascii="Calibri" w:hAnsi="Calibri"/>
                <w:b/>
                <w:bCs/>
                <w:color w:val="FFFFFF"/>
                <w:spacing w:val="0"/>
                <w:sz w:val="16"/>
                <w:szCs w:val="16"/>
                <w:lang w:eastAsia="es-CO"/>
              </w:rPr>
              <w:t xml:space="preserve"> </w:t>
            </w:r>
          </w:p>
        </w:tc>
        <w:tc>
          <w:tcPr>
            <w:tcW w:w="714" w:type="pct"/>
            <w:tcBorders>
              <w:top w:val="nil"/>
              <w:left w:val="nil"/>
              <w:bottom w:val="single" w:sz="4" w:space="0" w:color="auto"/>
              <w:right w:val="single" w:sz="4" w:space="0" w:color="auto"/>
            </w:tcBorders>
            <w:shd w:val="clear" w:color="000000" w:fill="31849B"/>
            <w:noWrap/>
            <w:vAlign w:val="center"/>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w:t>
            </w:r>
            <w:r w:rsidR="00053023" w:rsidRPr="0036145D">
              <w:rPr>
                <w:rFonts w:ascii="Calibri" w:hAnsi="Calibri"/>
                <w:b/>
                <w:bCs/>
                <w:color w:val="FFFFFF"/>
                <w:spacing w:val="0"/>
                <w:sz w:val="16"/>
                <w:szCs w:val="16"/>
                <w:lang w:eastAsia="es-CO"/>
              </w:rPr>
              <w:t>$ 9.171.052.000</w:t>
            </w:r>
            <w:r w:rsidRPr="0036145D">
              <w:rPr>
                <w:rFonts w:ascii="Calibri" w:hAnsi="Calibri"/>
                <w:b/>
                <w:bCs/>
                <w:color w:val="FFFFFF"/>
                <w:spacing w:val="0"/>
                <w:sz w:val="16"/>
                <w:szCs w:val="16"/>
                <w:lang w:eastAsia="es-CO"/>
              </w:rPr>
              <w:t xml:space="preserve"> </w:t>
            </w:r>
          </w:p>
        </w:tc>
        <w:tc>
          <w:tcPr>
            <w:tcW w:w="714" w:type="pct"/>
            <w:tcBorders>
              <w:top w:val="nil"/>
              <w:left w:val="nil"/>
              <w:bottom w:val="single" w:sz="4" w:space="0" w:color="auto"/>
              <w:right w:val="single" w:sz="4" w:space="0" w:color="auto"/>
            </w:tcBorders>
            <w:shd w:val="clear" w:color="000000" w:fill="31849B"/>
            <w:noWrap/>
            <w:vAlign w:val="center"/>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9.103.982.667 </w:t>
            </w:r>
          </w:p>
        </w:tc>
        <w:tc>
          <w:tcPr>
            <w:tcW w:w="642" w:type="pct"/>
            <w:tcBorders>
              <w:top w:val="nil"/>
              <w:left w:val="nil"/>
              <w:bottom w:val="single" w:sz="4" w:space="0" w:color="auto"/>
              <w:right w:val="single" w:sz="4" w:space="0" w:color="auto"/>
            </w:tcBorders>
            <w:shd w:val="clear" w:color="000000" w:fill="31849B"/>
            <w:noWrap/>
            <w:vAlign w:val="center"/>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$ 8.957.982.667 </w:t>
            </w:r>
          </w:p>
        </w:tc>
        <w:tc>
          <w:tcPr>
            <w:tcW w:w="714" w:type="pct"/>
            <w:tcBorders>
              <w:top w:val="nil"/>
              <w:left w:val="nil"/>
              <w:bottom w:val="single" w:sz="4" w:space="0" w:color="auto"/>
              <w:right w:val="single" w:sz="4" w:space="0" w:color="auto"/>
            </w:tcBorders>
            <w:shd w:val="clear" w:color="000000" w:fill="31849B"/>
            <w:noWrap/>
            <w:vAlign w:val="center"/>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10.384.982.667 </w:t>
            </w:r>
          </w:p>
        </w:tc>
        <w:tc>
          <w:tcPr>
            <w:tcW w:w="714" w:type="pct"/>
            <w:tcBorders>
              <w:top w:val="nil"/>
              <w:left w:val="nil"/>
              <w:bottom w:val="single" w:sz="4" w:space="0" w:color="auto"/>
              <w:right w:val="single" w:sz="4" w:space="0" w:color="auto"/>
            </w:tcBorders>
            <w:shd w:val="clear" w:color="000000" w:fill="31849B"/>
            <w:noWrap/>
            <w:vAlign w:val="center"/>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46.860.264.536 </w:t>
            </w:r>
          </w:p>
        </w:tc>
      </w:tr>
    </w:tbl>
    <w:p w:rsidR="009B2300" w:rsidRDefault="009B2300" w:rsidP="009B2300">
      <w:pPr>
        <w:ind w:left="0"/>
        <w:jc w:val="both"/>
        <w:rPr>
          <w:rFonts w:cs="Arial"/>
          <w:b/>
          <w:color w:val="000000"/>
          <w:spacing w:val="0"/>
          <w:sz w:val="22"/>
          <w:szCs w:val="22"/>
          <w:lang w:eastAsia="es-ES"/>
        </w:rPr>
      </w:pPr>
    </w:p>
    <w:p w:rsidR="009B2300" w:rsidRDefault="009B2300" w:rsidP="009B2300">
      <w:pPr>
        <w:jc w:val="both"/>
        <w:rPr>
          <w:rFonts w:cs="Arial"/>
          <w:b/>
          <w:color w:val="000000"/>
          <w:spacing w:val="0"/>
          <w:sz w:val="22"/>
          <w:szCs w:val="22"/>
          <w:lang w:eastAsia="es-ES"/>
        </w:rPr>
      </w:pPr>
    </w:p>
    <w:p w:rsidR="009B2300" w:rsidRDefault="009B2300" w:rsidP="002B4938">
      <w:pPr>
        <w:numPr>
          <w:ilvl w:val="0"/>
          <w:numId w:val="35"/>
        </w:numPr>
        <w:jc w:val="both"/>
        <w:rPr>
          <w:rFonts w:cs="Arial"/>
          <w:b/>
          <w:color w:val="000000"/>
          <w:spacing w:val="0"/>
          <w:sz w:val="22"/>
          <w:szCs w:val="22"/>
          <w:lang w:eastAsia="es-ES"/>
        </w:rPr>
      </w:pPr>
      <w:r w:rsidRPr="008B67B0">
        <w:rPr>
          <w:rFonts w:cs="Arial"/>
          <w:b/>
          <w:color w:val="000000"/>
          <w:spacing w:val="0"/>
          <w:sz w:val="22"/>
          <w:szCs w:val="22"/>
          <w:lang w:eastAsia="es-ES"/>
        </w:rPr>
        <w:t>APROPIACIÓN DISPONIBLE POR FUENTES DE FINANCIACIÓN</w:t>
      </w:r>
    </w:p>
    <w:p w:rsidR="009B2300" w:rsidRDefault="009B2300" w:rsidP="009B2300">
      <w:pPr>
        <w:jc w:val="both"/>
        <w:rPr>
          <w:rFonts w:cs="Arial"/>
          <w:b/>
          <w:color w:val="000000"/>
          <w:spacing w:val="0"/>
          <w:sz w:val="22"/>
          <w:szCs w:val="22"/>
          <w:lang w:eastAsia="es-ES"/>
        </w:rPr>
      </w:pPr>
    </w:p>
    <w:tbl>
      <w:tblPr>
        <w:tblW w:w="5000" w:type="pct"/>
        <w:jc w:val="center"/>
        <w:tblCellMar>
          <w:left w:w="70" w:type="dxa"/>
          <w:right w:w="70" w:type="dxa"/>
        </w:tblCellMar>
        <w:tblLook w:val="04A0" w:firstRow="1" w:lastRow="0" w:firstColumn="1" w:lastColumn="0" w:noHBand="0" w:noVBand="1"/>
      </w:tblPr>
      <w:tblGrid>
        <w:gridCol w:w="1353"/>
        <w:gridCol w:w="1233"/>
        <w:gridCol w:w="1342"/>
        <w:gridCol w:w="1305"/>
        <w:gridCol w:w="1249"/>
        <w:gridCol w:w="1314"/>
        <w:gridCol w:w="1379"/>
      </w:tblGrid>
      <w:tr w:rsidR="009B2300" w:rsidRPr="0036145D" w:rsidTr="005E6D51">
        <w:trPr>
          <w:trHeight w:val="300"/>
          <w:jc w:val="center"/>
        </w:trPr>
        <w:tc>
          <w:tcPr>
            <w:tcW w:w="993" w:type="pct"/>
            <w:tcBorders>
              <w:top w:val="single" w:sz="4" w:space="0" w:color="auto"/>
              <w:left w:val="single" w:sz="4" w:space="0" w:color="auto"/>
              <w:bottom w:val="single" w:sz="4" w:space="0" w:color="auto"/>
              <w:right w:val="nil"/>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Fuentes de Financiación</w:t>
            </w:r>
          </w:p>
        </w:tc>
        <w:tc>
          <w:tcPr>
            <w:tcW w:w="654" w:type="pct"/>
            <w:tcBorders>
              <w:top w:val="single" w:sz="4" w:space="0" w:color="auto"/>
              <w:left w:val="single" w:sz="4" w:space="0" w:color="auto"/>
              <w:bottom w:val="single" w:sz="4" w:space="0" w:color="auto"/>
              <w:right w:val="nil"/>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2016</w:t>
            </w:r>
          </w:p>
        </w:tc>
        <w:tc>
          <w:tcPr>
            <w:tcW w:w="657" w:type="pct"/>
            <w:tcBorders>
              <w:top w:val="single" w:sz="4" w:space="0" w:color="auto"/>
              <w:left w:val="single" w:sz="4" w:space="0" w:color="auto"/>
              <w:bottom w:val="single" w:sz="4" w:space="0" w:color="auto"/>
              <w:right w:val="nil"/>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2017</w:t>
            </w:r>
          </w:p>
        </w:tc>
        <w:tc>
          <w:tcPr>
            <w:tcW w:w="658" w:type="pct"/>
            <w:tcBorders>
              <w:top w:val="single" w:sz="4" w:space="0" w:color="auto"/>
              <w:left w:val="single" w:sz="4" w:space="0" w:color="auto"/>
              <w:bottom w:val="single" w:sz="4" w:space="0" w:color="auto"/>
              <w:right w:val="nil"/>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2018</w:t>
            </w:r>
          </w:p>
        </w:tc>
        <w:tc>
          <w:tcPr>
            <w:tcW w:w="657" w:type="pct"/>
            <w:tcBorders>
              <w:top w:val="single" w:sz="4" w:space="0" w:color="auto"/>
              <w:left w:val="single" w:sz="4" w:space="0" w:color="auto"/>
              <w:bottom w:val="single" w:sz="4" w:space="0" w:color="auto"/>
              <w:right w:val="nil"/>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2019</w:t>
            </w:r>
          </w:p>
        </w:tc>
        <w:tc>
          <w:tcPr>
            <w:tcW w:w="658" w:type="pct"/>
            <w:tcBorders>
              <w:top w:val="single" w:sz="4" w:space="0" w:color="auto"/>
              <w:left w:val="single" w:sz="4" w:space="0" w:color="auto"/>
              <w:bottom w:val="single" w:sz="4" w:space="0" w:color="auto"/>
              <w:right w:val="nil"/>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2020</w:t>
            </w:r>
          </w:p>
        </w:tc>
        <w:tc>
          <w:tcPr>
            <w:tcW w:w="723" w:type="pct"/>
            <w:tcBorders>
              <w:top w:val="nil"/>
              <w:left w:val="nil"/>
              <w:bottom w:val="single" w:sz="4" w:space="0" w:color="auto"/>
              <w:right w:val="nil"/>
            </w:tcBorders>
            <w:shd w:val="clear" w:color="000000" w:fill="31849B"/>
            <w:vAlign w:val="center"/>
            <w:hideMark/>
          </w:tcPr>
          <w:p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Total</w:t>
            </w:r>
          </w:p>
        </w:tc>
      </w:tr>
      <w:tr w:rsidR="009B2300" w:rsidRPr="0036145D" w:rsidTr="005E6D51">
        <w:trPr>
          <w:trHeight w:val="465"/>
          <w:jc w:val="center"/>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01-Recursos del Distrito</w:t>
            </w:r>
            <w:r w:rsidRPr="0036145D">
              <w:rPr>
                <w:rFonts w:ascii="Calibri" w:hAnsi="Calibri"/>
                <w:color w:val="000000"/>
                <w:spacing w:val="0"/>
                <w:sz w:val="16"/>
                <w:szCs w:val="16"/>
                <w:lang w:eastAsia="es-CO"/>
              </w:rPr>
              <w:br/>
              <w:t>12-Otros Distrito</w:t>
            </w:r>
          </w:p>
        </w:tc>
        <w:tc>
          <w:tcPr>
            <w:tcW w:w="654"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w:t>
            </w:r>
            <w:r w:rsidR="00635E2C" w:rsidRPr="0036145D">
              <w:rPr>
                <w:rFonts w:ascii="Calibri" w:hAnsi="Calibri"/>
                <w:color w:val="000000"/>
                <w:spacing w:val="0"/>
                <w:sz w:val="16"/>
                <w:szCs w:val="16"/>
                <w:lang w:eastAsia="es-CO"/>
              </w:rPr>
              <w:t>$ 8.217.481.536</w:t>
            </w:r>
            <w:r w:rsidRPr="0036145D">
              <w:rPr>
                <w:rFonts w:ascii="Calibri" w:hAnsi="Calibri"/>
                <w:color w:val="000000"/>
                <w:spacing w:val="0"/>
                <w:sz w:val="16"/>
                <w:szCs w:val="16"/>
                <w:lang w:eastAsia="es-CO"/>
              </w:rPr>
              <w:t xml:space="preserve"> </w:t>
            </w:r>
          </w:p>
        </w:tc>
        <w:tc>
          <w:tcPr>
            <w:tcW w:w="657"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7.840.601.000 </w:t>
            </w:r>
          </w:p>
        </w:tc>
        <w:tc>
          <w:tcPr>
            <w:tcW w:w="658"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8.094.532.371 </w:t>
            </w:r>
          </w:p>
        </w:tc>
        <w:tc>
          <w:tcPr>
            <w:tcW w:w="657"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w:t>
            </w:r>
            <w:r w:rsidR="00635E2C" w:rsidRPr="0036145D">
              <w:rPr>
                <w:rFonts w:ascii="Calibri" w:hAnsi="Calibri"/>
                <w:color w:val="000000"/>
                <w:spacing w:val="0"/>
                <w:sz w:val="16"/>
                <w:szCs w:val="16"/>
                <w:lang w:eastAsia="es-CO"/>
              </w:rPr>
              <w:t>$ 7.964.720.862</w:t>
            </w:r>
            <w:r w:rsidRPr="0036145D">
              <w:rPr>
                <w:rFonts w:ascii="Calibri" w:hAnsi="Calibri"/>
                <w:color w:val="000000"/>
                <w:spacing w:val="0"/>
                <w:sz w:val="16"/>
                <w:szCs w:val="16"/>
                <w:lang w:eastAsia="es-CO"/>
              </w:rPr>
              <w:t xml:space="preserve"> </w:t>
            </w:r>
          </w:p>
        </w:tc>
        <w:tc>
          <w:tcPr>
            <w:tcW w:w="658"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w:t>
            </w:r>
            <w:r w:rsidR="00635E2C" w:rsidRPr="0036145D">
              <w:rPr>
                <w:rFonts w:ascii="Calibri" w:hAnsi="Calibri"/>
                <w:color w:val="000000"/>
                <w:spacing w:val="0"/>
                <w:sz w:val="16"/>
                <w:szCs w:val="16"/>
                <w:lang w:eastAsia="es-CO"/>
              </w:rPr>
              <w:t>$ 9.233.494.993</w:t>
            </w:r>
            <w:r w:rsidRPr="0036145D">
              <w:rPr>
                <w:rFonts w:ascii="Calibri" w:hAnsi="Calibri"/>
                <w:color w:val="000000"/>
                <w:spacing w:val="0"/>
                <w:sz w:val="16"/>
                <w:szCs w:val="16"/>
                <w:lang w:eastAsia="es-CO"/>
              </w:rPr>
              <w:t xml:space="preserve"> </w:t>
            </w:r>
          </w:p>
        </w:tc>
        <w:tc>
          <w:tcPr>
            <w:tcW w:w="723"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41.350.830.762 </w:t>
            </w:r>
          </w:p>
        </w:tc>
      </w:tr>
      <w:tr w:rsidR="009B2300" w:rsidRPr="0036145D" w:rsidTr="005E6D51">
        <w:trPr>
          <w:trHeight w:val="690"/>
          <w:jc w:val="center"/>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01-Recursos del Distrito</w:t>
            </w:r>
            <w:r w:rsidRPr="0036145D">
              <w:rPr>
                <w:rFonts w:ascii="Calibri" w:hAnsi="Calibri"/>
                <w:color w:val="000000"/>
                <w:spacing w:val="0"/>
                <w:sz w:val="16"/>
                <w:szCs w:val="16"/>
                <w:lang w:eastAsia="es-CO"/>
              </w:rPr>
              <w:br/>
              <w:t>265-Recursos de Balance Plusvalía</w:t>
            </w:r>
          </w:p>
        </w:tc>
        <w:tc>
          <w:tcPr>
            <w:tcW w:w="654"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299.985.000 </w:t>
            </w:r>
          </w:p>
        </w:tc>
        <w:tc>
          <w:tcPr>
            <w:tcW w:w="657"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120.000.000 </w:t>
            </w:r>
          </w:p>
        </w:tc>
        <w:tc>
          <w:tcPr>
            <w:tcW w:w="658"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295.496.653 </w:t>
            </w:r>
          </w:p>
        </w:tc>
        <w:tc>
          <w:tcPr>
            <w:tcW w:w="657"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290.757.792 </w:t>
            </w:r>
          </w:p>
        </w:tc>
        <w:tc>
          <w:tcPr>
            <w:tcW w:w="658"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337.075.293 </w:t>
            </w:r>
          </w:p>
        </w:tc>
        <w:tc>
          <w:tcPr>
            <w:tcW w:w="723"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1.343.314.738 </w:t>
            </w:r>
          </w:p>
        </w:tc>
      </w:tr>
      <w:tr w:rsidR="009B2300" w:rsidRPr="0036145D" w:rsidTr="005E6D51">
        <w:trPr>
          <w:trHeight w:val="690"/>
          <w:jc w:val="center"/>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01-Recursos del Distrito</w:t>
            </w:r>
            <w:r w:rsidRPr="0036145D">
              <w:rPr>
                <w:rFonts w:ascii="Calibri" w:hAnsi="Calibri"/>
                <w:color w:val="000000"/>
                <w:spacing w:val="0"/>
                <w:sz w:val="16"/>
                <w:szCs w:val="16"/>
                <w:lang w:eastAsia="es-CO"/>
              </w:rPr>
              <w:br/>
              <w:t>270-Recursos del Balance Reaforo Plusvalía</w:t>
            </w:r>
          </w:p>
        </w:tc>
        <w:tc>
          <w:tcPr>
            <w:tcW w:w="654"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724.798.000 </w:t>
            </w:r>
          </w:p>
        </w:tc>
        <w:tc>
          <w:tcPr>
            <w:tcW w:w="657"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1.210.451.000 </w:t>
            </w:r>
          </w:p>
        </w:tc>
        <w:tc>
          <w:tcPr>
            <w:tcW w:w="658"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713.953.642 </w:t>
            </w:r>
          </w:p>
        </w:tc>
        <w:tc>
          <w:tcPr>
            <w:tcW w:w="657"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702.504.012 </w:t>
            </w:r>
          </w:p>
        </w:tc>
        <w:tc>
          <w:tcPr>
            <w:tcW w:w="658"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814.412.381 </w:t>
            </w:r>
          </w:p>
        </w:tc>
        <w:tc>
          <w:tcPr>
            <w:tcW w:w="723" w:type="pct"/>
            <w:tcBorders>
              <w:top w:val="nil"/>
              <w:left w:val="nil"/>
              <w:bottom w:val="single" w:sz="4" w:space="0" w:color="auto"/>
              <w:right w:val="single" w:sz="4" w:space="0" w:color="auto"/>
            </w:tcBorders>
            <w:shd w:val="clear" w:color="auto" w:fill="auto"/>
            <w:noWrap/>
            <w:vAlign w:val="center"/>
            <w:hideMark/>
          </w:tcPr>
          <w:p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4.166.119.036 </w:t>
            </w:r>
          </w:p>
        </w:tc>
      </w:tr>
      <w:tr w:rsidR="009B2300" w:rsidRPr="0036145D" w:rsidTr="005E6D51">
        <w:trPr>
          <w:trHeight w:val="300"/>
          <w:jc w:val="center"/>
        </w:trPr>
        <w:tc>
          <w:tcPr>
            <w:tcW w:w="993" w:type="pct"/>
            <w:tcBorders>
              <w:top w:val="nil"/>
              <w:left w:val="single" w:sz="4" w:space="0" w:color="auto"/>
              <w:bottom w:val="single" w:sz="4" w:space="0" w:color="auto"/>
              <w:right w:val="single" w:sz="4" w:space="0" w:color="auto"/>
            </w:tcBorders>
            <w:shd w:val="clear" w:color="000000" w:fill="31849B"/>
            <w:noWrap/>
            <w:vAlign w:val="bottom"/>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Total</w:t>
            </w:r>
          </w:p>
        </w:tc>
        <w:tc>
          <w:tcPr>
            <w:tcW w:w="654" w:type="pct"/>
            <w:tcBorders>
              <w:top w:val="nil"/>
              <w:left w:val="nil"/>
              <w:bottom w:val="single" w:sz="4" w:space="0" w:color="auto"/>
              <w:right w:val="single" w:sz="4" w:space="0" w:color="auto"/>
            </w:tcBorders>
            <w:shd w:val="clear" w:color="000000" w:fill="31849B"/>
            <w:noWrap/>
            <w:vAlign w:val="center"/>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w:t>
            </w:r>
            <w:r w:rsidR="00053023" w:rsidRPr="0036145D">
              <w:rPr>
                <w:rFonts w:ascii="Calibri" w:hAnsi="Calibri"/>
                <w:b/>
                <w:bCs/>
                <w:color w:val="FFFFFF"/>
                <w:spacing w:val="0"/>
                <w:sz w:val="16"/>
                <w:szCs w:val="16"/>
                <w:lang w:eastAsia="es-CO"/>
              </w:rPr>
              <w:t>$ 9.242.264.536</w:t>
            </w:r>
            <w:r w:rsidRPr="0036145D">
              <w:rPr>
                <w:rFonts w:ascii="Calibri" w:hAnsi="Calibri"/>
                <w:b/>
                <w:bCs/>
                <w:color w:val="FFFFFF"/>
                <w:spacing w:val="0"/>
                <w:sz w:val="16"/>
                <w:szCs w:val="16"/>
                <w:lang w:eastAsia="es-CO"/>
              </w:rPr>
              <w:t xml:space="preserve"> </w:t>
            </w:r>
          </w:p>
        </w:tc>
        <w:tc>
          <w:tcPr>
            <w:tcW w:w="657" w:type="pct"/>
            <w:tcBorders>
              <w:top w:val="nil"/>
              <w:left w:val="nil"/>
              <w:bottom w:val="single" w:sz="4" w:space="0" w:color="auto"/>
              <w:right w:val="single" w:sz="4" w:space="0" w:color="auto"/>
            </w:tcBorders>
            <w:shd w:val="clear" w:color="000000" w:fill="31849B"/>
            <w:noWrap/>
            <w:vAlign w:val="center"/>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9.171.052.000 </w:t>
            </w:r>
          </w:p>
        </w:tc>
        <w:tc>
          <w:tcPr>
            <w:tcW w:w="658" w:type="pct"/>
            <w:tcBorders>
              <w:top w:val="nil"/>
              <w:left w:val="nil"/>
              <w:bottom w:val="single" w:sz="4" w:space="0" w:color="auto"/>
              <w:right w:val="single" w:sz="4" w:space="0" w:color="auto"/>
            </w:tcBorders>
            <w:shd w:val="clear" w:color="000000" w:fill="31849B"/>
            <w:noWrap/>
            <w:vAlign w:val="center"/>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9.103.982.667 </w:t>
            </w:r>
          </w:p>
        </w:tc>
        <w:tc>
          <w:tcPr>
            <w:tcW w:w="657" w:type="pct"/>
            <w:tcBorders>
              <w:top w:val="nil"/>
              <w:left w:val="nil"/>
              <w:bottom w:val="single" w:sz="4" w:space="0" w:color="auto"/>
              <w:right w:val="single" w:sz="4" w:space="0" w:color="auto"/>
            </w:tcBorders>
            <w:shd w:val="clear" w:color="000000" w:fill="31849B"/>
            <w:noWrap/>
            <w:vAlign w:val="center"/>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w:t>
            </w:r>
            <w:r w:rsidR="00053023" w:rsidRPr="0036145D">
              <w:rPr>
                <w:rFonts w:ascii="Calibri" w:hAnsi="Calibri"/>
                <w:b/>
                <w:bCs/>
                <w:color w:val="FFFFFF"/>
                <w:spacing w:val="0"/>
                <w:sz w:val="16"/>
                <w:szCs w:val="16"/>
                <w:lang w:eastAsia="es-CO"/>
              </w:rPr>
              <w:t>$ 8.957.982.667</w:t>
            </w:r>
            <w:r w:rsidRPr="0036145D">
              <w:rPr>
                <w:rFonts w:ascii="Calibri" w:hAnsi="Calibri"/>
                <w:b/>
                <w:bCs/>
                <w:color w:val="FFFFFF"/>
                <w:spacing w:val="0"/>
                <w:sz w:val="16"/>
                <w:szCs w:val="16"/>
                <w:lang w:eastAsia="es-CO"/>
              </w:rPr>
              <w:t xml:space="preserve"> </w:t>
            </w:r>
          </w:p>
        </w:tc>
        <w:tc>
          <w:tcPr>
            <w:tcW w:w="658" w:type="pct"/>
            <w:tcBorders>
              <w:top w:val="nil"/>
              <w:left w:val="nil"/>
              <w:bottom w:val="single" w:sz="4" w:space="0" w:color="auto"/>
              <w:right w:val="single" w:sz="4" w:space="0" w:color="auto"/>
            </w:tcBorders>
            <w:shd w:val="clear" w:color="000000" w:fill="31849B"/>
            <w:noWrap/>
            <w:vAlign w:val="center"/>
            <w:hideMark/>
          </w:tcPr>
          <w:p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w:t>
            </w:r>
            <w:r w:rsidR="00053023" w:rsidRPr="0036145D">
              <w:rPr>
                <w:rFonts w:ascii="Calibri" w:hAnsi="Calibri"/>
                <w:b/>
                <w:bCs/>
                <w:color w:val="FFFFFF"/>
                <w:spacing w:val="0"/>
                <w:sz w:val="16"/>
                <w:szCs w:val="16"/>
                <w:lang w:eastAsia="es-CO"/>
              </w:rPr>
              <w:t>$ 10.384.982.667</w:t>
            </w:r>
            <w:r w:rsidRPr="0036145D">
              <w:rPr>
                <w:rFonts w:ascii="Calibri" w:hAnsi="Calibri"/>
                <w:b/>
                <w:bCs/>
                <w:color w:val="FFFFFF"/>
                <w:spacing w:val="0"/>
                <w:sz w:val="16"/>
                <w:szCs w:val="16"/>
                <w:lang w:eastAsia="es-CO"/>
              </w:rPr>
              <w:t xml:space="preserve"> </w:t>
            </w:r>
          </w:p>
        </w:tc>
        <w:tc>
          <w:tcPr>
            <w:tcW w:w="723" w:type="pct"/>
            <w:tcBorders>
              <w:top w:val="nil"/>
              <w:left w:val="nil"/>
              <w:bottom w:val="single" w:sz="4" w:space="0" w:color="auto"/>
              <w:right w:val="single" w:sz="4" w:space="0" w:color="auto"/>
            </w:tcBorders>
            <w:shd w:val="clear" w:color="000000" w:fill="31849B"/>
            <w:noWrap/>
            <w:vAlign w:val="center"/>
            <w:hideMark/>
          </w:tcPr>
          <w:p w:rsidR="009B2300" w:rsidRPr="0036145D" w:rsidRDefault="009B2300" w:rsidP="00A51835">
            <w:pPr>
              <w:ind w:left="0"/>
              <w:jc w:val="center"/>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46.860.264.536</w:t>
            </w:r>
          </w:p>
        </w:tc>
      </w:tr>
    </w:tbl>
    <w:p w:rsidR="009B2300" w:rsidRDefault="009B2300" w:rsidP="009B2300">
      <w:pPr>
        <w:ind w:left="0"/>
        <w:jc w:val="both"/>
        <w:rPr>
          <w:rFonts w:cs="Arial"/>
          <w:b/>
          <w:color w:val="000000"/>
          <w:spacing w:val="0"/>
          <w:sz w:val="22"/>
          <w:szCs w:val="22"/>
          <w:lang w:eastAsia="es-ES"/>
        </w:rPr>
      </w:pPr>
    </w:p>
    <w:p w:rsidR="009B2300" w:rsidRPr="004C58D8" w:rsidRDefault="009B2300" w:rsidP="009B2300">
      <w:pPr>
        <w:ind w:left="720"/>
        <w:rPr>
          <w:b/>
          <w:smallCaps/>
          <w:sz w:val="22"/>
          <w:szCs w:val="22"/>
          <w:u w:val="single"/>
        </w:rPr>
      </w:pPr>
    </w:p>
    <w:p w:rsidR="009B2300" w:rsidRDefault="009B2300" w:rsidP="002B4938">
      <w:pPr>
        <w:numPr>
          <w:ilvl w:val="0"/>
          <w:numId w:val="35"/>
        </w:numPr>
        <w:rPr>
          <w:b/>
          <w:smallCaps/>
          <w:sz w:val="22"/>
          <w:szCs w:val="22"/>
        </w:rPr>
      </w:pPr>
      <w:r w:rsidRPr="004C58D8">
        <w:rPr>
          <w:b/>
          <w:smallCaps/>
          <w:sz w:val="22"/>
          <w:szCs w:val="22"/>
        </w:rPr>
        <w:t xml:space="preserve">APROPIACIÓN DISPONIBLE POR TIPO DE GASTO    </w:t>
      </w:r>
    </w:p>
    <w:p w:rsidR="005A0804" w:rsidRPr="004C58D8" w:rsidRDefault="005A0804" w:rsidP="00F6380E">
      <w:pPr>
        <w:ind w:left="720"/>
        <w:rPr>
          <w:b/>
          <w:smallCaps/>
          <w:sz w:val="22"/>
          <w:szCs w:val="22"/>
        </w:rPr>
      </w:pPr>
    </w:p>
    <w:tbl>
      <w:tblPr>
        <w:tblW w:w="9199" w:type="dxa"/>
        <w:tblInd w:w="59" w:type="dxa"/>
        <w:tblCellMar>
          <w:left w:w="70" w:type="dxa"/>
          <w:right w:w="70" w:type="dxa"/>
        </w:tblCellMar>
        <w:tblLook w:val="04A0" w:firstRow="1" w:lastRow="0" w:firstColumn="1" w:lastColumn="0" w:noHBand="0" w:noVBand="1"/>
      </w:tblPr>
      <w:tblGrid>
        <w:gridCol w:w="1147"/>
        <w:gridCol w:w="1357"/>
        <w:gridCol w:w="1373"/>
        <w:gridCol w:w="1289"/>
        <w:gridCol w:w="1289"/>
        <w:gridCol w:w="1373"/>
        <w:gridCol w:w="1371"/>
      </w:tblGrid>
      <w:tr w:rsidR="009B2300" w:rsidRPr="000D1752" w:rsidTr="00A51835">
        <w:trPr>
          <w:trHeight w:val="305"/>
        </w:trPr>
        <w:tc>
          <w:tcPr>
            <w:tcW w:w="1147" w:type="dxa"/>
            <w:tcBorders>
              <w:top w:val="single" w:sz="4" w:space="0" w:color="auto"/>
              <w:left w:val="single" w:sz="4" w:space="0" w:color="auto"/>
              <w:bottom w:val="single" w:sz="4" w:space="0" w:color="auto"/>
              <w:right w:val="nil"/>
            </w:tcBorders>
            <w:shd w:val="clear" w:color="000000" w:fill="31849B"/>
            <w:vAlign w:val="center"/>
            <w:hideMark/>
          </w:tcPr>
          <w:p w:rsidR="009B2300" w:rsidRPr="000D1752" w:rsidRDefault="009B2300" w:rsidP="00A51835">
            <w:pPr>
              <w:ind w:left="0"/>
              <w:jc w:val="center"/>
              <w:rPr>
                <w:rFonts w:ascii="Calibri" w:hAnsi="Calibri"/>
                <w:b/>
                <w:bCs/>
                <w:color w:val="EEECE1"/>
                <w:spacing w:val="0"/>
                <w:sz w:val="16"/>
                <w:szCs w:val="16"/>
                <w:lang w:eastAsia="es-CO"/>
              </w:rPr>
            </w:pPr>
            <w:r w:rsidRPr="000D1752">
              <w:rPr>
                <w:rFonts w:ascii="Calibri" w:hAnsi="Calibri"/>
                <w:b/>
                <w:bCs/>
                <w:color w:val="EEECE1"/>
                <w:spacing w:val="0"/>
                <w:sz w:val="16"/>
                <w:szCs w:val="16"/>
                <w:lang w:eastAsia="es-CO"/>
              </w:rPr>
              <w:t>Tipo de gasto</w:t>
            </w:r>
          </w:p>
        </w:tc>
        <w:tc>
          <w:tcPr>
            <w:tcW w:w="1357" w:type="dxa"/>
            <w:tcBorders>
              <w:top w:val="single" w:sz="4" w:space="0" w:color="auto"/>
              <w:left w:val="single" w:sz="4" w:space="0" w:color="auto"/>
              <w:bottom w:val="single" w:sz="4" w:space="0" w:color="auto"/>
              <w:right w:val="nil"/>
            </w:tcBorders>
            <w:shd w:val="clear" w:color="000000" w:fill="31849B"/>
            <w:vAlign w:val="center"/>
            <w:hideMark/>
          </w:tcPr>
          <w:p w:rsidR="009B2300" w:rsidRPr="000D1752" w:rsidRDefault="009B2300" w:rsidP="00A51835">
            <w:pPr>
              <w:ind w:left="0"/>
              <w:jc w:val="center"/>
              <w:rPr>
                <w:rFonts w:ascii="Calibri" w:hAnsi="Calibri"/>
                <w:b/>
                <w:bCs/>
                <w:color w:val="EEECE1"/>
                <w:spacing w:val="0"/>
                <w:sz w:val="16"/>
                <w:szCs w:val="16"/>
                <w:lang w:eastAsia="es-CO"/>
              </w:rPr>
            </w:pPr>
            <w:r w:rsidRPr="000D1752">
              <w:rPr>
                <w:rFonts w:ascii="Calibri" w:hAnsi="Calibri"/>
                <w:b/>
                <w:bCs/>
                <w:color w:val="EEECE1"/>
                <w:spacing w:val="0"/>
                <w:sz w:val="16"/>
                <w:szCs w:val="16"/>
                <w:lang w:eastAsia="es-CO"/>
              </w:rPr>
              <w:t>2016</w:t>
            </w:r>
          </w:p>
        </w:tc>
        <w:tc>
          <w:tcPr>
            <w:tcW w:w="1373" w:type="dxa"/>
            <w:tcBorders>
              <w:top w:val="single" w:sz="4" w:space="0" w:color="auto"/>
              <w:left w:val="single" w:sz="4" w:space="0" w:color="auto"/>
              <w:bottom w:val="single" w:sz="4" w:space="0" w:color="auto"/>
              <w:right w:val="nil"/>
            </w:tcBorders>
            <w:shd w:val="clear" w:color="000000" w:fill="31849B"/>
            <w:vAlign w:val="center"/>
            <w:hideMark/>
          </w:tcPr>
          <w:p w:rsidR="009B2300" w:rsidRPr="000D1752" w:rsidRDefault="009B2300" w:rsidP="00A51835">
            <w:pPr>
              <w:ind w:left="0"/>
              <w:jc w:val="center"/>
              <w:rPr>
                <w:rFonts w:ascii="Calibri" w:hAnsi="Calibri"/>
                <w:b/>
                <w:bCs/>
                <w:color w:val="EEECE1"/>
                <w:spacing w:val="0"/>
                <w:sz w:val="16"/>
                <w:szCs w:val="16"/>
                <w:lang w:eastAsia="es-CO"/>
              </w:rPr>
            </w:pPr>
            <w:r w:rsidRPr="000D1752">
              <w:rPr>
                <w:rFonts w:ascii="Calibri" w:hAnsi="Calibri"/>
                <w:b/>
                <w:bCs/>
                <w:color w:val="EEECE1"/>
                <w:spacing w:val="0"/>
                <w:sz w:val="16"/>
                <w:szCs w:val="16"/>
                <w:lang w:eastAsia="es-CO"/>
              </w:rPr>
              <w:t>2017</w:t>
            </w:r>
          </w:p>
        </w:tc>
        <w:tc>
          <w:tcPr>
            <w:tcW w:w="1289" w:type="dxa"/>
            <w:tcBorders>
              <w:top w:val="single" w:sz="4" w:space="0" w:color="auto"/>
              <w:left w:val="single" w:sz="4" w:space="0" w:color="auto"/>
              <w:bottom w:val="single" w:sz="4" w:space="0" w:color="auto"/>
              <w:right w:val="nil"/>
            </w:tcBorders>
            <w:shd w:val="clear" w:color="000000" w:fill="31849B"/>
            <w:vAlign w:val="center"/>
            <w:hideMark/>
          </w:tcPr>
          <w:p w:rsidR="009B2300" w:rsidRPr="000D1752" w:rsidRDefault="009B2300" w:rsidP="00A51835">
            <w:pPr>
              <w:ind w:left="0"/>
              <w:jc w:val="center"/>
              <w:rPr>
                <w:rFonts w:ascii="Calibri" w:hAnsi="Calibri"/>
                <w:b/>
                <w:bCs/>
                <w:color w:val="EEECE1"/>
                <w:spacing w:val="0"/>
                <w:sz w:val="16"/>
                <w:szCs w:val="16"/>
                <w:lang w:eastAsia="es-CO"/>
              </w:rPr>
            </w:pPr>
            <w:r w:rsidRPr="000D1752">
              <w:rPr>
                <w:rFonts w:ascii="Calibri" w:hAnsi="Calibri"/>
                <w:b/>
                <w:bCs/>
                <w:color w:val="EEECE1"/>
                <w:spacing w:val="0"/>
                <w:sz w:val="16"/>
                <w:szCs w:val="16"/>
                <w:lang w:eastAsia="es-CO"/>
              </w:rPr>
              <w:t>2018</w:t>
            </w:r>
          </w:p>
        </w:tc>
        <w:tc>
          <w:tcPr>
            <w:tcW w:w="1289" w:type="dxa"/>
            <w:tcBorders>
              <w:top w:val="single" w:sz="4" w:space="0" w:color="auto"/>
              <w:left w:val="single" w:sz="4" w:space="0" w:color="auto"/>
              <w:bottom w:val="single" w:sz="4" w:space="0" w:color="auto"/>
              <w:right w:val="nil"/>
            </w:tcBorders>
            <w:shd w:val="clear" w:color="000000" w:fill="31849B"/>
            <w:vAlign w:val="center"/>
            <w:hideMark/>
          </w:tcPr>
          <w:p w:rsidR="009B2300" w:rsidRPr="000D1752" w:rsidRDefault="009B2300" w:rsidP="00A51835">
            <w:pPr>
              <w:ind w:left="0"/>
              <w:jc w:val="center"/>
              <w:rPr>
                <w:rFonts w:ascii="Calibri" w:hAnsi="Calibri"/>
                <w:b/>
                <w:bCs/>
                <w:color w:val="EEECE1"/>
                <w:spacing w:val="0"/>
                <w:sz w:val="16"/>
                <w:szCs w:val="16"/>
                <w:lang w:eastAsia="es-CO"/>
              </w:rPr>
            </w:pPr>
            <w:r w:rsidRPr="000D1752">
              <w:rPr>
                <w:rFonts w:ascii="Calibri" w:hAnsi="Calibri"/>
                <w:b/>
                <w:bCs/>
                <w:color w:val="EEECE1"/>
                <w:spacing w:val="0"/>
                <w:sz w:val="16"/>
                <w:szCs w:val="16"/>
                <w:lang w:eastAsia="es-CO"/>
              </w:rPr>
              <w:t>2019</w:t>
            </w:r>
          </w:p>
        </w:tc>
        <w:tc>
          <w:tcPr>
            <w:tcW w:w="1373" w:type="dxa"/>
            <w:tcBorders>
              <w:top w:val="single" w:sz="4" w:space="0" w:color="auto"/>
              <w:left w:val="single" w:sz="4" w:space="0" w:color="auto"/>
              <w:bottom w:val="single" w:sz="4" w:space="0" w:color="auto"/>
              <w:right w:val="nil"/>
            </w:tcBorders>
            <w:shd w:val="clear" w:color="000000" w:fill="31849B"/>
            <w:vAlign w:val="center"/>
            <w:hideMark/>
          </w:tcPr>
          <w:p w:rsidR="009B2300" w:rsidRPr="000D1752" w:rsidRDefault="009B2300" w:rsidP="00A51835">
            <w:pPr>
              <w:ind w:left="0"/>
              <w:jc w:val="center"/>
              <w:rPr>
                <w:rFonts w:ascii="Calibri" w:hAnsi="Calibri"/>
                <w:b/>
                <w:bCs/>
                <w:color w:val="EEECE1"/>
                <w:spacing w:val="0"/>
                <w:sz w:val="16"/>
                <w:szCs w:val="16"/>
                <w:lang w:eastAsia="es-CO"/>
              </w:rPr>
            </w:pPr>
            <w:r w:rsidRPr="000D1752">
              <w:rPr>
                <w:rFonts w:ascii="Calibri" w:hAnsi="Calibri"/>
                <w:b/>
                <w:bCs/>
                <w:color w:val="EEECE1"/>
                <w:spacing w:val="0"/>
                <w:sz w:val="16"/>
                <w:szCs w:val="16"/>
                <w:lang w:eastAsia="es-CO"/>
              </w:rPr>
              <w:t>2020</w:t>
            </w:r>
          </w:p>
        </w:tc>
        <w:tc>
          <w:tcPr>
            <w:tcW w:w="1371" w:type="dxa"/>
            <w:tcBorders>
              <w:top w:val="nil"/>
              <w:left w:val="nil"/>
              <w:bottom w:val="single" w:sz="4" w:space="0" w:color="auto"/>
              <w:right w:val="nil"/>
            </w:tcBorders>
            <w:shd w:val="clear" w:color="000000" w:fill="31849B"/>
            <w:vAlign w:val="center"/>
            <w:hideMark/>
          </w:tcPr>
          <w:p w:rsidR="009B2300" w:rsidRPr="000D1752" w:rsidRDefault="009B2300" w:rsidP="00A51835">
            <w:pPr>
              <w:ind w:left="0"/>
              <w:jc w:val="center"/>
              <w:rPr>
                <w:rFonts w:ascii="Calibri" w:hAnsi="Calibri"/>
                <w:b/>
                <w:bCs/>
                <w:color w:val="EEECE1"/>
                <w:spacing w:val="0"/>
                <w:sz w:val="16"/>
                <w:szCs w:val="16"/>
                <w:lang w:eastAsia="es-CO"/>
              </w:rPr>
            </w:pPr>
            <w:r w:rsidRPr="000D1752">
              <w:rPr>
                <w:rFonts w:ascii="Calibri" w:hAnsi="Calibri"/>
                <w:b/>
                <w:bCs/>
                <w:color w:val="EEECE1"/>
                <w:spacing w:val="0"/>
                <w:sz w:val="16"/>
                <w:szCs w:val="16"/>
                <w:lang w:eastAsia="es-CO"/>
              </w:rPr>
              <w:t>Total</w:t>
            </w:r>
          </w:p>
        </w:tc>
      </w:tr>
      <w:tr w:rsidR="009B2300" w:rsidRPr="000D1752" w:rsidTr="00A51835">
        <w:trPr>
          <w:trHeight w:val="30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01- Infraestructura</w:t>
            </w:r>
          </w:p>
        </w:tc>
        <w:tc>
          <w:tcPr>
            <w:tcW w:w="1357" w:type="dxa"/>
            <w:tcBorders>
              <w:top w:val="nil"/>
              <w:left w:val="nil"/>
              <w:bottom w:val="single" w:sz="4" w:space="0" w:color="auto"/>
              <w:right w:val="single" w:sz="4" w:space="0" w:color="auto"/>
            </w:tcBorders>
            <w:shd w:val="clear" w:color="auto" w:fill="auto"/>
            <w:noWrap/>
            <w:vAlign w:val="center"/>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$ 8.571.297.406 </w:t>
            </w:r>
          </w:p>
        </w:tc>
        <w:tc>
          <w:tcPr>
            <w:tcW w:w="1373" w:type="dxa"/>
            <w:tcBorders>
              <w:top w:val="nil"/>
              <w:left w:val="nil"/>
              <w:bottom w:val="single" w:sz="4" w:space="0" w:color="auto"/>
              <w:right w:val="single" w:sz="4" w:space="0" w:color="auto"/>
            </w:tcBorders>
            <w:shd w:val="clear" w:color="auto" w:fill="auto"/>
            <w:noWrap/>
            <w:vAlign w:val="center"/>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$ 6.700.059.000 </w:t>
            </w:r>
          </w:p>
        </w:tc>
        <w:tc>
          <w:tcPr>
            <w:tcW w:w="1289" w:type="dxa"/>
            <w:tcBorders>
              <w:top w:val="nil"/>
              <w:left w:val="nil"/>
              <w:bottom w:val="single" w:sz="4" w:space="0" w:color="auto"/>
              <w:right w:val="single" w:sz="4" w:space="0" w:color="auto"/>
            </w:tcBorders>
            <w:shd w:val="clear" w:color="auto" w:fill="auto"/>
            <w:noWrap/>
            <w:vAlign w:val="center"/>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$ 7.192.000.000 </w:t>
            </w:r>
          </w:p>
        </w:tc>
        <w:tc>
          <w:tcPr>
            <w:tcW w:w="1289" w:type="dxa"/>
            <w:tcBorders>
              <w:top w:val="nil"/>
              <w:left w:val="nil"/>
              <w:bottom w:val="single" w:sz="4" w:space="0" w:color="auto"/>
              <w:right w:val="single" w:sz="4" w:space="0" w:color="auto"/>
            </w:tcBorders>
            <w:shd w:val="clear" w:color="auto" w:fill="auto"/>
            <w:noWrap/>
            <w:vAlign w:val="center"/>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$ 7.077.000.000 </w:t>
            </w:r>
          </w:p>
        </w:tc>
        <w:tc>
          <w:tcPr>
            <w:tcW w:w="1373" w:type="dxa"/>
            <w:tcBorders>
              <w:top w:val="nil"/>
              <w:left w:val="nil"/>
              <w:bottom w:val="single" w:sz="4" w:space="0" w:color="auto"/>
              <w:right w:val="single" w:sz="4" w:space="0" w:color="auto"/>
            </w:tcBorders>
            <w:shd w:val="clear" w:color="auto" w:fill="auto"/>
            <w:noWrap/>
            <w:vAlign w:val="center"/>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w:t>
            </w:r>
            <w:r w:rsidR="00635E2C" w:rsidRPr="000D1752">
              <w:rPr>
                <w:rFonts w:ascii="Calibri" w:hAnsi="Calibri"/>
                <w:color w:val="000000"/>
                <w:spacing w:val="0"/>
                <w:sz w:val="16"/>
                <w:szCs w:val="16"/>
                <w:lang w:eastAsia="es-CO"/>
              </w:rPr>
              <w:t>$ 8.204.000.000</w:t>
            </w:r>
            <w:r w:rsidRPr="000D1752">
              <w:rPr>
                <w:rFonts w:ascii="Calibri" w:hAnsi="Calibri"/>
                <w:color w:val="000000"/>
                <w:spacing w:val="0"/>
                <w:sz w:val="16"/>
                <w:szCs w:val="16"/>
                <w:lang w:eastAsia="es-CO"/>
              </w:rPr>
              <w:t xml:space="preserve"> </w:t>
            </w:r>
          </w:p>
        </w:tc>
        <w:tc>
          <w:tcPr>
            <w:tcW w:w="1371" w:type="dxa"/>
            <w:tcBorders>
              <w:top w:val="nil"/>
              <w:left w:val="nil"/>
              <w:bottom w:val="single" w:sz="4" w:space="0" w:color="auto"/>
              <w:right w:val="single" w:sz="4" w:space="0" w:color="auto"/>
            </w:tcBorders>
            <w:shd w:val="clear" w:color="auto" w:fill="auto"/>
            <w:noWrap/>
            <w:vAlign w:val="center"/>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w:t>
            </w:r>
            <w:r>
              <w:rPr>
                <w:rFonts w:ascii="Calibri" w:hAnsi="Calibri"/>
                <w:color w:val="000000"/>
                <w:spacing w:val="0"/>
                <w:sz w:val="16"/>
                <w:szCs w:val="16"/>
                <w:lang w:eastAsia="es-CO"/>
              </w:rPr>
              <w:t xml:space="preserve"> </w:t>
            </w:r>
            <w:r w:rsidRPr="000D1752">
              <w:rPr>
                <w:rFonts w:ascii="Calibri" w:hAnsi="Calibri"/>
                <w:color w:val="000000"/>
                <w:spacing w:val="0"/>
                <w:sz w:val="16"/>
                <w:szCs w:val="16"/>
                <w:lang w:eastAsia="es-CO"/>
              </w:rPr>
              <w:t xml:space="preserve">37.744.356.406 </w:t>
            </w:r>
          </w:p>
        </w:tc>
      </w:tr>
      <w:tr w:rsidR="009B2300" w:rsidRPr="000D1752" w:rsidTr="00A51835">
        <w:trPr>
          <w:trHeight w:val="30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02-Dotación</w:t>
            </w:r>
          </w:p>
        </w:tc>
        <w:tc>
          <w:tcPr>
            <w:tcW w:w="1357" w:type="dxa"/>
            <w:tcBorders>
              <w:top w:val="nil"/>
              <w:left w:val="nil"/>
              <w:bottom w:val="single" w:sz="4" w:space="0" w:color="auto"/>
              <w:right w:val="single" w:sz="4" w:space="0" w:color="auto"/>
            </w:tcBorders>
            <w:shd w:val="clear" w:color="auto" w:fill="auto"/>
            <w:noWrap/>
            <w:vAlign w:val="center"/>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165.967.130 </w:t>
            </w:r>
          </w:p>
        </w:tc>
        <w:tc>
          <w:tcPr>
            <w:tcW w:w="1373" w:type="dxa"/>
            <w:tcBorders>
              <w:top w:val="nil"/>
              <w:left w:val="nil"/>
              <w:bottom w:val="single" w:sz="4" w:space="0" w:color="auto"/>
              <w:right w:val="single" w:sz="4" w:space="0" w:color="auto"/>
            </w:tcBorders>
            <w:shd w:val="clear" w:color="auto" w:fill="auto"/>
            <w:noWrap/>
            <w:vAlign w:val="center"/>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128.333.000 </w:t>
            </w:r>
          </w:p>
        </w:tc>
        <w:tc>
          <w:tcPr>
            <w:tcW w:w="1289" w:type="dxa"/>
            <w:tcBorders>
              <w:top w:val="nil"/>
              <w:left w:val="nil"/>
              <w:bottom w:val="single" w:sz="4" w:space="0" w:color="auto"/>
              <w:right w:val="single" w:sz="4" w:space="0" w:color="auto"/>
            </w:tcBorders>
            <w:shd w:val="clear" w:color="auto" w:fill="auto"/>
            <w:noWrap/>
            <w:vAlign w:val="center"/>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546.000.000 </w:t>
            </w:r>
          </w:p>
        </w:tc>
        <w:tc>
          <w:tcPr>
            <w:tcW w:w="1289" w:type="dxa"/>
            <w:tcBorders>
              <w:top w:val="nil"/>
              <w:left w:val="nil"/>
              <w:bottom w:val="single" w:sz="4" w:space="0" w:color="auto"/>
              <w:right w:val="single" w:sz="4" w:space="0" w:color="auto"/>
            </w:tcBorders>
            <w:shd w:val="clear" w:color="auto" w:fill="auto"/>
            <w:noWrap/>
            <w:vAlign w:val="center"/>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537.000.000 </w:t>
            </w:r>
          </w:p>
        </w:tc>
        <w:tc>
          <w:tcPr>
            <w:tcW w:w="1373" w:type="dxa"/>
            <w:tcBorders>
              <w:top w:val="nil"/>
              <w:left w:val="nil"/>
              <w:bottom w:val="single" w:sz="4" w:space="0" w:color="auto"/>
              <w:right w:val="single" w:sz="4" w:space="0" w:color="auto"/>
            </w:tcBorders>
            <w:shd w:val="clear" w:color="auto" w:fill="auto"/>
            <w:noWrap/>
            <w:vAlign w:val="center"/>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623.000.000 </w:t>
            </w:r>
          </w:p>
        </w:tc>
        <w:tc>
          <w:tcPr>
            <w:tcW w:w="1371" w:type="dxa"/>
            <w:tcBorders>
              <w:top w:val="nil"/>
              <w:left w:val="nil"/>
              <w:bottom w:val="single" w:sz="4" w:space="0" w:color="auto"/>
              <w:right w:val="single" w:sz="4" w:space="0" w:color="auto"/>
            </w:tcBorders>
            <w:shd w:val="clear" w:color="auto" w:fill="auto"/>
            <w:noWrap/>
            <w:vAlign w:val="center"/>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w:t>
            </w:r>
            <w:r w:rsidR="00635E2C" w:rsidRPr="000D1752">
              <w:rPr>
                <w:rFonts w:ascii="Calibri" w:hAnsi="Calibri"/>
                <w:color w:val="000000"/>
                <w:spacing w:val="0"/>
                <w:sz w:val="16"/>
                <w:szCs w:val="16"/>
                <w:lang w:eastAsia="es-CO"/>
              </w:rPr>
              <w:t xml:space="preserve">$ </w:t>
            </w:r>
            <w:r w:rsidR="00635E2C">
              <w:rPr>
                <w:rFonts w:ascii="Calibri" w:hAnsi="Calibri"/>
                <w:color w:val="000000"/>
                <w:spacing w:val="0"/>
                <w:sz w:val="16"/>
                <w:szCs w:val="16"/>
                <w:lang w:eastAsia="es-CO"/>
              </w:rPr>
              <w:t>2.000.300.130</w:t>
            </w:r>
            <w:r w:rsidRPr="000D1752">
              <w:rPr>
                <w:rFonts w:ascii="Calibri" w:hAnsi="Calibri"/>
                <w:color w:val="000000"/>
                <w:spacing w:val="0"/>
                <w:sz w:val="16"/>
                <w:szCs w:val="16"/>
                <w:lang w:eastAsia="es-CO"/>
              </w:rPr>
              <w:t xml:space="preserve"> </w:t>
            </w:r>
          </w:p>
        </w:tc>
      </w:tr>
      <w:tr w:rsidR="009B2300" w:rsidRPr="000D1752" w:rsidTr="00A51835">
        <w:trPr>
          <w:trHeight w:val="30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03- Recurso Humano</w:t>
            </w:r>
          </w:p>
        </w:tc>
        <w:tc>
          <w:tcPr>
            <w:tcW w:w="1357" w:type="dxa"/>
            <w:tcBorders>
              <w:top w:val="nil"/>
              <w:left w:val="nil"/>
              <w:bottom w:val="single" w:sz="4" w:space="0" w:color="auto"/>
              <w:right w:val="single" w:sz="4" w:space="0" w:color="auto"/>
            </w:tcBorders>
            <w:shd w:val="clear" w:color="auto" w:fill="auto"/>
            <w:noWrap/>
            <w:vAlign w:val="center"/>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505.000.000 </w:t>
            </w:r>
          </w:p>
        </w:tc>
        <w:tc>
          <w:tcPr>
            <w:tcW w:w="1373" w:type="dxa"/>
            <w:tcBorders>
              <w:top w:val="nil"/>
              <w:left w:val="nil"/>
              <w:bottom w:val="single" w:sz="4" w:space="0" w:color="auto"/>
              <w:right w:val="single" w:sz="4" w:space="0" w:color="auto"/>
            </w:tcBorders>
            <w:shd w:val="clear" w:color="auto" w:fill="auto"/>
            <w:noWrap/>
            <w:vAlign w:val="center"/>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$ 2.342.660.000 </w:t>
            </w:r>
          </w:p>
        </w:tc>
        <w:tc>
          <w:tcPr>
            <w:tcW w:w="1289" w:type="dxa"/>
            <w:tcBorders>
              <w:top w:val="nil"/>
              <w:left w:val="nil"/>
              <w:bottom w:val="single" w:sz="4" w:space="0" w:color="auto"/>
              <w:right w:val="single" w:sz="4" w:space="0" w:color="auto"/>
            </w:tcBorders>
            <w:shd w:val="clear" w:color="auto" w:fill="auto"/>
            <w:noWrap/>
            <w:vAlign w:val="center"/>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$ 1.366.000.000 </w:t>
            </w:r>
          </w:p>
        </w:tc>
        <w:tc>
          <w:tcPr>
            <w:tcW w:w="1289" w:type="dxa"/>
            <w:tcBorders>
              <w:top w:val="nil"/>
              <w:left w:val="nil"/>
              <w:bottom w:val="single" w:sz="4" w:space="0" w:color="auto"/>
              <w:right w:val="single" w:sz="4" w:space="0" w:color="auto"/>
            </w:tcBorders>
            <w:shd w:val="clear" w:color="auto" w:fill="auto"/>
            <w:noWrap/>
            <w:vAlign w:val="center"/>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$ 1.344.000.000 </w:t>
            </w:r>
          </w:p>
        </w:tc>
        <w:tc>
          <w:tcPr>
            <w:tcW w:w="1373" w:type="dxa"/>
            <w:tcBorders>
              <w:top w:val="nil"/>
              <w:left w:val="nil"/>
              <w:bottom w:val="single" w:sz="4" w:space="0" w:color="auto"/>
              <w:right w:val="single" w:sz="4" w:space="0" w:color="auto"/>
            </w:tcBorders>
            <w:shd w:val="clear" w:color="auto" w:fill="auto"/>
            <w:noWrap/>
            <w:vAlign w:val="center"/>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w:t>
            </w:r>
            <w:r w:rsidR="00635E2C" w:rsidRPr="000D1752">
              <w:rPr>
                <w:rFonts w:ascii="Calibri" w:hAnsi="Calibri"/>
                <w:color w:val="000000"/>
                <w:spacing w:val="0"/>
                <w:sz w:val="16"/>
                <w:szCs w:val="16"/>
                <w:lang w:eastAsia="es-CO"/>
              </w:rPr>
              <w:t>$ 1.558.000.000</w:t>
            </w:r>
            <w:r w:rsidRPr="000D1752">
              <w:rPr>
                <w:rFonts w:ascii="Calibri" w:hAnsi="Calibri"/>
                <w:color w:val="000000"/>
                <w:spacing w:val="0"/>
                <w:sz w:val="16"/>
                <w:szCs w:val="16"/>
                <w:lang w:eastAsia="es-CO"/>
              </w:rPr>
              <w:t xml:space="preserve"> </w:t>
            </w:r>
          </w:p>
        </w:tc>
        <w:tc>
          <w:tcPr>
            <w:tcW w:w="1371" w:type="dxa"/>
            <w:tcBorders>
              <w:top w:val="nil"/>
              <w:left w:val="nil"/>
              <w:bottom w:val="single" w:sz="4" w:space="0" w:color="auto"/>
              <w:right w:val="single" w:sz="4" w:space="0" w:color="auto"/>
            </w:tcBorders>
            <w:shd w:val="clear" w:color="auto" w:fill="auto"/>
            <w:noWrap/>
            <w:vAlign w:val="center"/>
            <w:hideMark/>
          </w:tcPr>
          <w:p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7.115.660.000 </w:t>
            </w:r>
          </w:p>
        </w:tc>
      </w:tr>
      <w:tr w:rsidR="009B2300" w:rsidRPr="000D1752" w:rsidTr="00A51835">
        <w:trPr>
          <w:trHeight w:val="305"/>
        </w:trPr>
        <w:tc>
          <w:tcPr>
            <w:tcW w:w="1147" w:type="dxa"/>
            <w:tcBorders>
              <w:top w:val="nil"/>
              <w:left w:val="single" w:sz="4" w:space="0" w:color="auto"/>
              <w:bottom w:val="single" w:sz="4" w:space="0" w:color="auto"/>
              <w:right w:val="single" w:sz="4" w:space="0" w:color="auto"/>
            </w:tcBorders>
            <w:shd w:val="clear" w:color="000000" w:fill="31849B"/>
            <w:noWrap/>
            <w:vAlign w:val="bottom"/>
            <w:hideMark/>
          </w:tcPr>
          <w:p w:rsidR="009B2300" w:rsidRPr="000D1752" w:rsidRDefault="009B2300" w:rsidP="00A51835">
            <w:pPr>
              <w:ind w:left="0"/>
              <w:rPr>
                <w:rFonts w:ascii="Calibri" w:hAnsi="Calibri"/>
                <w:b/>
                <w:bCs/>
                <w:color w:val="FFFFFF"/>
                <w:spacing w:val="0"/>
                <w:sz w:val="16"/>
                <w:szCs w:val="16"/>
                <w:lang w:eastAsia="es-CO"/>
              </w:rPr>
            </w:pPr>
            <w:r w:rsidRPr="000D1752">
              <w:rPr>
                <w:rFonts w:ascii="Calibri" w:hAnsi="Calibri"/>
                <w:b/>
                <w:bCs/>
                <w:color w:val="FFFFFF"/>
                <w:spacing w:val="0"/>
                <w:sz w:val="16"/>
                <w:szCs w:val="16"/>
                <w:lang w:eastAsia="es-CO"/>
              </w:rPr>
              <w:t>Total</w:t>
            </w:r>
          </w:p>
        </w:tc>
        <w:tc>
          <w:tcPr>
            <w:tcW w:w="1357" w:type="dxa"/>
            <w:tcBorders>
              <w:top w:val="nil"/>
              <w:left w:val="nil"/>
              <w:bottom w:val="single" w:sz="4" w:space="0" w:color="auto"/>
              <w:right w:val="single" w:sz="4" w:space="0" w:color="auto"/>
            </w:tcBorders>
            <w:shd w:val="clear" w:color="000000" w:fill="31849B"/>
            <w:noWrap/>
            <w:vAlign w:val="center"/>
            <w:hideMark/>
          </w:tcPr>
          <w:p w:rsidR="009B2300" w:rsidRPr="000D1752" w:rsidRDefault="009B2300" w:rsidP="00A51835">
            <w:pPr>
              <w:ind w:left="0"/>
              <w:rPr>
                <w:rFonts w:ascii="Calibri" w:hAnsi="Calibri"/>
                <w:b/>
                <w:bCs/>
                <w:color w:val="FFFFFF"/>
                <w:spacing w:val="0"/>
                <w:sz w:val="16"/>
                <w:szCs w:val="16"/>
                <w:lang w:eastAsia="es-CO"/>
              </w:rPr>
            </w:pPr>
            <w:r w:rsidRPr="000D1752">
              <w:rPr>
                <w:rFonts w:ascii="Calibri" w:hAnsi="Calibri"/>
                <w:b/>
                <w:bCs/>
                <w:color w:val="FFFFFF"/>
                <w:spacing w:val="0"/>
                <w:sz w:val="16"/>
                <w:szCs w:val="16"/>
                <w:lang w:eastAsia="es-CO"/>
              </w:rPr>
              <w:t xml:space="preserve"> $ 9.242.264.536 </w:t>
            </w:r>
          </w:p>
        </w:tc>
        <w:tc>
          <w:tcPr>
            <w:tcW w:w="1373" w:type="dxa"/>
            <w:tcBorders>
              <w:top w:val="nil"/>
              <w:left w:val="nil"/>
              <w:bottom w:val="single" w:sz="4" w:space="0" w:color="auto"/>
              <w:right w:val="single" w:sz="4" w:space="0" w:color="auto"/>
            </w:tcBorders>
            <w:shd w:val="clear" w:color="000000" w:fill="31849B"/>
            <w:noWrap/>
            <w:vAlign w:val="center"/>
            <w:hideMark/>
          </w:tcPr>
          <w:p w:rsidR="009B2300" w:rsidRPr="000D1752" w:rsidRDefault="009B2300" w:rsidP="00A51835">
            <w:pPr>
              <w:ind w:left="0"/>
              <w:rPr>
                <w:rFonts w:ascii="Calibri" w:hAnsi="Calibri"/>
                <w:b/>
                <w:bCs/>
                <w:color w:val="FFFFFF"/>
                <w:spacing w:val="0"/>
                <w:sz w:val="16"/>
                <w:szCs w:val="16"/>
                <w:lang w:eastAsia="es-CO"/>
              </w:rPr>
            </w:pPr>
            <w:r w:rsidRPr="000D1752">
              <w:rPr>
                <w:rFonts w:ascii="Calibri" w:hAnsi="Calibri"/>
                <w:b/>
                <w:bCs/>
                <w:color w:val="FFFFFF"/>
                <w:spacing w:val="0"/>
                <w:sz w:val="16"/>
                <w:szCs w:val="16"/>
                <w:lang w:eastAsia="es-CO"/>
              </w:rPr>
              <w:t xml:space="preserve"> $ 9.171.052.000 </w:t>
            </w:r>
          </w:p>
        </w:tc>
        <w:tc>
          <w:tcPr>
            <w:tcW w:w="1289" w:type="dxa"/>
            <w:tcBorders>
              <w:top w:val="nil"/>
              <w:left w:val="nil"/>
              <w:bottom w:val="single" w:sz="4" w:space="0" w:color="auto"/>
              <w:right w:val="single" w:sz="4" w:space="0" w:color="auto"/>
            </w:tcBorders>
            <w:shd w:val="clear" w:color="000000" w:fill="31849B"/>
            <w:noWrap/>
            <w:vAlign w:val="center"/>
            <w:hideMark/>
          </w:tcPr>
          <w:p w:rsidR="009B2300" w:rsidRPr="000D1752" w:rsidRDefault="009B2300" w:rsidP="00A51835">
            <w:pPr>
              <w:ind w:left="0"/>
              <w:rPr>
                <w:rFonts w:ascii="Calibri" w:hAnsi="Calibri"/>
                <w:b/>
                <w:bCs/>
                <w:color w:val="FFFFFF"/>
                <w:spacing w:val="0"/>
                <w:sz w:val="16"/>
                <w:szCs w:val="16"/>
                <w:lang w:eastAsia="es-CO"/>
              </w:rPr>
            </w:pPr>
            <w:r w:rsidRPr="000D1752">
              <w:rPr>
                <w:rFonts w:ascii="Calibri" w:hAnsi="Calibri"/>
                <w:b/>
                <w:bCs/>
                <w:color w:val="FFFFFF"/>
                <w:spacing w:val="0"/>
                <w:sz w:val="16"/>
                <w:szCs w:val="16"/>
                <w:lang w:eastAsia="es-CO"/>
              </w:rPr>
              <w:t xml:space="preserve"> $ 9.104.000.000 </w:t>
            </w:r>
          </w:p>
        </w:tc>
        <w:tc>
          <w:tcPr>
            <w:tcW w:w="1289" w:type="dxa"/>
            <w:tcBorders>
              <w:top w:val="nil"/>
              <w:left w:val="nil"/>
              <w:bottom w:val="single" w:sz="4" w:space="0" w:color="auto"/>
              <w:right w:val="single" w:sz="4" w:space="0" w:color="auto"/>
            </w:tcBorders>
            <w:shd w:val="clear" w:color="000000" w:fill="31849B"/>
            <w:noWrap/>
            <w:vAlign w:val="center"/>
            <w:hideMark/>
          </w:tcPr>
          <w:p w:rsidR="009B2300" w:rsidRPr="000D1752" w:rsidRDefault="009B2300" w:rsidP="00A51835">
            <w:pPr>
              <w:ind w:left="0"/>
              <w:rPr>
                <w:rFonts w:ascii="Calibri" w:hAnsi="Calibri"/>
                <w:b/>
                <w:bCs/>
                <w:color w:val="FFFFFF"/>
                <w:spacing w:val="0"/>
                <w:sz w:val="16"/>
                <w:szCs w:val="16"/>
                <w:lang w:eastAsia="es-CO"/>
              </w:rPr>
            </w:pPr>
            <w:r w:rsidRPr="000D1752">
              <w:rPr>
                <w:rFonts w:ascii="Calibri" w:hAnsi="Calibri"/>
                <w:b/>
                <w:bCs/>
                <w:color w:val="FFFFFF"/>
                <w:spacing w:val="0"/>
                <w:sz w:val="16"/>
                <w:szCs w:val="16"/>
                <w:lang w:eastAsia="es-CO"/>
              </w:rPr>
              <w:t xml:space="preserve"> $ 8.958.000.000 </w:t>
            </w:r>
          </w:p>
        </w:tc>
        <w:tc>
          <w:tcPr>
            <w:tcW w:w="1373" w:type="dxa"/>
            <w:tcBorders>
              <w:top w:val="nil"/>
              <w:left w:val="nil"/>
              <w:bottom w:val="single" w:sz="4" w:space="0" w:color="auto"/>
              <w:right w:val="single" w:sz="4" w:space="0" w:color="auto"/>
            </w:tcBorders>
            <w:shd w:val="clear" w:color="000000" w:fill="31849B"/>
            <w:noWrap/>
            <w:vAlign w:val="center"/>
            <w:hideMark/>
          </w:tcPr>
          <w:p w:rsidR="009B2300" w:rsidRPr="000D1752" w:rsidRDefault="009B2300" w:rsidP="00A51835">
            <w:pPr>
              <w:ind w:left="0"/>
              <w:rPr>
                <w:rFonts w:ascii="Calibri" w:hAnsi="Calibri"/>
                <w:b/>
                <w:bCs/>
                <w:color w:val="FFFFFF"/>
                <w:spacing w:val="0"/>
                <w:sz w:val="16"/>
                <w:szCs w:val="16"/>
                <w:lang w:eastAsia="es-CO"/>
              </w:rPr>
            </w:pPr>
            <w:r w:rsidRPr="000D1752">
              <w:rPr>
                <w:rFonts w:ascii="Calibri" w:hAnsi="Calibri"/>
                <w:b/>
                <w:bCs/>
                <w:color w:val="FFFFFF"/>
                <w:spacing w:val="0"/>
                <w:sz w:val="16"/>
                <w:szCs w:val="16"/>
                <w:lang w:eastAsia="es-CO"/>
              </w:rPr>
              <w:t xml:space="preserve"> $ 10.385.000.000 </w:t>
            </w:r>
          </w:p>
        </w:tc>
        <w:tc>
          <w:tcPr>
            <w:tcW w:w="1371" w:type="dxa"/>
            <w:tcBorders>
              <w:top w:val="nil"/>
              <w:left w:val="nil"/>
              <w:bottom w:val="single" w:sz="4" w:space="0" w:color="auto"/>
              <w:right w:val="single" w:sz="4" w:space="0" w:color="auto"/>
            </w:tcBorders>
            <w:shd w:val="clear" w:color="000000" w:fill="31849B"/>
            <w:noWrap/>
            <w:vAlign w:val="center"/>
            <w:hideMark/>
          </w:tcPr>
          <w:p w:rsidR="009B2300" w:rsidRPr="000D1752" w:rsidRDefault="009B2300" w:rsidP="00A51835">
            <w:pPr>
              <w:ind w:left="0"/>
              <w:rPr>
                <w:rFonts w:ascii="Calibri" w:hAnsi="Calibri"/>
                <w:b/>
                <w:bCs/>
                <w:color w:val="FFFFFF"/>
                <w:spacing w:val="0"/>
                <w:sz w:val="16"/>
                <w:szCs w:val="16"/>
                <w:lang w:eastAsia="es-CO"/>
              </w:rPr>
            </w:pPr>
            <w:r w:rsidRPr="000D1752">
              <w:rPr>
                <w:rFonts w:ascii="Calibri" w:hAnsi="Calibri"/>
                <w:b/>
                <w:bCs/>
                <w:color w:val="FFFFFF"/>
                <w:spacing w:val="0"/>
                <w:sz w:val="16"/>
                <w:szCs w:val="16"/>
                <w:lang w:eastAsia="es-CO"/>
              </w:rPr>
              <w:t xml:space="preserve"> $ 46.860.316.536 </w:t>
            </w:r>
          </w:p>
        </w:tc>
      </w:tr>
    </w:tbl>
    <w:p w:rsidR="009B2300" w:rsidRDefault="009B2300" w:rsidP="00C92946">
      <w:pPr>
        <w:ind w:left="0"/>
        <w:jc w:val="both"/>
        <w:rPr>
          <w:sz w:val="24"/>
          <w:szCs w:val="24"/>
        </w:rPr>
      </w:pPr>
    </w:p>
    <w:p w:rsidR="00B16615" w:rsidRDefault="00B16615" w:rsidP="00053023">
      <w:pPr>
        <w:ind w:left="0"/>
        <w:jc w:val="both"/>
        <w:rPr>
          <w:sz w:val="24"/>
          <w:szCs w:val="24"/>
        </w:rPr>
      </w:pPr>
    </w:p>
    <w:p w:rsidR="009B2300" w:rsidRPr="00635E2C" w:rsidRDefault="00861EB6" w:rsidP="00053023">
      <w:pPr>
        <w:ind w:left="0"/>
        <w:rPr>
          <w:b/>
          <w:smallCaps/>
          <w:sz w:val="24"/>
          <w:szCs w:val="24"/>
          <w:u w:val="single"/>
        </w:rPr>
      </w:pPr>
      <w:r w:rsidRPr="00635E2C">
        <w:rPr>
          <w:b/>
          <w:smallCaps/>
          <w:sz w:val="24"/>
          <w:szCs w:val="24"/>
          <w:u w:val="single"/>
        </w:rPr>
        <w:t>27 de diciembre</w:t>
      </w:r>
      <w:r w:rsidR="009B2300" w:rsidRPr="00635E2C">
        <w:rPr>
          <w:b/>
          <w:smallCaps/>
          <w:sz w:val="24"/>
          <w:szCs w:val="24"/>
          <w:u w:val="single"/>
        </w:rPr>
        <w:t xml:space="preserve"> de 2016</w:t>
      </w:r>
    </w:p>
    <w:p w:rsidR="00861EB6" w:rsidRPr="00635E2C" w:rsidRDefault="00861EB6" w:rsidP="00053023">
      <w:pPr>
        <w:ind w:left="0"/>
        <w:rPr>
          <w:b/>
          <w:smallCaps/>
          <w:sz w:val="24"/>
          <w:szCs w:val="24"/>
          <w:u w:val="single"/>
        </w:rPr>
      </w:pPr>
    </w:p>
    <w:p w:rsidR="004C395F" w:rsidRPr="00161C4B" w:rsidRDefault="004C395F" w:rsidP="00053023">
      <w:pPr>
        <w:spacing w:before="120"/>
        <w:ind w:left="0"/>
        <w:jc w:val="both"/>
        <w:rPr>
          <w:rFonts w:cs="Arial"/>
          <w:sz w:val="24"/>
          <w:szCs w:val="24"/>
        </w:rPr>
      </w:pPr>
      <w:r w:rsidRPr="00635E2C">
        <w:rPr>
          <w:rFonts w:cs="Arial"/>
          <w:sz w:val="24"/>
          <w:szCs w:val="24"/>
        </w:rPr>
        <w:t>Se ajusta el presupuesto</w:t>
      </w:r>
      <w:r w:rsidRPr="00161C4B">
        <w:rPr>
          <w:rFonts w:cs="Arial"/>
          <w:sz w:val="24"/>
          <w:szCs w:val="24"/>
        </w:rPr>
        <w:t xml:space="preserve"> del proyecto, toda vez que es necesario adicionar recursos por valor de $300.000.000 provenientes del proyecto 471 “Titulación de predios y gestión de urbanizaciones”. Estos recursos adicionales permitirán respaldar la financiación de la interventoría de las obras de infraestructura en espacios públicos a escala barrial, teniendo en cuenta </w:t>
      </w:r>
      <w:r w:rsidR="00635E2C" w:rsidRPr="00161C4B">
        <w:rPr>
          <w:rFonts w:cs="Arial"/>
          <w:sz w:val="24"/>
          <w:szCs w:val="24"/>
        </w:rPr>
        <w:t>que,</w:t>
      </w:r>
      <w:r w:rsidRPr="00161C4B">
        <w:rPr>
          <w:rFonts w:cs="Arial"/>
          <w:sz w:val="24"/>
          <w:szCs w:val="24"/>
        </w:rPr>
        <w:t xml:space="preserve"> de acuerdo con los estudios previos realizados para definir las intervenciones, el valor de dicha interventoría es superior al inicialmente programado.</w:t>
      </w:r>
      <w:r>
        <w:rPr>
          <w:rFonts w:cs="Arial"/>
          <w:sz w:val="24"/>
          <w:szCs w:val="24"/>
        </w:rPr>
        <w:t xml:space="preserve"> </w:t>
      </w:r>
      <w:r w:rsidRPr="00161C4B">
        <w:rPr>
          <w:rFonts w:cs="Arial"/>
          <w:sz w:val="24"/>
          <w:szCs w:val="24"/>
        </w:rPr>
        <w:t>Adicionalmente es necesario realizar el traslado al interior de la DMB entre tipos de gasto por valor de $209.317.350</w:t>
      </w:r>
      <w:r>
        <w:rPr>
          <w:rFonts w:cs="Arial"/>
          <w:sz w:val="24"/>
          <w:szCs w:val="24"/>
        </w:rPr>
        <w:t xml:space="preserve"> </w:t>
      </w:r>
      <w:r w:rsidRPr="00161C4B">
        <w:rPr>
          <w:rFonts w:cs="Arial"/>
          <w:sz w:val="24"/>
          <w:szCs w:val="24"/>
        </w:rPr>
        <w:t>a crédito en 01 – Infraestructura, y por valor de $209.317.350 a contra crédito en 02- Dotación.</w:t>
      </w:r>
    </w:p>
    <w:p w:rsidR="009B2300" w:rsidRPr="00161C4B" w:rsidRDefault="009B2300" w:rsidP="00C92946">
      <w:pPr>
        <w:ind w:left="0"/>
        <w:jc w:val="both"/>
        <w:rPr>
          <w:sz w:val="24"/>
          <w:szCs w:val="24"/>
        </w:rPr>
      </w:pPr>
    </w:p>
    <w:p w:rsidR="00B6486C" w:rsidRPr="00161C4B" w:rsidRDefault="00B6486C" w:rsidP="00B408D4">
      <w:pPr>
        <w:ind w:left="0"/>
        <w:jc w:val="both"/>
        <w:rPr>
          <w:rFonts w:cs="Arial"/>
          <w:spacing w:val="0"/>
          <w:sz w:val="24"/>
          <w:szCs w:val="24"/>
          <w:lang w:eastAsia="es-ES"/>
        </w:rPr>
      </w:pPr>
    </w:p>
    <w:p w:rsidR="00834600" w:rsidRDefault="00612419" w:rsidP="002B4938">
      <w:pPr>
        <w:numPr>
          <w:ilvl w:val="0"/>
          <w:numId w:val="34"/>
        </w:numPr>
        <w:jc w:val="both"/>
        <w:rPr>
          <w:rFonts w:cs="Arial"/>
          <w:b/>
          <w:color w:val="000000"/>
          <w:spacing w:val="0"/>
          <w:sz w:val="22"/>
          <w:szCs w:val="22"/>
          <w:lang w:eastAsia="es-ES"/>
        </w:rPr>
      </w:pPr>
      <w:r>
        <w:rPr>
          <w:rFonts w:cs="Arial"/>
          <w:b/>
          <w:color w:val="000000"/>
          <w:spacing w:val="0"/>
          <w:sz w:val="22"/>
          <w:szCs w:val="22"/>
          <w:lang w:eastAsia="es-ES"/>
        </w:rPr>
        <w:t>APROPIACIÓN DISPONIBLE DEL PROYECTO</w:t>
      </w:r>
      <w:r w:rsidR="00834600">
        <w:rPr>
          <w:rFonts w:cs="Arial"/>
          <w:b/>
          <w:color w:val="000000"/>
          <w:spacing w:val="0"/>
          <w:sz w:val="22"/>
          <w:szCs w:val="22"/>
          <w:lang w:eastAsia="es-ES"/>
        </w:rPr>
        <w:t>.</w:t>
      </w:r>
    </w:p>
    <w:p w:rsidR="00834600" w:rsidRDefault="00834600" w:rsidP="00834600">
      <w:pPr>
        <w:ind w:left="720"/>
        <w:jc w:val="both"/>
        <w:rPr>
          <w:rFonts w:cs="Arial"/>
          <w:b/>
          <w:color w:val="000000"/>
          <w:spacing w:val="0"/>
          <w:sz w:val="22"/>
          <w:szCs w:val="22"/>
          <w:lang w:eastAsia="es-ES"/>
        </w:rPr>
      </w:pPr>
    </w:p>
    <w:p w:rsidR="00314519" w:rsidRPr="00314519" w:rsidRDefault="00612419" w:rsidP="00314519">
      <w:pPr>
        <w:ind w:left="720"/>
        <w:jc w:val="both"/>
        <w:rPr>
          <w:rFonts w:cs="Arial"/>
          <w:b/>
          <w:spacing w:val="0"/>
          <w:sz w:val="22"/>
          <w:szCs w:val="22"/>
          <w:lang w:eastAsia="es-ES"/>
        </w:rPr>
      </w:pPr>
      <w:r w:rsidRPr="00C97943">
        <w:rPr>
          <w:lang w:eastAsia="es-ES"/>
        </w:rPr>
        <w:fldChar w:fldCharType="begin"/>
      </w:r>
      <w:r w:rsidRPr="00C97943">
        <w:rPr>
          <w:lang w:eastAsia="es-ES"/>
        </w:rPr>
        <w:instrText xml:space="preserve"> LINK </w:instrText>
      </w:r>
      <w:r w:rsidR="00447886">
        <w:rPr>
          <w:lang w:eastAsia="es-ES"/>
        </w:rPr>
        <w:instrText xml:space="preserve">Excel.Sheet.12 "C:\\Users\\MFNarvaez\\Documents\\Documents\\Formulacion del Nuevo Proyecto\\Documents\\Formulacion del Nuevo Proyecto\\tablas costos presupuesto formulacion.xlsx" Hoja1!F2C11:F4C17 </w:instrText>
      </w:r>
      <w:r w:rsidRPr="00C97943">
        <w:rPr>
          <w:lang w:eastAsia="es-ES"/>
        </w:rPr>
        <w:instrText xml:space="preserve">\a \f 4 \h  \* MERGEFORMAT </w:instrText>
      </w:r>
      <w:r w:rsidRPr="00C97943">
        <w:rPr>
          <w:lang w:eastAsia="es-ES"/>
        </w:rPr>
        <w:fldChar w:fldCharType="separate"/>
      </w:r>
    </w:p>
    <w:tbl>
      <w:tblPr>
        <w:tblW w:w="9229" w:type="dxa"/>
        <w:tblInd w:w="55" w:type="dxa"/>
        <w:tblCellMar>
          <w:left w:w="70" w:type="dxa"/>
          <w:right w:w="70" w:type="dxa"/>
        </w:tblCellMar>
        <w:tblLook w:val="04A0" w:firstRow="1" w:lastRow="0" w:firstColumn="1" w:lastColumn="0" w:noHBand="0" w:noVBand="1"/>
      </w:tblPr>
      <w:tblGrid>
        <w:gridCol w:w="1291"/>
        <w:gridCol w:w="1276"/>
        <w:gridCol w:w="1276"/>
        <w:gridCol w:w="1275"/>
        <w:gridCol w:w="1276"/>
        <w:gridCol w:w="1338"/>
        <w:gridCol w:w="1497"/>
      </w:tblGrid>
      <w:tr w:rsidR="00314519" w:rsidRPr="00314519" w:rsidTr="00053023">
        <w:trPr>
          <w:divId w:val="791287062"/>
          <w:trHeight w:val="465"/>
        </w:trPr>
        <w:tc>
          <w:tcPr>
            <w:tcW w:w="1291" w:type="dxa"/>
            <w:tcBorders>
              <w:top w:val="single" w:sz="8" w:space="0" w:color="auto"/>
              <w:left w:val="single" w:sz="8" w:space="0" w:color="auto"/>
              <w:bottom w:val="single" w:sz="8" w:space="0" w:color="auto"/>
              <w:right w:val="single" w:sz="8" w:space="0" w:color="auto"/>
            </w:tcBorders>
            <w:shd w:val="clear" w:color="000000" w:fill="31849B"/>
            <w:vAlign w:val="center"/>
            <w:hideMark/>
          </w:tcPr>
          <w:p w:rsidR="00314519" w:rsidRPr="00314519" w:rsidRDefault="00314519" w:rsidP="00314519">
            <w:pPr>
              <w:ind w:left="0"/>
              <w:jc w:val="center"/>
              <w:rPr>
                <w:rFonts w:ascii="Calibri" w:hAnsi="Calibri"/>
                <w:b/>
                <w:bCs/>
                <w:color w:val="EEECE1"/>
                <w:spacing w:val="0"/>
                <w:sz w:val="16"/>
                <w:szCs w:val="16"/>
                <w:lang w:eastAsia="es-CO"/>
              </w:rPr>
            </w:pPr>
            <w:r w:rsidRPr="00314519">
              <w:rPr>
                <w:rFonts w:ascii="Calibri" w:hAnsi="Calibri"/>
                <w:b/>
                <w:bCs/>
                <w:color w:val="EEECE1"/>
                <w:spacing w:val="0"/>
                <w:sz w:val="16"/>
                <w:szCs w:val="16"/>
                <w:lang w:eastAsia="es-CO"/>
              </w:rPr>
              <w:t>Valor programado</w:t>
            </w:r>
          </w:p>
        </w:tc>
        <w:tc>
          <w:tcPr>
            <w:tcW w:w="1276" w:type="dxa"/>
            <w:tcBorders>
              <w:top w:val="single" w:sz="8" w:space="0" w:color="auto"/>
              <w:left w:val="nil"/>
              <w:bottom w:val="single" w:sz="8" w:space="0" w:color="auto"/>
              <w:right w:val="single" w:sz="8" w:space="0" w:color="auto"/>
            </w:tcBorders>
            <w:shd w:val="clear" w:color="000000" w:fill="31849B"/>
            <w:vAlign w:val="center"/>
            <w:hideMark/>
          </w:tcPr>
          <w:p w:rsidR="00314519" w:rsidRPr="00314519" w:rsidRDefault="00314519" w:rsidP="00314519">
            <w:pPr>
              <w:ind w:left="0"/>
              <w:jc w:val="center"/>
              <w:rPr>
                <w:rFonts w:ascii="Calibri" w:hAnsi="Calibri"/>
                <w:b/>
                <w:bCs/>
                <w:color w:val="EEECE1"/>
                <w:spacing w:val="0"/>
                <w:sz w:val="16"/>
                <w:szCs w:val="16"/>
                <w:lang w:eastAsia="es-CO"/>
              </w:rPr>
            </w:pPr>
            <w:r w:rsidRPr="00314519">
              <w:rPr>
                <w:rFonts w:ascii="Calibri" w:hAnsi="Calibri"/>
                <w:b/>
                <w:bCs/>
                <w:color w:val="EEECE1"/>
                <w:spacing w:val="0"/>
                <w:sz w:val="16"/>
                <w:szCs w:val="16"/>
                <w:lang w:eastAsia="es-CO"/>
              </w:rPr>
              <w:t>2016</w:t>
            </w:r>
          </w:p>
        </w:tc>
        <w:tc>
          <w:tcPr>
            <w:tcW w:w="1276" w:type="dxa"/>
            <w:tcBorders>
              <w:top w:val="single" w:sz="8" w:space="0" w:color="auto"/>
              <w:left w:val="nil"/>
              <w:bottom w:val="single" w:sz="8" w:space="0" w:color="auto"/>
              <w:right w:val="single" w:sz="8" w:space="0" w:color="auto"/>
            </w:tcBorders>
            <w:shd w:val="clear" w:color="000000" w:fill="31849B"/>
            <w:vAlign w:val="center"/>
            <w:hideMark/>
          </w:tcPr>
          <w:p w:rsidR="00314519" w:rsidRPr="00314519" w:rsidRDefault="00314519" w:rsidP="00314519">
            <w:pPr>
              <w:ind w:left="0"/>
              <w:jc w:val="center"/>
              <w:rPr>
                <w:rFonts w:ascii="Calibri" w:hAnsi="Calibri"/>
                <w:b/>
                <w:bCs/>
                <w:color w:val="EEECE1"/>
                <w:spacing w:val="0"/>
                <w:sz w:val="16"/>
                <w:szCs w:val="16"/>
                <w:lang w:eastAsia="es-CO"/>
              </w:rPr>
            </w:pPr>
            <w:r w:rsidRPr="00314519">
              <w:rPr>
                <w:rFonts w:ascii="Calibri" w:hAnsi="Calibri"/>
                <w:b/>
                <w:bCs/>
                <w:color w:val="EEECE1"/>
                <w:spacing w:val="0"/>
                <w:sz w:val="16"/>
                <w:szCs w:val="16"/>
                <w:lang w:eastAsia="es-CO"/>
              </w:rPr>
              <w:t>2017</w:t>
            </w:r>
          </w:p>
        </w:tc>
        <w:tc>
          <w:tcPr>
            <w:tcW w:w="1275" w:type="dxa"/>
            <w:tcBorders>
              <w:top w:val="single" w:sz="8" w:space="0" w:color="auto"/>
              <w:left w:val="nil"/>
              <w:bottom w:val="single" w:sz="8" w:space="0" w:color="auto"/>
              <w:right w:val="single" w:sz="8" w:space="0" w:color="auto"/>
            </w:tcBorders>
            <w:shd w:val="clear" w:color="000000" w:fill="31849B"/>
            <w:vAlign w:val="center"/>
            <w:hideMark/>
          </w:tcPr>
          <w:p w:rsidR="00314519" w:rsidRPr="00314519" w:rsidRDefault="00314519" w:rsidP="00314519">
            <w:pPr>
              <w:ind w:left="0"/>
              <w:jc w:val="center"/>
              <w:rPr>
                <w:rFonts w:ascii="Calibri" w:hAnsi="Calibri"/>
                <w:b/>
                <w:bCs/>
                <w:color w:val="EEECE1"/>
                <w:spacing w:val="0"/>
                <w:sz w:val="16"/>
                <w:szCs w:val="16"/>
                <w:lang w:eastAsia="es-CO"/>
              </w:rPr>
            </w:pPr>
            <w:r w:rsidRPr="00314519">
              <w:rPr>
                <w:rFonts w:ascii="Calibri" w:hAnsi="Calibri"/>
                <w:b/>
                <w:bCs/>
                <w:color w:val="EEECE1"/>
                <w:spacing w:val="0"/>
                <w:sz w:val="16"/>
                <w:szCs w:val="16"/>
                <w:lang w:eastAsia="es-CO"/>
              </w:rPr>
              <w:t>2018</w:t>
            </w:r>
          </w:p>
        </w:tc>
        <w:tc>
          <w:tcPr>
            <w:tcW w:w="1276" w:type="dxa"/>
            <w:tcBorders>
              <w:top w:val="single" w:sz="8" w:space="0" w:color="auto"/>
              <w:left w:val="nil"/>
              <w:bottom w:val="single" w:sz="8" w:space="0" w:color="auto"/>
              <w:right w:val="single" w:sz="8" w:space="0" w:color="auto"/>
            </w:tcBorders>
            <w:shd w:val="clear" w:color="000000" w:fill="31849B"/>
            <w:vAlign w:val="center"/>
            <w:hideMark/>
          </w:tcPr>
          <w:p w:rsidR="00314519" w:rsidRPr="00314519" w:rsidRDefault="00314519" w:rsidP="00314519">
            <w:pPr>
              <w:ind w:left="0"/>
              <w:jc w:val="center"/>
              <w:rPr>
                <w:rFonts w:ascii="Calibri" w:hAnsi="Calibri"/>
                <w:b/>
                <w:bCs/>
                <w:color w:val="EEECE1"/>
                <w:spacing w:val="0"/>
                <w:sz w:val="16"/>
                <w:szCs w:val="16"/>
                <w:lang w:eastAsia="es-CO"/>
              </w:rPr>
            </w:pPr>
            <w:r w:rsidRPr="00314519">
              <w:rPr>
                <w:rFonts w:ascii="Calibri" w:hAnsi="Calibri"/>
                <w:b/>
                <w:bCs/>
                <w:color w:val="EEECE1"/>
                <w:spacing w:val="0"/>
                <w:sz w:val="16"/>
                <w:szCs w:val="16"/>
                <w:lang w:eastAsia="es-CO"/>
              </w:rPr>
              <w:t>2019</w:t>
            </w:r>
          </w:p>
        </w:tc>
        <w:tc>
          <w:tcPr>
            <w:tcW w:w="1338" w:type="dxa"/>
            <w:tcBorders>
              <w:top w:val="single" w:sz="8" w:space="0" w:color="auto"/>
              <w:left w:val="nil"/>
              <w:bottom w:val="single" w:sz="8" w:space="0" w:color="auto"/>
              <w:right w:val="single" w:sz="8" w:space="0" w:color="auto"/>
            </w:tcBorders>
            <w:shd w:val="clear" w:color="000000" w:fill="31849B"/>
            <w:vAlign w:val="center"/>
            <w:hideMark/>
          </w:tcPr>
          <w:p w:rsidR="00314519" w:rsidRPr="00314519" w:rsidRDefault="00314519" w:rsidP="00314519">
            <w:pPr>
              <w:ind w:left="0"/>
              <w:jc w:val="center"/>
              <w:rPr>
                <w:rFonts w:ascii="Calibri" w:hAnsi="Calibri"/>
                <w:b/>
                <w:bCs/>
                <w:color w:val="EEECE1"/>
                <w:spacing w:val="0"/>
                <w:sz w:val="16"/>
                <w:szCs w:val="16"/>
                <w:lang w:eastAsia="es-CO"/>
              </w:rPr>
            </w:pPr>
            <w:r w:rsidRPr="00314519">
              <w:rPr>
                <w:rFonts w:ascii="Calibri" w:hAnsi="Calibri"/>
                <w:b/>
                <w:bCs/>
                <w:color w:val="EEECE1"/>
                <w:spacing w:val="0"/>
                <w:sz w:val="16"/>
                <w:szCs w:val="16"/>
                <w:lang w:eastAsia="es-CO"/>
              </w:rPr>
              <w:t>2020</w:t>
            </w:r>
          </w:p>
        </w:tc>
        <w:tc>
          <w:tcPr>
            <w:tcW w:w="1497" w:type="dxa"/>
            <w:tcBorders>
              <w:top w:val="single" w:sz="8" w:space="0" w:color="auto"/>
              <w:left w:val="nil"/>
              <w:bottom w:val="single" w:sz="8" w:space="0" w:color="auto"/>
              <w:right w:val="single" w:sz="8" w:space="0" w:color="auto"/>
            </w:tcBorders>
            <w:shd w:val="clear" w:color="000000" w:fill="31849B"/>
            <w:vAlign w:val="center"/>
            <w:hideMark/>
          </w:tcPr>
          <w:p w:rsidR="00314519" w:rsidRPr="00314519" w:rsidRDefault="00314519" w:rsidP="00314519">
            <w:pPr>
              <w:ind w:left="0"/>
              <w:jc w:val="center"/>
              <w:rPr>
                <w:rFonts w:ascii="Calibri" w:hAnsi="Calibri"/>
                <w:b/>
                <w:bCs/>
                <w:color w:val="EEECE1"/>
                <w:spacing w:val="0"/>
                <w:sz w:val="16"/>
                <w:szCs w:val="16"/>
                <w:lang w:eastAsia="es-CO"/>
              </w:rPr>
            </w:pPr>
            <w:r w:rsidRPr="00314519">
              <w:rPr>
                <w:rFonts w:ascii="Calibri" w:hAnsi="Calibri"/>
                <w:b/>
                <w:bCs/>
                <w:color w:val="EEECE1"/>
                <w:spacing w:val="0"/>
                <w:sz w:val="16"/>
                <w:szCs w:val="16"/>
                <w:lang w:eastAsia="es-CO"/>
              </w:rPr>
              <w:t>Total</w:t>
            </w:r>
          </w:p>
        </w:tc>
      </w:tr>
      <w:tr w:rsidR="00314519" w:rsidRPr="00314519" w:rsidTr="00053023">
        <w:trPr>
          <w:divId w:val="791287062"/>
          <w:trHeight w:val="315"/>
        </w:trPr>
        <w:tc>
          <w:tcPr>
            <w:tcW w:w="1291" w:type="dxa"/>
            <w:tcBorders>
              <w:top w:val="nil"/>
              <w:left w:val="single" w:sz="8" w:space="0" w:color="auto"/>
              <w:bottom w:val="single" w:sz="8" w:space="0" w:color="auto"/>
              <w:right w:val="single" w:sz="8" w:space="0" w:color="auto"/>
            </w:tcBorders>
            <w:shd w:val="clear" w:color="auto" w:fill="auto"/>
            <w:noWrap/>
            <w:vAlign w:val="center"/>
            <w:hideMark/>
          </w:tcPr>
          <w:p w:rsidR="00314519" w:rsidRPr="00314519" w:rsidRDefault="00314519" w:rsidP="00314519">
            <w:pPr>
              <w:ind w:left="0"/>
              <w:rPr>
                <w:rFonts w:ascii="Calibri" w:hAnsi="Calibri"/>
                <w:color w:val="000000"/>
                <w:spacing w:val="0"/>
                <w:sz w:val="16"/>
                <w:szCs w:val="16"/>
                <w:lang w:eastAsia="es-CO"/>
              </w:rPr>
            </w:pPr>
            <w:r w:rsidRPr="00314519">
              <w:rPr>
                <w:rFonts w:ascii="Calibri" w:hAnsi="Calibri"/>
                <w:color w:val="000000"/>
                <w:spacing w:val="0"/>
                <w:sz w:val="16"/>
                <w:szCs w:val="16"/>
                <w:lang w:eastAsia="es-CO"/>
              </w:rPr>
              <w:t>Mejoramiento de Barrios</w:t>
            </w:r>
          </w:p>
        </w:tc>
        <w:tc>
          <w:tcPr>
            <w:tcW w:w="1276" w:type="dxa"/>
            <w:tcBorders>
              <w:top w:val="nil"/>
              <w:left w:val="nil"/>
              <w:bottom w:val="single" w:sz="8" w:space="0" w:color="auto"/>
              <w:right w:val="single" w:sz="8" w:space="0" w:color="auto"/>
            </w:tcBorders>
            <w:shd w:val="clear" w:color="auto" w:fill="auto"/>
            <w:noWrap/>
            <w:vAlign w:val="center"/>
            <w:hideMark/>
          </w:tcPr>
          <w:p w:rsidR="00314519" w:rsidRPr="00314519" w:rsidRDefault="00314519" w:rsidP="00314519">
            <w:pPr>
              <w:ind w:left="0"/>
              <w:jc w:val="right"/>
              <w:rPr>
                <w:rFonts w:ascii="Calibri" w:hAnsi="Calibri"/>
                <w:color w:val="000000"/>
                <w:spacing w:val="0"/>
                <w:sz w:val="16"/>
                <w:szCs w:val="16"/>
                <w:lang w:eastAsia="es-CO"/>
              </w:rPr>
            </w:pPr>
            <w:r w:rsidRPr="00314519">
              <w:rPr>
                <w:rFonts w:ascii="Calibri" w:hAnsi="Calibri"/>
                <w:color w:val="000000"/>
                <w:spacing w:val="0"/>
                <w:sz w:val="16"/>
                <w:szCs w:val="16"/>
                <w:lang w:eastAsia="es-CO"/>
              </w:rPr>
              <w:t xml:space="preserve">$ 9.542.264.536 </w:t>
            </w:r>
          </w:p>
        </w:tc>
        <w:tc>
          <w:tcPr>
            <w:tcW w:w="1276" w:type="dxa"/>
            <w:tcBorders>
              <w:top w:val="nil"/>
              <w:left w:val="nil"/>
              <w:bottom w:val="single" w:sz="8" w:space="0" w:color="auto"/>
              <w:right w:val="single" w:sz="8" w:space="0" w:color="auto"/>
            </w:tcBorders>
            <w:shd w:val="clear" w:color="auto" w:fill="auto"/>
            <w:noWrap/>
            <w:vAlign w:val="center"/>
            <w:hideMark/>
          </w:tcPr>
          <w:p w:rsidR="00314519" w:rsidRPr="00314519" w:rsidRDefault="00314519" w:rsidP="00314519">
            <w:pPr>
              <w:ind w:left="0"/>
              <w:jc w:val="right"/>
              <w:rPr>
                <w:rFonts w:ascii="Calibri" w:hAnsi="Calibri"/>
                <w:color w:val="000000"/>
                <w:spacing w:val="0"/>
                <w:sz w:val="16"/>
                <w:szCs w:val="16"/>
                <w:lang w:eastAsia="es-CO"/>
              </w:rPr>
            </w:pPr>
            <w:r w:rsidRPr="00314519">
              <w:rPr>
                <w:rFonts w:ascii="Calibri" w:hAnsi="Calibri"/>
                <w:color w:val="000000"/>
                <w:spacing w:val="0"/>
                <w:sz w:val="16"/>
                <w:szCs w:val="16"/>
                <w:lang w:eastAsia="es-CO"/>
              </w:rPr>
              <w:t xml:space="preserve">$ 9.171.052.000 </w:t>
            </w:r>
          </w:p>
        </w:tc>
        <w:tc>
          <w:tcPr>
            <w:tcW w:w="1275" w:type="dxa"/>
            <w:tcBorders>
              <w:top w:val="nil"/>
              <w:left w:val="nil"/>
              <w:bottom w:val="single" w:sz="8" w:space="0" w:color="auto"/>
              <w:right w:val="single" w:sz="8" w:space="0" w:color="auto"/>
            </w:tcBorders>
            <w:shd w:val="clear" w:color="auto" w:fill="auto"/>
            <w:noWrap/>
            <w:vAlign w:val="center"/>
            <w:hideMark/>
          </w:tcPr>
          <w:p w:rsidR="00314519" w:rsidRPr="00314519" w:rsidRDefault="00314519" w:rsidP="00314519">
            <w:pPr>
              <w:ind w:left="0"/>
              <w:jc w:val="right"/>
              <w:rPr>
                <w:rFonts w:ascii="Calibri" w:hAnsi="Calibri"/>
                <w:color w:val="000000"/>
                <w:spacing w:val="0"/>
                <w:sz w:val="16"/>
                <w:szCs w:val="16"/>
                <w:lang w:eastAsia="es-CO"/>
              </w:rPr>
            </w:pPr>
            <w:r w:rsidRPr="00314519">
              <w:rPr>
                <w:rFonts w:ascii="Calibri" w:hAnsi="Calibri"/>
                <w:color w:val="000000"/>
                <w:spacing w:val="0"/>
                <w:sz w:val="16"/>
                <w:szCs w:val="16"/>
                <w:lang w:eastAsia="es-CO"/>
              </w:rPr>
              <w:t xml:space="preserve">$ 9.103.982.667 </w:t>
            </w:r>
          </w:p>
        </w:tc>
        <w:tc>
          <w:tcPr>
            <w:tcW w:w="1276" w:type="dxa"/>
            <w:tcBorders>
              <w:top w:val="nil"/>
              <w:left w:val="nil"/>
              <w:bottom w:val="single" w:sz="8" w:space="0" w:color="auto"/>
              <w:right w:val="single" w:sz="8" w:space="0" w:color="auto"/>
            </w:tcBorders>
            <w:shd w:val="clear" w:color="auto" w:fill="auto"/>
            <w:noWrap/>
            <w:vAlign w:val="center"/>
            <w:hideMark/>
          </w:tcPr>
          <w:p w:rsidR="00314519" w:rsidRPr="00314519" w:rsidRDefault="00314519" w:rsidP="00314519">
            <w:pPr>
              <w:ind w:left="0"/>
              <w:jc w:val="right"/>
              <w:rPr>
                <w:rFonts w:ascii="Calibri" w:hAnsi="Calibri"/>
                <w:color w:val="000000"/>
                <w:spacing w:val="0"/>
                <w:sz w:val="16"/>
                <w:szCs w:val="16"/>
                <w:lang w:eastAsia="es-CO"/>
              </w:rPr>
            </w:pPr>
            <w:r w:rsidRPr="00314519">
              <w:rPr>
                <w:rFonts w:ascii="Calibri" w:hAnsi="Calibri"/>
                <w:color w:val="000000"/>
                <w:spacing w:val="0"/>
                <w:sz w:val="16"/>
                <w:szCs w:val="16"/>
                <w:lang w:eastAsia="es-CO"/>
              </w:rPr>
              <w:t xml:space="preserve">$ 8.957.982.667 </w:t>
            </w:r>
          </w:p>
        </w:tc>
        <w:tc>
          <w:tcPr>
            <w:tcW w:w="1338" w:type="dxa"/>
            <w:tcBorders>
              <w:top w:val="nil"/>
              <w:left w:val="nil"/>
              <w:bottom w:val="single" w:sz="8" w:space="0" w:color="auto"/>
              <w:right w:val="single" w:sz="8" w:space="0" w:color="auto"/>
            </w:tcBorders>
            <w:shd w:val="clear" w:color="auto" w:fill="auto"/>
            <w:noWrap/>
            <w:vAlign w:val="center"/>
            <w:hideMark/>
          </w:tcPr>
          <w:p w:rsidR="00314519" w:rsidRPr="00314519" w:rsidRDefault="00314519" w:rsidP="00314519">
            <w:pPr>
              <w:ind w:left="0"/>
              <w:jc w:val="right"/>
              <w:rPr>
                <w:rFonts w:ascii="Calibri" w:hAnsi="Calibri"/>
                <w:color w:val="000000"/>
                <w:spacing w:val="0"/>
                <w:sz w:val="16"/>
                <w:szCs w:val="16"/>
                <w:lang w:eastAsia="es-CO"/>
              </w:rPr>
            </w:pPr>
            <w:r w:rsidRPr="00314519">
              <w:rPr>
                <w:rFonts w:ascii="Calibri" w:hAnsi="Calibri"/>
                <w:color w:val="000000"/>
                <w:spacing w:val="0"/>
                <w:sz w:val="16"/>
                <w:szCs w:val="16"/>
                <w:lang w:eastAsia="es-CO"/>
              </w:rPr>
              <w:t xml:space="preserve">$ 10.384.982.667 </w:t>
            </w:r>
          </w:p>
        </w:tc>
        <w:tc>
          <w:tcPr>
            <w:tcW w:w="1497" w:type="dxa"/>
            <w:tcBorders>
              <w:top w:val="nil"/>
              <w:left w:val="nil"/>
              <w:bottom w:val="single" w:sz="8" w:space="0" w:color="auto"/>
              <w:right w:val="single" w:sz="8" w:space="0" w:color="auto"/>
            </w:tcBorders>
            <w:shd w:val="clear" w:color="auto" w:fill="auto"/>
            <w:noWrap/>
            <w:vAlign w:val="center"/>
            <w:hideMark/>
          </w:tcPr>
          <w:p w:rsidR="00314519" w:rsidRPr="00314519" w:rsidRDefault="00314519" w:rsidP="00314519">
            <w:pPr>
              <w:ind w:left="0"/>
              <w:jc w:val="right"/>
              <w:rPr>
                <w:rFonts w:ascii="Calibri" w:hAnsi="Calibri"/>
                <w:color w:val="000000"/>
                <w:spacing w:val="0"/>
                <w:sz w:val="16"/>
                <w:szCs w:val="16"/>
                <w:lang w:eastAsia="es-CO"/>
              </w:rPr>
            </w:pPr>
            <w:r w:rsidRPr="00314519">
              <w:rPr>
                <w:rFonts w:ascii="Calibri" w:hAnsi="Calibri"/>
                <w:color w:val="000000"/>
                <w:spacing w:val="0"/>
                <w:sz w:val="16"/>
                <w:szCs w:val="16"/>
                <w:lang w:eastAsia="es-CO"/>
              </w:rPr>
              <w:t xml:space="preserve">$ 47.160.264.537 </w:t>
            </w:r>
          </w:p>
        </w:tc>
      </w:tr>
      <w:tr w:rsidR="00314519" w:rsidRPr="00314519" w:rsidTr="00053023">
        <w:trPr>
          <w:divId w:val="791287062"/>
          <w:trHeight w:val="315"/>
        </w:trPr>
        <w:tc>
          <w:tcPr>
            <w:tcW w:w="1291" w:type="dxa"/>
            <w:tcBorders>
              <w:top w:val="nil"/>
              <w:left w:val="single" w:sz="8" w:space="0" w:color="auto"/>
              <w:bottom w:val="single" w:sz="8" w:space="0" w:color="auto"/>
              <w:right w:val="single" w:sz="8" w:space="0" w:color="auto"/>
            </w:tcBorders>
            <w:shd w:val="clear" w:color="000000" w:fill="31849B"/>
            <w:noWrap/>
            <w:vAlign w:val="center"/>
            <w:hideMark/>
          </w:tcPr>
          <w:p w:rsidR="00314519" w:rsidRPr="00314519" w:rsidRDefault="00314519" w:rsidP="00314519">
            <w:pPr>
              <w:ind w:left="0"/>
              <w:rPr>
                <w:rFonts w:ascii="Calibri" w:hAnsi="Calibri"/>
                <w:b/>
                <w:bCs/>
                <w:color w:val="FFFFFF"/>
                <w:spacing w:val="0"/>
                <w:sz w:val="16"/>
                <w:szCs w:val="16"/>
                <w:lang w:eastAsia="es-CO"/>
              </w:rPr>
            </w:pPr>
            <w:r w:rsidRPr="00314519">
              <w:rPr>
                <w:rFonts w:ascii="Calibri" w:hAnsi="Calibri"/>
                <w:b/>
                <w:bCs/>
                <w:color w:val="FFFFFF"/>
                <w:spacing w:val="0"/>
                <w:sz w:val="16"/>
                <w:szCs w:val="16"/>
                <w:lang w:eastAsia="es-CO"/>
              </w:rPr>
              <w:t>Total</w:t>
            </w:r>
          </w:p>
        </w:tc>
        <w:tc>
          <w:tcPr>
            <w:tcW w:w="1276" w:type="dxa"/>
            <w:tcBorders>
              <w:top w:val="nil"/>
              <w:left w:val="nil"/>
              <w:bottom w:val="single" w:sz="8" w:space="0" w:color="auto"/>
              <w:right w:val="single" w:sz="8" w:space="0" w:color="auto"/>
            </w:tcBorders>
            <w:shd w:val="clear" w:color="000000" w:fill="31849B"/>
            <w:noWrap/>
            <w:vAlign w:val="center"/>
            <w:hideMark/>
          </w:tcPr>
          <w:p w:rsidR="00314519" w:rsidRPr="00314519" w:rsidRDefault="00314519" w:rsidP="00314519">
            <w:pPr>
              <w:ind w:left="0"/>
              <w:jc w:val="right"/>
              <w:rPr>
                <w:rFonts w:ascii="Calibri" w:hAnsi="Calibri"/>
                <w:b/>
                <w:bCs/>
                <w:color w:val="FFFFFF"/>
                <w:spacing w:val="0"/>
                <w:sz w:val="16"/>
                <w:szCs w:val="16"/>
                <w:lang w:eastAsia="es-CO"/>
              </w:rPr>
            </w:pPr>
            <w:r w:rsidRPr="00314519">
              <w:rPr>
                <w:rFonts w:ascii="Calibri" w:hAnsi="Calibri"/>
                <w:b/>
                <w:bCs/>
                <w:color w:val="FFFFFF"/>
                <w:spacing w:val="0"/>
                <w:sz w:val="16"/>
                <w:szCs w:val="16"/>
                <w:lang w:eastAsia="es-CO"/>
              </w:rPr>
              <w:t xml:space="preserve">$ 9.542.264.536 </w:t>
            </w:r>
          </w:p>
        </w:tc>
        <w:tc>
          <w:tcPr>
            <w:tcW w:w="1276" w:type="dxa"/>
            <w:tcBorders>
              <w:top w:val="nil"/>
              <w:left w:val="nil"/>
              <w:bottom w:val="single" w:sz="8" w:space="0" w:color="auto"/>
              <w:right w:val="single" w:sz="8" w:space="0" w:color="auto"/>
            </w:tcBorders>
            <w:shd w:val="clear" w:color="000000" w:fill="31849B"/>
            <w:noWrap/>
            <w:vAlign w:val="center"/>
            <w:hideMark/>
          </w:tcPr>
          <w:p w:rsidR="00314519" w:rsidRPr="00314519" w:rsidRDefault="00314519" w:rsidP="00314519">
            <w:pPr>
              <w:ind w:left="0"/>
              <w:jc w:val="right"/>
              <w:rPr>
                <w:rFonts w:ascii="Calibri" w:hAnsi="Calibri"/>
                <w:b/>
                <w:bCs/>
                <w:color w:val="FFFFFF"/>
                <w:spacing w:val="0"/>
                <w:sz w:val="16"/>
                <w:szCs w:val="16"/>
                <w:lang w:eastAsia="es-CO"/>
              </w:rPr>
            </w:pPr>
            <w:r w:rsidRPr="00314519">
              <w:rPr>
                <w:rFonts w:ascii="Calibri" w:hAnsi="Calibri"/>
                <w:b/>
                <w:bCs/>
                <w:color w:val="FFFFFF"/>
                <w:spacing w:val="0"/>
                <w:sz w:val="16"/>
                <w:szCs w:val="16"/>
                <w:lang w:eastAsia="es-CO"/>
              </w:rPr>
              <w:t xml:space="preserve">$ 9.171.052.000 </w:t>
            </w:r>
          </w:p>
        </w:tc>
        <w:tc>
          <w:tcPr>
            <w:tcW w:w="1275" w:type="dxa"/>
            <w:tcBorders>
              <w:top w:val="nil"/>
              <w:left w:val="nil"/>
              <w:bottom w:val="single" w:sz="8" w:space="0" w:color="auto"/>
              <w:right w:val="single" w:sz="8" w:space="0" w:color="auto"/>
            </w:tcBorders>
            <w:shd w:val="clear" w:color="000000" w:fill="31849B"/>
            <w:noWrap/>
            <w:vAlign w:val="center"/>
            <w:hideMark/>
          </w:tcPr>
          <w:p w:rsidR="00314519" w:rsidRPr="00314519" w:rsidRDefault="00314519" w:rsidP="00314519">
            <w:pPr>
              <w:ind w:left="0"/>
              <w:jc w:val="right"/>
              <w:rPr>
                <w:rFonts w:ascii="Calibri" w:hAnsi="Calibri"/>
                <w:b/>
                <w:bCs/>
                <w:color w:val="FFFFFF"/>
                <w:spacing w:val="0"/>
                <w:sz w:val="16"/>
                <w:szCs w:val="16"/>
                <w:lang w:eastAsia="es-CO"/>
              </w:rPr>
            </w:pPr>
            <w:r w:rsidRPr="00314519">
              <w:rPr>
                <w:rFonts w:ascii="Calibri" w:hAnsi="Calibri"/>
                <w:b/>
                <w:bCs/>
                <w:color w:val="FFFFFF"/>
                <w:spacing w:val="0"/>
                <w:sz w:val="16"/>
                <w:szCs w:val="16"/>
                <w:lang w:eastAsia="es-CO"/>
              </w:rPr>
              <w:t xml:space="preserve">$ 9.103.982.667 </w:t>
            </w:r>
          </w:p>
        </w:tc>
        <w:tc>
          <w:tcPr>
            <w:tcW w:w="1276" w:type="dxa"/>
            <w:tcBorders>
              <w:top w:val="nil"/>
              <w:left w:val="nil"/>
              <w:bottom w:val="single" w:sz="8" w:space="0" w:color="auto"/>
              <w:right w:val="single" w:sz="8" w:space="0" w:color="auto"/>
            </w:tcBorders>
            <w:shd w:val="clear" w:color="000000" w:fill="31849B"/>
            <w:noWrap/>
            <w:vAlign w:val="center"/>
            <w:hideMark/>
          </w:tcPr>
          <w:p w:rsidR="00314519" w:rsidRPr="00314519" w:rsidRDefault="00314519" w:rsidP="00314519">
            <w:pPr>
              <w:ind w:left="0"/>
              <w:jc w:val="right"/>
              <w:rPr>
                <w:rFonts w:ascii="Calibri" w:hAnsi="Calibri"/>
                <w:b/>
                <w:bCs/>
                <w:color w:val="FFFFFF"/>
                <w:spacing w:val="0"/>
                <w:sz w:val="16"/>
                <w:szCs w:val="16"/>
                <w:lang w:eastAsia="es-CO"/>
              </w:rPr>
            </w:pPr>
            <w:r w:rsidRPr="00314519">
              <w:rPr>
                <w:rFonts w:ascii="Calibri" w:hAnsi="Calibri"/>
                <w:b/>
                <w:bCs/>
                <w:color w:val="FFFFFF"/>
                <w:spacing w:val="0"/>
                <w:sz w:val="16"/>
                <w:szCs w:val="16"/>
                <w:lang w:eastAsia="es-CO"/>
              </w:rPr>
              <w:t xml:space="preserve">$ 8.957.982.667 </w:t>
            </w:r>
          </w:p>
        </w:tc>
        <w:tc>
          <w:tcPr>
            <w:tcW w:w="1338" w:type="dxa"/>
            <w:tcBorders>
              <w:top w:val="nil"/>
              <w:left w:val="nil"/>
              <w:bottom w:val="single" w:sz="8" w:space="0" w:color="auto"/>
              <w:right w:val="single" w:sz="8" w:space="0" w:color="auto"/>
            </w:tcBorders>
            <w:shd w:val="clear" w:color="000000" w:fill="31849B"/>
            <w:noWrap/>
            <w:vAlign w:val="center"/>
            <w:hideMark/>
          </w:tcPr>
          <w:p w:rsidR="00314519" w:rsidRPr="00314519" w:rsidRDefault="00314519" w:rsidP="00314519">
            <w:pPr>
              <w:ind w:left="0"/>
              <w:jc w:val="right"/>
              <w:rPr>
                <w:rFonts w:ascii="Calibri" w:hAnsi="Calibri"/>
                <w:b/>
                <w:bCs/>
                <w:color w:val="FFFFFF"/>
                <w:spacing w:val="0"/>
                <w:sz w:val="16"/>
                <w:szCs w:val="16"/>
                <w:lang w:eastAsia="es-CO"/>
              </w:rPr>
            </w:pPr>
            <w:r w:rsidRPr="00314519">
              <w:rPr>
                <w:rFonts w:ascii="Calibri" w:hAnsi="Calibri"/>
                <w:b/>
                <w:bCs/>
                <w:color w:val="FFFFFF"/>
                <w:spacing w:val="0"/>
                <w:sz w:val="16"/>
                <w:szCs w:val="16"/>
                <w:lang w:eastAsia="es-CO"/>
              </w:rPr>
              <w:t xml:space="preserve">$ 10.384.982.667 </w:t>
            </w:r>
          </w:p>
        </w:tc>
        <w:tc>
          <w:tcPr>
            <w:tcW w:w="1497" w:type="dxa"/>
            <w:tcBorders>
              <w:top w:val="nil"/>
              <w:left w:val="nil"/>
              <w:bottom w:val="single" w:sz="8" w:space="0" w:color="auto"/>
              <w:right w:val="single" w:sz="8" w:space="0" w:color="auto"/>
            </w:tcBorders>
            <w:shd w:val="clear" w:color="000000" w:fill="31849B"/>
            <w:noWrap/>
            <w:vAlign w:val="center"/>
            <w:hideMark/>
          </w:tcPr>
          <w:p w:rsidR="00314519" w:rsidRPr="00314519" w:rsidRDefault="00314519" w:rsidP="00314519">
            <w:pPr>
              <w:ind w:left="0"/>
              <w:jc w:val="right"/>
              <w:rPr>
                <w:rFonts w:ascii="Calibri" w:hAnsi="Calibri"/>
                <w:b/>
                <w:bCs/>
                <w:color w:val="FFFFFF"/>
                <w:spacing w:val="0"/>
                <w:sz w:val="16"/>
                <w:szCs w:val="16"/>
                <w:lang w:eastAsia="es-CO"/>
              </w:rPr>
            </w:pPr>
            <w:r w:rsidRPr="00314519">
              <w:rPr>
                <w:rFonts w:ascii="Calibri" w:hAnsi="Calibri"/>
                <w:b/>
                <w:bCs/>
                <w:color w:val="FFFFFF"/>
                <w:spacing w:val="0"/>
                <w:sz w:val="16"/>
                <w:szCs w:val="16"/>
                <w:lang w:eastAsia="es-CO"/>
              </w:rPr>
              <w:t xml:space="preserve">$ 47.160.264.537 </w:t>
            </w:r>
          </w:p>
        </w:tc>
      </w:tr>
    </w:tbl>
    <w:p w:rsidR="00F65D25" w:rsidRPr="00C97943" w:rsidRDefault="00612419" w:rsidP="005E6D51">
      <w:pPr>
        <w:ind w:left="0"/>
        <w:jc w:val="both"/>
        <w:rPr>
          <w:rFonts w:cs="Arial"/>
          <w:b/>
          <w:spacing w:val="0"/>
          <w:sz w:val="22"/>
          <w:szCs w:val="22"/>
          <w:lang w:eastAsia="es-ES"/>
        </w:rPr>
      </w:pPr>
      <w:r w:rsidRPr="00C97943">
        <w:rPr>
          <w:rFonts w:cs="Arial"/>
          <w:b/>
          <w:spacing w:val="0"/>
          <w:sz w:val="22"/>
          <w:szCs w:val="22"/>
          <w:lang w:eastAsia="es-ES"/>
        </w:rPr>
        <w:fldChar w:fldCharType="end"/>
      </w:r>
    </w:p>
    <w:p w:rsidR="00F65D25" w:rsidRDefault="00F65D25" w:rsidP="005E6D51">
      <w:pPr>
        <w:ind w:left="0"/>
        <w:jc w:val="both"/>
        <w:rPr>
          <w:rFonts w:cs="Arial"/>
          <w:b/>
          <w:color w:val="000000"/>
          <w:spacing w:val="0"/>
          <w:sz w:val="22"/>
          <w:szCs w:val="22"/>
          <w:lang w:eastAsia="es-ES"/>
        </w:rPr>
      </w:pPr>
    </w:p>
    <w:p w:rsidR="00F65D25" w:rsidRDefault="00F65D25" w:rsidP="005E6D51">
      <w:pPr>
        <w:ind w:left="0"/>
        <w:jc w:val="both"/>
        <w:rPr>
          <w:rFonts w:cs="Arial"/>
          <w:b/>
          <w:color w:val="000000"/>
          <w:spacing w:val="0"/>
          <w:sz w:val="22"/>
          <w:szCs w:val="22"/>
          <w:lang w:eastAsia="es-ES"/>
        </w:rPr>
      </w:pPr>
    </w:p>
    <w:p w:rsidR="00612419" w:rsidRDefault="00612419" w:rsidP="005E6D51">
      <w:pPr>
        <w:ind w:left="0"/>
        <w:jc w:val="both"/>
        <w:rPr>
          <w:rFonts w:cs="Arial"/>
          <w:b/>
          <w:color w:val="000000"/>
          <w:spacing w:val="0"/>
          <w:sz w:val="22"/>
          <w:szCs w:val="22"/>
          <w:lang w:eastAsia="es-ES"/>
        </w:rPr>
      </w:pPr>
    </w:p>
    <w:p w:rsidR="006B2A68" w:rsidRDefault="006B2A68" w:rsidP="005E6D51">
      <w:pPr>
        <w:ind w:left="0"/>
        <w:jc w:val="both"/>
        <w:rPr>
          <w:rFonts w:cs="Arial"/>
          <w:b/>
          <w:color w:val="000000"/>
          <w:spacing w:val="0"/>
          <w:sz w:val="22"/>
          <w:szCs w:val="22"/>
          <w:lang w:eastAsia="es-ES"/>
        </w:rPr>
      </w:pPr>
    </w:p>
    <w:p w:rsidR="00834600" w:rsidRDefault="00834600" w:rsidP="005E6D51">
      <w:pPr>
        <w:ind w:left="0"/>
        <w:jc w:val="both"/>
        <w:rPr>
          <w:rFonts w:cs="Arial"/>
          <w:b/>
          <w:color w:val="000000"/>
          <w:spacing w:val="0"/>
          <w:sz w:val="22"/>
          <w:szCs w:val="22"/>
          <w:lang w:eastAsia="es-ES"/>
        </w:rPr>
      </w:pPr>
    </w:p>
    <w:p w:rsidR="00B16615" w:rsidRDefault="00B16615" w:rsidP="005E6D51">
      <w:pPr>
        <w:ind w:left="0"/>
        <w:jc w:val="both"/>
        <w:rPr>
          <w:rFonts w:cs="Arial"/>
          <w:b/>
          <w:color w:val="000000"/>
          <w:spacing w:val="0"/>
          <w:sz w:val="22"/>
          <w:szCs w:val="22"/>
          <w:lang w:eastAsia="es-ES"/>
        </w:rPr>
      </w:pPr>
    </w:p>
    <w:p w:rsidR="00E12A78" w:rsidRDefault="00CC4E88" w:rsidP="002B4938">
      <w:pPr>
        <w:numPr>
          <w:ilvl w:val="0"/>
          <w:numId w:val="34"/>
        </w:numPr>
        <w:jc w:val="both"/>
        <w:rPr>
          <w:rFonts w:cs="Arial"/>
          <w:b/>
          <w:color w:val="000000"/>
          <w:spacing w:val="0"/>
          <w:sz w:val="22"/>
          <w:szCs w:val="22"/>
          <w:lang w:eastAsia="es-ES"/>
        </w:rPr>
      </w:pPr>
      <w:r w:rsidRPr="00161C4B">
        <w:rPr>
          <w:rFonts w:cs="Arial"/>
          <w:b/>
          <w:color w:val="000000"/>
          <w:spacing w:val="0"/>
          <w:sz w:val="24"/>
          <w:szCs w:val="24"/>
          <w:lang w:eastAsia="es-ES"/>
        </w:rPr>
        <w:t>APROPIACIÓ</w:t>
      </w:r>
      <w:r w:rsidR="008B67B0" w:rsidRPr="00161C4B">
        <w:rPr>
          <w:rFonts w:cs="Arial"/>
          <w:b/>
          <w:color w:val="000000"/>
          <w:spacing w:val="0"/>
          <w:sz w:val="24"/>
          <w:szCs w:val="24"/>
          <w:lang w:eastAsia="es-ES"/>
        </w:rPr>
        <w:t>N DISPONIBLE POR METAS</w:t>
      </w:r>
      <w:r w:rsidR="00C92946">
        <w:rPr>
          <w:rFonts w:cs="Arial"/>
          <w:b/>
          <w:color w:val="000000"/>
          <w:spacing w:val="0"/>
          <w:sz w:val="22"/>
          <w:szCs w:val="22"/>
          <w:lang w:eastAsia="es-ES"/>
        </w:rPr>
        <w:t>.</w:t>
      </w:r>
    </w:p>
    <w:p w:rsidR="00751AFD" w:rsidRDefault="00751AFD" w:rsidP="00BC0A93">
      <w:pPr>
        <w:ind w:left="0"/>
        <w:jc w:val="both"/>
        <w:rPr>
          <w:rFonts w:cs="Arial"/>
          <w:color w:val="000000"/>
          <w:spacing w:val="0"/>
          <w:sz w:val="14"/>
          <w:szCs w:val="14"/>
          <w:lang w:eastAsia="es-ES"/>
        </w:rPr>
      </w:pPr>
    </w:p>
    <w:tbl>
      <w:tblPr>
        <w:tblW w:w="5000" w:type="pct"/>
        <w:jc w:val="center"/>
        <w:tblCellMar>
          <w:left w:w="70" w:type="dxa"/>
          <w:right w:w="70" w:type="dxa"/>
        </w:tblCellMar>
        <w:tblLook w:val="04A0" w:firstRow="1" w:lastRow="0" w:firstColumn="1" w:lastColumn="0" w:noHBand="0" w:noVBand="1"/>
      </w:tblPr>
      <w:tblGrid>
        <w:gridCol w:w="1599"/>
        <w:gridCol w:w="1197"/>
        <w:gridCol w:w="1201"/>
        <w:gridCol w:w="1249"/>
        <w:gridCol w:w="1265"/>
        <w:gridCol w:w="1327"/>
        <w:gridCol w:w="1327"/>
      </w:tblGrid>
      <w:tr w:rsidR="00EF61E1" w:rsidRPr="00EF61E1" w:rsidTr="00B16615">
        <w:trPr>
          <w:trHeight w:val="227"/>
          <w:jc w:val="center"/>
        </w:trPr>
        <w:tc>
          <w:tcPr>
            <w:tcW w:w="874" w:type="pct"/>
            <w:tcBorders>
              <w:top w:val="single" w:sz="8" w:space="0" w:color="auto"/>
              <w:left w:val="single" w:sz="8" w:space="0" w:color="auto"/>
              <w:bottom w:val="nil"/>
              <w:right w:val="single" w:sz="8" w:space="0" w:color="auto"/>
            </w:tcBorders>
            <w:shd w:val="clear" w:color="000000" w:fill="31849B"/>
            <w:vAlign w:val="center"/>
            <w:hideMark/>
          </w:tcPr>
          <w:p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META</w:t>
            </w:r>
          </w:p>
        </w:tc>
        <w:tc>
          <w:tcPr>
            <w:tcW w:w="645" w:type="pct"/>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2016</w:t>
            </w:r>
          </w:p>
        </w:tc>
        <w:tc>
          <w:tcPr>
            <w:tcW w:w="657" w:type="pct"/>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2017</w:t>
            </w:r>
          </w:p>
        </w:tc>
        <w:tc>
          <w:tcPr>
            <w:tcW w:w="683" w:type="pct"/>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2018</w:t>
            </w:r>
          </w:p>
        </w:tc>
        <w:tc>
          <w:tcPr>
            <w:tcW w:w="691" w:type="pct"/>
            <w:vMerge w:val="restart"/>
            <w:tcBorders>
              <w:top w:val="single" w:sz="8" w:space="0" w:color="auto"/>
              <w:left w:val="single" w:sz="8" w:space="0" w:color="auto"/>
              <w:bottom w:val="single" w:sz="8" w:space="0" w:color="000000"/>
              <w:right w:val="single" w:sz="4" w:space="0" w:color="auto"/>
            </w:tcBorders>
            <w:shd w:val="clear" w:color="000000" w:fill="31849B"/>
            <w:vAlign w:val="center"/>
            <w:hideMark/>
          </w:tcPr>
          <w:p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2019</w:t>
            </w:r>
          </w:p>
        </w:tc>
        <w:tc>
          <w:tcPr>
            <w:tcW w:w="725"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2020</w:t>
            </w:r>
          </w:p>
        </w:tc>
        <w:tc>
          <w:tcPr>
            <w:tcW w:w="725"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Total</w:t>
            </w:r>
          </w:p>
        </w:tc>
      </w:tr>
      <w:tr w:rsidR="00EF61E1" w:rsidRPr="00EF61E1" w:rsidTr="00B16615">
        <w:trPr>
          <w:trHeight w:val="259"/>
          <w:jc w:val="center"/>
        </w:trPr>
        <w:tc>
          <w:tcPr>
            <w:tcW w:w="874" w:type="pct"/>
            <w:tcBorders>
              <w:top w:val="nil"/>
              <w:left w:val="single" w:sz="8" w:space="0" w:color="auto"/>
              <w:bottom w:val="single" w:sz="8" w:space="0" w:color="auto"/>
              <w:right w:val="single" w:sz="8" w:space="0" w:color="auto"/>
            </w:tcBorders>
            <w:shd w:val="clear" w:color="000000" w:fill="31849B"/>
            <w:vAlign w:val="center"/>
            <w:hideMark/>
          </w:tcPr>
          <w:p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2016-2020</w:t>
            </w:r>
          </w:p>
        </w:tc>
        <w:tc>
          <w:tcPr>
            <w:tcW w:w="645" w:type="pct"/>
            <w:vMerge/>
            <w:tcBorders>
              <w:top w:val="single" w:sz="8" w:space="0" w:color="auto"/>
              <w:left w:val="single" w:sz="8" w:space="0" w:color="auto"/>
              <w:bottom w:val="single" w:sz="8" w:space="0" w:color="000000"/>
              <w:right w:val="single" w:sz="8" w:space="0" w:color="auto"/>
            </w:tcBorders>
            <w:vAlign w:val="center"/>
            <w:hideMark/>
          </w:tcPr>
          <w:p w:rsidR="00EF61E1" w:rsidRPr="00EF61E1" w:rsidRDefault="00EF61E1" w:rsidP="00EF61E1">
            <w:pPr>
              <w:ind w:left="0"/>
              <w:rPr>
                <w:rFonts w:ascii="Calibri" w:hAnsi="Calibri"/>
                <w:b/>
                <w:bCs/>
                <w:color w:val="EEECE1"/>
                <w:spacing w:val="0"/>
                <w:sz w:val="16"/>
                <w:szCs w:val="16"/>
                <w:lang w:eastAsia="es-CO"/>
              </w:rPr>
            </w:pPr>
          </w:p>
        </w:tc>
        <w:tc>
          <w:tcPr>
            <w:tcW w:w="657" w:type="pct"/>
            <w:vMerge/>
            <w:tcBorders>
              <w:top w:val="single" w:sz="8" w:space="0" w:color="auto"/>
              <w:left w:val="single" w:sz="8" w:space="0" w:color="auto"/>
              <w:bottom w:val="single" w:sz="8" w:space="0" w:color="000000"/>
              <w:right w:val="single" w:sz="8" w:space="0" w:color="auto"/>
            </w:tcBorders>
            <w:vAlign w:val="center"/>
            <w:hideMark/>
          </w:tcPr>
          <w:p w:rsidR="00EF61E1" w:rsidRPr="00EF61E1" w:rsidRDefault="00EF61E1" w:rsidP="00EF61E1">
            <w:pPr>
              <w:ind w:left="0"/>
              <w:rPr>
                <w:rFonts w:ascii="Calibri" w:hAnsi="Calibri"/>
                <w:b/>
                <w:bCs/>
                <w:color w:val="EEECE1"/>
                <w:spacing w:val="0"/>
                <w:sz w:val="16"/>
                <w:szCs w:val="16"/>
                <w:lang w:eastAsia="es-CO"/>
              </w:rPr>
            </w:pPr>
          </w:p>
        </w:tc>
        <w:tc>
          <w:tcPr>
            <w:tcW w:w="683" w:type="pct"/>
            <w:vMerge/>
            <w:tcBorders>
              <w:top w:val="single" w:sz="8" w:space="0" w:color="auto"/>
              <w:left w:val="single" w:sz="8" w:space="0" w:color="auto"/>
              <w:bottom w:val="single" w:sz="8" w:space="0" w:color="000000"/>
              <w:right w:val="single" w:sz="8" w:space="0" w:color="auto"/>
            </w:tcBorders>
            <w:vAlign w:val="center"/>
            <w:hideMark/>
          </w:tcPr>
          <w:p w:rsidR="00EF61E1" w:rsidRPr="00EF61E1" w:rsidRDefault="00EF61E1" w:rsidP="00EF61E1">
            <w:pPr>
              <w:ind w:left="0"/>
              <w:rPr>
                <w:rFonts w:ascii="Calibri" w:hAnsi="Calibri"/>
                <w:b/>
                <w:bCs/>
                <w:color w:val="EEECE1"/>
                <w:spacing w:val="0"/>
                <w:sz w:val="16"/>
                <w:szCs w:val="16"/>
                <w:lang w:eastAsia="es-CO"/>
              </w:rPr>
            </w:pPr>
          </w:p>
        </w:tc>
        <w:tc>
          <w:tcPr>
            <w:tcW w:w="691" w:type="pct"/>
            <w:vMerge/>
            <w:tcBorders>
              <w:top w:val="single" w:sz="8" w:space="0" w:color="auto"/>
              <w:left w:val="single" w:sz="8" w:space="0" w:color="auto"/>
              <w:bottom w:val="single" w:sz="8" w:space="0" w:color="000000"/>
              <w:right w:val="single" w:sz="4" w:space="0" w:color="auto"/>
            </w:tcBorders>
            <w:vAlign w:val="center"/>
            <w:hideMark/>
          </w:tcPr>
          <w:p w:rsidR="00EF61E1" w:rsidRPr="00EF61E1" w:rsidRDefault="00EF61E1" w:rsidP="00EF61E1">
            <w:pPr>
              <w:ind w:left="0"/>
              <w:rPr>
                <w:rFonts w:ascii="Calibri" w:hAnsi="Calibri"/>
                <w:b/>
                <w:bCs/>
                <w:color w:val="EEECE1"/>
                <w:spacing w:val="0"/>
                <w:sz w:val="16"/>
                <w:szCs w:val="16"/>
                <w:lang w:eastAsia="es-CO"/>
              </w:rPr>
            </w:pPr>
          </w:p>
        </w:tc>
        <w:tc>
          <w:tcPr>
            <w:tcW w:w="725" w:type="pct"/>
            <w:vMerge/>
            <w:tcBorders>
              <w:top w:val="single" w:sz="4" w:space="0" w:color="auto"/>
              <w:left w:val="single" w:sz="4" w:space="0" w:color="auto"/>
              <w:bottom w:val="single" w:sz="4" w:space="0" w:color="auto"/>
              <w:right w:val="single" w:sz="4" w:space="0" w:color="auto"/>
            </w:tcBorders>
            <w:vAlign w:val="center"/>
            <w:hideMark/>
          </w:tcPr>
          <w:p w:rsidR="00EF61E1" w:rsidRPr="00EF61E1" w:rsidRDefault="00EF61E1" w:rsidP="00EF61E1">
            <w:pPr>
              <w:ind w:left="0"/>
              <w:rPr>
                <w:rFonts w:ascii="Calibri" w:hAnsi="Calibri"/>
                <w:b/>
                <w:bCs/>
                <w:color w:val="EEECE1"/>
                <w:spacing w:val="0"/>
                <w:sz w:val="16"/>
                <w:szCs w:val="16"/>
                <w:lang w:eastAsia="es-CO"/>
              </w:rPr>
            </w:pPr>
          </w:p>
        </w:tc>
        <w:tc>
          <w:tcPr>
            <w:tcW w:w="725" w:type="pct"/>
            <w:vMerge/>
            <w:tcBorders>
              <w:top w:val="single" w:sz="4" w:space="0" w:color="auto"/>
              <w:left w:val="single" w:sz="4" w:space="0" w:color="auto"/>
              <w:bottom w:val="single" w:sz="4" w:space="0" w:color="auto"/>
              <w:right w:val="single" w:sz="4" w:space="0" w:color="auto"/>
            </w:tcBorders>
            <w:vAlign w:val="center"/>
            <w:hideMark/>
          </w:tcPr>
          <w:p w:rsidR="00EF61E1" w:rsidRPr="00EF61E1" w:rsidRDefault="00EF61E1" w:rsidP="00EF61E1">
            <w:pPr>
              <w:ind w:left="0"/>
              <w:rPr>
                <w:rFonts w:ascii="Calibri" w:hAnsi="Calibri"/>
                <w:b/>
                <w:bCs/>
                <w:color w:val="EEECE1"/>
                <w:spacing w:val="0"/>
                <w:sz w:val="16"/>
                <w:szCs w:val="16"/>
                <w:lang w:eastAsia="es-CO"/>
              </w:rPr>
            </w:pPr>
          </w:p>
        </w:tc>
      </w:tr>
      <w:tr w:rsidR="00EF61E1" w:rsidRPr="00EF61E1" w:rsidTr="00B16615">
        <w:trPr>
          <w:trHeight w:val="2497"/>
          <w:jc w:val="center"/>
        </w:trPr>
        <w:tc>
          <w:tcPr>
            <w:tcW w:w="874" w:type="pct"/>
            <w:tcBorders>
              <w:top w:val="nil"/>
              <w:left w:val="single" w:sz="8" w:space="0" w:color="auto"/>
              <w:bottom w:val="single" w:sz="8" w:space="0" w:color="auto"/>
              <w:right w:val="single" w:sz="8" w:space="0" w:color="auto"/>
            </w:tcBorders>
            <w:shd w:val="clear" w:color="auto" w:fill="auto"/>
            <w:vAlign w:val="center"/>
            <w:hideMark/>
          </w:tcPr>
          <w:p w:rsidR="00EF61E1" w:rsidRPr="00EF61E1" w:rsidRDefault="00EF61E1" w:rsidP="00EF61E1">
            <w:pPr>
              <w:ind w:left="0"/>
              <w:jc w:val="both"/>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Contribuir 100% al Mejoramiento de barrios a través de </w:t>
            </w:r>
            <w:r w:rsidR="00635E2C" w:rsidRPr="00EF61E1">
              <w:rPr>
                <w:rFonts w:ascii="Calibri" w:hAnsi="Calibri"/>
                <w:color w:val="000000"/>
                <w:spacing w:val="0"/>
                <w:sz w:val="16"/>
                <w:szCs w:val="16"/>
                <w:lang w:eastAsia="es-CO"/>
              </w:rPr>
              <w:t>los Procesos Estudios</w:t>
            </w:r>
            <w:r w:rsidRPr="00EF61E1">
              <w:rPr>
                <w:rFonts w:ascii="Calibri" w:hAnsi="Calibri"/>
                <w:color w:val="000000"/>
                <w:spacing w:val="0"/>
                <w:sz w:val="16"/>
                <w:szCs w:val="16"/>
                <w:lang w:eastAsia="es-CO"/>
              </w:rPr>
              <w:t xml:space="preserve"> y Diseños   de Infraestructura en Espacios Públicos a escala barrial en los Territorios </w:t>
            </w:r>
            <w:r w:rsidR="00635E2C" w:rsidRPr="00EF61E1">
              <w:rPr>
                <w:rFonts w:ascii="Calibri" w:hAnsi="Calibri"/>
                <w:color w:val="000000"/>
                <w:spacing w:val="0"/>
                <w:sz w:val="16"/>
                <w:szCs w:val="16"/>
                <w:lang w:eastAsia="es-CO"/>
              </w:rPr>
              <w:t>Priorizados para</w:t>
            </w:r>
            <w:r w:rsidRPr="00EF61E1">
              <w:rPr>
                <w:rFonts w:ascii="Calibri" w:hAnsi="Calibri"/>
                <w:color w:val="000000"/>
                <w:spacing w:val="0"/>
                <w:sz w:val="16"/>
                <w:szCs w:val="16"/>
                <w:lang w:eastAsia="es-CO"/>
              </w:rPr>
              <w:t xml:space="preserve"> la accesibilidad de los ciudadanos a un Hábitat.</w:t>
            </w:r>
          </w:p>
        </w:tc>
        <w:tc>
          <w:tcPr>
            <w:tcW w:w="645" w:type="pct"/>
            <w:tcBorders>
              <w:top w:val="nil"/>
              <w:left w:val="nil"/>
              <w:bottom w:val="single" w:sz="8" w:space="0" w:color="auto"/>
              <w:right w:val="single" w:sz="8" w:space="0" w:color="auto"/>
            </w:tcBorders>
            <w:shd w:val="clear" w:color="auto" w:fill="auto"/>
            <w:noWrap/>
            <w:vAlign w:val="center"/>
            <w:hideMark/>
          </w:tcPr>
          <w:p w:rsidR="00EF61E1" w:rsidRPr="00EF61E1" w:rsidRDefault="00EF61E1" w:rsidP="00887878">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$ 1.223.118.32</w:t>
            </w:r>
            <w:r w:rsidR="001B39F6">
              <w:rPr>
                <w:rFonts w:ascii="Calibri" w:hAnsi="Calibri"/>
                <w:color w:val="000000"/>
                <w:spacing w:val="0"/>
                <w:sz w:val="16"/>
                <w:szCs w:val="16"/>
                <w:lang w:eastAsia="es-CO"/>
              </w:rPr>
              <w:t>6</w:t>
            </w:r>
            <w:r w:rsidRPr="00EF61E1">
              <w:rPr>
                <w:rFonts w:ascii="Calibri" w:hAnsi="Calibri"/>
                <w:color w:val="000000"/>
                <w:spacing w:val="0"/>
                <w:sz w:val="16"/>
                <w:szCs w:val="16"/>
                <w:lang w:eastAsia="es-CO"/>
              </w:rPr>
              <w:t xml:space="preserve"> </w:t>
            </w:r>
          </w:p>
        </w:tc>
        <w:tc>
          <w:tcPr>
            <w:tcW w:w="657" w:type="pct"/>
            <w:tcBorders>
              <w:top w:val="nil"/>
              <w:left w:val="nil"/>
              <w:bottom w:val="single" w:sz="8" w:space="0" w:color="auto"/>
              <w:right w:val="single" w:sz="8" w:space="0" w:color="auto"/>
            </w:tcBorders>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$ 2.292.763.000 </w:t>
            </w:r>
          </w:p>
        </w:tc>
        <w:tc>
          <w:tcPr>
            <w:tcW w:w="683" w:type="pct"/>
            <w:tcBorders>
              <w:top w:val="nil"/>
              <w:left w:val="nil"/>
              <w:bottom w:val="single" w:sz="8" w:space="0" w:color="auto"/>
              <w:right w:val="single" w:sz="8" w:space="0" w:color="auto"/>
            </w:tcBorders>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$ 2.275.995.667 </w:t>
            </w:r>
          </w:p>
        </w:tc>
        <w:tc>
          <w:tcPr>
            <w:tcW w:w="691" w:type="pct"/>
            <w:tcBorders>
              <w:top w:val="nil"/>
              <w:left w:val="nil"/>
              <w:bottom w:val="single" w:sz="8" w:space="0" w:color="auto"/>
              <w:right w:val="single" w:sz="8" w:space="0" w:color="auto"/>
            </w:tcBorders>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$ 2.239.495.666 </w:t>
            </w:r>
          </w:p>
        </w:tc>
        <w:tc>
          <w:tcPr>
            <w:tcW w:w="725" w:type="pct"/>
            <w:tcBorders>
              <w:top w:val="single" w:sz="4" w:space="0" w:color="auto"/>
              <w:left w:val="nil"/>
              <w:bottom w:val="single" w:sz="8" w:space="0" w:color="auto"/>
              <w:right w:val="single" w:sz="8" w:space="0" w:color="auto"/>
            </w:tcBorders>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$ 80.495.667 </w:t>
            </w:r>
          </w:p>
        </w:tc>
        <w:tc>
          <w:tcPr>
            <w:tcW w:w="725" w:type="pct"/>
            <w:tcBorders>
              <w:top w:val="single" w:sz="4" w:space="0" w:color="auto"/>
              <w:left w:val="nil"/>
              <w:bottom w:val="single" w:sz="8" w:space="0" w:color="auto"/>
              <w:right w:val="single" w:sz="8" w:space="0" w:color="auto"/>
            </w:tcBorders>
            <w:shd w:val="clear" w:color="auto" w:fill="auto"/>
            <w:noWrap/>
            <w:vAlign w:val="center"/>
            <w:hideMark/>
          </w:tcPr>
          <w:p w:rsidR="00EF61E1" w:rsidRPr="00EF61E1" w:rsidRDefault="00EF61E1" w:rsidP="00887878">
            <w:pPr>
              <w:ind w:left="0"/>
              <w:jc w:val="right"/>
              <w:rPr>
                <w:rFonts w:ascii="Calibri" w:hAnsi="Calibri"/>
                <w:b/>
                <w:bCs/>
                <w:color w:val="000000"/>
                <w:spacing w:val="0"/>
                <w:sz w:val="16"/>
                <w:szCs w:val="16"/>
                <w:lang w:eastAsia="es-CO"/>
              </w:rPr>
            </w:pPr>
            <w:r w:rsidRPr="00EF61E1">
              <w:rPr>
                <w:rFonts w:ascii="Calibri" w:hAnsi="Calibri"/>
                <w:b/>
                <w:bCs/>
                <w:color w:val="000000"/>
                <w:spacing w:val="0"/>
                <w:sz w:val="16"/>
                <w:szCs w:val="16"/>
                <w:lang w:eastAsia="es-CO"/>
              </w:rPr>
              <w:t>$ 8.111.868.32</w:t>
            </w:r>
            <w:r w:rsidR="00887878">
              <w:rPr>
                <w:rFonts w:ascii="Calibri" w:hAnsi="Calibri"/>
                <w:b/>
                <w:bCs/>
                <w:color w:val="000000"/>
                <w:spacing w:val="0"/>
                <w:sz w:val="16"/>
                <w:szCs w:val="16"/>
                <w:lang w:eastAsia="es-CO"/>
              </w:rPr>
              <w:t>6</w:t>
            </w:r>
            <w:r w:rsidRPr="00EF61E1">
              <w:rPr>
                <w:rFonts w:ascii="Calibri" w:hAnsi="Calibri"/>
                <w:b/>
                <w:bCs/>
                <w:color w:val="000000"/>
                <w:spacing w:val="0"/>
                <w:sz w:val="16"/>
                <w:szCs w:val="16"/>
                <w:lang w:eastAsia="es-CO"/>
              </w:rPr>
              <w:t xml:space="preserve"> </w:t>
            </w:r>
          </w:p>
        </w:tc>
      </w:tr>
      <w:tr w:rsidR="00EF61E1" w:rsidRPr="00EF61E1" w:rsidTr="00B16615">
        <w:trPr>
          <w:trHeight w:val="2365"/>
          <w:jc w:val="center"/>
        </w:trPr>
        <w:tc>
          <w:tcPr>
            <w:tcW w:w="874" w:type="pct"/>
            <w:tcBorders>
              <w:top w:val="nil"/>
              <w:left w:val="single" w:sz="8" w:space="0" w:color="auto"/>
              <w:bottom w:val="single" w:sz="8" w:space="0" w:color="auto"/>
              <w:right w:val="single" w:sz="8" w:space="0" w:color="auto"/>
            </w:tcBorders>
            <w:shd w:val="clear" w:color="000000" w:fill="FFFFFF"/>
            <w:vAlign w:val="center"/>
            <w:hideMark/>
          </w:tcPr>
          <w:p w:rsidR="00EF61E1" w:rsidRPr="00EF61E1" w:rsidRDefault="00EF61E1" w:rsidP="00EF61E1">
            <w:pPr>
              <w:ind w:left="0"/>
              <w:jc w:val="both"/>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Contribuir 100% al Mejoramiento de barrios a través de los Procesos </w:t>
            </w:r>
            <w:r w:rsidR="00635E2C" w:rsidRPr="00EF61E1">
              <w:rPr>
                <w:rFonts w:ascii="Calibri" w:hAnsi="Calibri"/>
                <w:color w:val="000000"/>
                <w:spacing w:val="0"/>
                <w:sz w:val="16"/>
                <w:szCs w:val="16"/>
                <w:lang w:eastAsia="es-CO"/>
              </w:rPr>
              <w:t>Obras de</w:t>
            </w:r>
            <w:r w:rsidRPr="00EF61E1">
              <w:rPr>
                <w:rFonts w:ascii="Calibri" w:hAnsi="Calibri"/>
                <w:color w:val="000000"/>
                <w:spacing w:val="0"/>
                <w:sz w:val="16"/>
                <w:szCs w:val="16"/>
                <w:lang w:eastAsia="es-CO"/>
              </w:rPr>
              <w:t xml:space="preserve"> Infraestructura en Espacios Públicos a escala barrial en los Territorios </w:t>
            </w:r>
            <w:r w:rsidR="00635E2C" w:rsidRPr="00EF61E1">
              <w:rPr>
                <w:rFonts w:ascii="Calibri" w:hAnsi="Calibri"/>
                <w:color w:val="000000"/>
                <w:spacing w:val="0"/>
                <w:sz w:val="16"/>
                <w:szCs w:val="16"/>
                <w:lang w:eastAsia="es-CO"/>
              </w:rPr>
              <w:t>Priorizados para</w:t>
            </w:r>
            <w:r w:rsidRPr="00EF61E1">
              <w:rPr>
                <w:rFonts w:ascii="Calibri" w:hAnsi="Calibri"/>
                <w:color w:val="000000"/>
                <w:spacing w:val="0"/>
                <w:sz w:val="16"/>
                <w:szCs w:val="16"/>
                <w:lang w:eastAsia="es-CO"/>
              </w:rPr>
              <w:t xml:space="preserve"> la accesibilidad de los ciudadanos a un Hábitat.</w:t>
            </w:r>
          </w:p>
        </w:tc>
        <w:tc>
          <w:tcPr>
            <w:tcW w:w="645" w:type="pct"/>
            <w:tcBorders>
              <w:top w:val="nil"/>
              <w:left w:val="nil"/>
              <w:bottom w:val="single" w:sz="8" w:space="0" w:color="auto"/>
              <w:right w:val="single" w:sz="8" w:space="0" w:color="auto"/>
            </w:tcBorders>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$ 8.319.146.210 </w:t>
            </w:r>
          </w:p>
        </w:tc>
        <w:tc>
          <w:tcPr>
            <w:tcW w:w="657" w:type="pct"/>
            <w:tcBorders>
              <w:top w:val="nil"/>
              <w:left w:val="nil"/>
              <w:bottom w:val="single" w:sz="8" w:space="0" w:color="auto"/>
              <w:right w:val="single" w:sz="8" w:space="0" w:color="auto"/>
            </w:tcBorders>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$ 6.878.289.000 </w:t>
            </w:r>
          </w:p>
        </w:tc>
        <w:tc>
          <w:tcPr>
            <w:tcW w:w="683" w:type="pct"/>
            <w:tcBorders>
              <w:top w:val="nil"/>
              <w:left w:val="nil"/>
              <w:bottom w:val="single" w:sz="8" w:space="0" w:color="auto"/>
              <w:right w:val="single" w:sz="8" w:space="0" w:color="auto"/>
            </w:tcBorders>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$ 6.827.987.000 </w:t>
            </w:r>
          </w:p>
        </w:tc>
        <w:tc>
          <w:tcPr>
            <w:tcW w:w="691" w:type="pct"/>
            <w:tcBorders>
              <w:top w:val="nil"/>
              <w:left w:val="nil"/>
              <w:bottom w:val="single" w:sz="8" w:space="0" w:color="auto"/>
              <w:right w:val="single" w:sz="8" w:space="0" w:color="auto"/>
            </w:tcBorders>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$ 6.718.487.000 </w:t>
            </w:r>
          </w:p>
        </w:tc>
        <w:tc>
          <w:tcPr>
            <w:tcW w:w="725" w:type="pct"/>
            <w:tcBorders>
              <w:top w:val="nil"/>
              <w:left w:val="nil"/>
              <w:bottom w:val="single" w:sz="8" w:space="0" w:color="auto"/>
              <w:right w:val="single" w:sz="8" w:space="0" w:color="auto"/>
            </w:tcBorders>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$ 10.304.487.000 </w:t>
            </w:r>
          </w:p>
        </w:tc>
        <w:tc>
          <w:tcPr>
            <w:tcW w:w="725" w:type="pct"/>
            <w:tcBorders>
              <w:top w:val="nil"/>
              <w:left w:val="nil"/>
              <w:bottom w:val="single" w:sz="8" w:space="0" w:color="auto"/>
              <w:right w:val="single" w:sz="8" w:space="0" w:color="auto"/>
            </w:tcBorders>
            <w:shd w:val="clear" w:color="auto" w:fill="auto"/>
            <w:noWrap/>
            <w:vAlign w:val="center"/>
            <w:hideMark/>
          </w:tcPr>
          <w:p w:rsidR="00EF61E1" w:rsidRPr="00EF61E1" w:rsidRDefault="00EF61E1" w:rsidP="00EF61E1">
            <w:pPr>
              <w:ind w:left="0"/>
              <w:jc w:val="right"/>
              <w:rPr>
                <w:rFonts w:ascii="Calibri" w:hAnsi="Calibri"/>
                <w:b/>
                <w:bCs/>
                <w:color w:val="000000"/>
                <w:spacing w:val="0"/>
                <w:sz w:val="16"/>
                <w:szCs w:val="16"/>
                <w:lang w:eastAsia="es-CO"/>
              </w:rPr>
            </w:pPr>
            <w:r w:rsidRPr="00EF61E1">
              <w:rPr>
                <w:rFonts w:ascii="Calibri" w:hAnsi="Calibri"/>
                <w:b/>
                <w:bCs/>
                <w:color w:val="000000"/>
                <w:spacing w:val="0"/>
                <w:sz w:val="16"/>
                <w:szCs w:val="16"/>
                <w:lang w:eastAsia="es-CO"/>
              </w:rPr>
              <w:t xml:space="preserve">$ 39.048.396.210 </w:t>
            </w:r>
          </w:p>
        </w:tc>
      </w:tr>
      <w:tr w:rsidR="00EF61E1" w:rsidRPr="00EF61E1" w:rsidTr="00B16615">
        <w:trPr>
          <w:trHeight w:val="513"/>
          <w:jc w:val="center"/>
        </w:trPr>
        <w:tc>
          <w:tcPr>
            <w:tcW w:w="874" w:type="pct"/>
            <w:tcBorders>
              <w:top w:val="nil"/>
              <w:left w:val="single" w:sz="8" w:space="0" w:color="auto"/>
              <w:bottom w:val="single" w:sz="8" w:space="0" w:color="auto"/>
              <w:right w:val="single" w:sz="8" w:space="0" w:color="auto"/>
            </w:tcBorders>
            <w:shd w:val="clear" w:color="000000" w:fill="31849B"/>
            <w:noWrap/>
            <w:vAlign w:val="center"/>
            <w:hideMark/>
          </w:tcPr>
          <w:p w:rsidR="00EF61E1" w:rsidRPr="00EF61E1" w:rsidRDefault="00EF61E1" w:rsidP="00EF61E1">
            <w:pPr>
              <w:ind w:left="0"/>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Total</w:t>
            </w:r>
          </w:p>
        </w:tc>
        <w:tc>
          <w:tcPr>
            <w:tcW w:w="645" w:type="pct"/>
            <w:tcBorders>
              <w:top w:val="nil"/>
              <w:left w:val="nil"/>
              <w:bottom w:val="single" w:sz="8" w:space="0" w:color="auto"/>
              <w:right w:val="single" w:sz="8" w:space="0" w:color="auto"/>
            </w:tcBorders>
            <w:shd w:val="clear" w:color="000000" w:fill="31849B"/>
            <w:noWrap/>
            <w:vAlign w:val="center"/>
            <w:hideMark/>
          </w:tcPr>
          <w:p w:rsidR="00EF61E1" w:rsidRPr="00EF61E1" w:rsidRDefault="00EF61E1" w:rsidP="00887878">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$ 9.542.264.53</w:t>
            </w:r>
            <w:r w:rsidR="00887878">
              <w:rPr>
                <w:rFonts w:ascii="Calibri" w:hAnsi="Calibri"/>
                <w:b/>
                <w:bCs/>
                <w:color w:val="FFFFFF"/>
                <w:spacing w:val="0"/>
                <w:sz w:val="16"/>
                <w:szCs w:val="16"/>
                <w:lang w:eastAsia="es-CO"/>
              </w:rPr>
              <w:t>6</w:t>
            </w:r>
            <w:r w:rsidRPr="00EF61E1">
              <w:rPr>
                <w:rFonts w:ascii="Calibri" w:hAnsi="Calibri"/>
                <w:b/>
                <w:bCs/>
                <w:color w:val="FFFFFF"/>
                <w:spacing w:val="0"/>
                <w:sz w:val="16"/>
                <w:szCs w:val="16"/>
                <w:lang w:eastAsia="es-CO"/>
              </w:rPr>
              <w:t xml:space="preserve"> </w:t>
            </w:r>
          </w:p>
        </w:tc>
        <w:tc>
          <w:tcPr>
            <w:tcW w:w="657" w:type="pct"/>
            <w:tcBorders>
              <w:top w:val="nil"/>
              <w:left w:val="nil"/>
              <w:bottom w:val="single" w:sz="8" w:space="0" w:color="auto"/>
              <w:right w:val="single" w:sz="8" w:space="0" w:color="auto"/>
            </w:tcBorders>
            <w:shd w:val="clear" w:color="000000" w:fill="31849B"/>
            <w:noWrap/>
            <w:vAlign w:val="center"/>
            <w:hideMark/>
          </w:tcPr>
          <w:p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$ 9.171.052.000 </w:t>
            </w:r>
          </w:p>
        </w:tc>
        <w:tc>
          <w:tcPr>
            <w:tcW w:w="683" w:type="pct"/>
            <w:tcBorders>
              <w:top w:val="nil"/>
              <w:left w:val="nil"/>
              <w:bottom w:val="single" w:sz="8" w:space="0" w:color="auto"/>
              <w:right w:val="single" w:sz="8" w:space="0" w:color="auto"/>
            </w:tcBorders>
            <w:shd w:val="clear" w:color="000000" w:fill="31849B"/>
            <w:noWrap/>
            <w:vAlign w:val="center"/>
            <w:hideMark/>
          </w:tcPr>
          <w:p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$ 9.103.982.667 </w:t>
            </w:r>
          </w:p>
        </w:tc>
        <w:tc>
          <w:tcPr>
            <w:tcW w:w="691" w:type="pct"/>
            <w:tcBorders>
              <w:top w:val="nil"/>
              <w:left w:val="nil"/>
              <w:bottom w:val="single" w:sz="8" w:space="0" w:color="auto"/>
              <w:right w:val="single" w:sz="8" w:space="0" w:color="auto"/>
            </w:tcBorders>
            <w:shd w:val="clear" w:color="000000" w:fill="31849B"/>
            <w:noWrap/>
            <w:vAlign w:val="center"/>
            <w:hideMark/>
          </w:tcPr>
          <w:p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$ 8.957.982.666 </w:t>
            </w:r>
          </w:p>
        </w:tc>
        <w:tc>
          <w:tcPr>
            <w:tcW w:w="725" w:type="pct"/>
            <w:tcBorders>
              <w:top w:val="nil"/>
              <w:left w:val="nil"/>
              <w:bottom w:val="single" w:sz="8" w:space="0" w:color="auto"/>
              <w:right w:val="single" w:sz="8" w:space="0" w:color="auto"/>
            </w:tcBorders>
            <w:shd w:val="clear" w:color="000000" w:fill="31849B"/>
            <w:noWrap/>
            <w:vAlign w:val="center"/>
            <w:hideMark/>
          </w:tcPr>
          <w:p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$ 10.384.982.667 </w:t>
            </w:r>
          </w:p>
        </w:tc>
        <w:tc>
          <w:tcPr>
            <w:tcW w:w="725" w:type="pct"/>
            <w:tcBorders>
              <w:top w:val="nil"/>
              <w:left w:val="nil"/>
              <w:bottom w:val="single" w:sz="8" w:space="0" w:color="auto"/>
              <w:right w:val="single" w:sz="8" w:space="0" w:color="auto"/>
            </w:tcBorders>
            <w:shd w:val="clear" w:color="000000" w:fill="31849B"/>
            <w:noWrap/>
            <w:vAlign w:val="center"/>
            <w:hideMark/>
          </w:tcPr>
          <w:p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$ 47.160.264.536 </w:t>
            </w:r>
          </w:p>
        </w:tc>
      </w:tr>
    </w:tbl>
    <w:p w:rsidR="00EF61E1" w:rsidRDefault="00EF61E1" w:rsidP="00BC0A93">
      <w:pPr>
        <w:ind w:left="0"/>
        <w:jc w:val="both"/>
        <w:rPr>
          <w:rFonts w:cs="Arial"/>
          <w:color w:val="000000"/>
          <w:spacing w:val="0"/>
          <w:sz w:val="14"/>
          <w:szCs w:val="14"/>
          <w:lang w:eastAsia="es-ES"/>
        </w:rPr>
      </w:pPr>
    </w:p>
    <w:p w:rsidR="00751AFD" w:rsidRDefault="00751AFD" w:rsidP="00BC0A93">
      <w:pPr>
        <w:ind w:left="0"/>
        <w:jc w:val="both"/>
        <w:rPr>
          <w:rFonts w:cs="Arial"/>
          <w:color w:val="000000"/>
          <w:spacing w:val="0"/>
          <w:sz w:val="14"/>
          <w:szCs w:val="14"/>
          <w:lang w:eastAsia="es-ES"/>
        </w:rPr>
      </w:pPr>
    </w:p>
    <w:p w:rsidR="00751AFD" w:rsidRDefault="00751AFD" w:rsidP="00BC0A93">
      <w:pPr>
        <w:ind w:left="0"/>
        <w:jc w:val="both"/>
        <w:rPr>
          <w:rFonts w:cs="Arial"/>
          <w:color w:val="000000"/>
          <w:spacing w:val="0"/>
          <w:sz w:val="14"/>
          <w:szCs w:val="14"/>
          <w:lang w:eastAsia="es-ES"/>
        </w:rPr>
      </w:pPr>
    </w:p>
    <w:p w:rsidR="008B67B0" w:rsidRPr="00161C4B" w:rsidRDefault="008B67B0" w:rsidP="002B4938">
      <w:pPr>
        <w:numPr>
          <w:ilvl w:val="0"/>
          <w:numId w:val="34"/>
        </w:numPr>
        <w:jc w:val="both"/>
        <w:rPr>
          <w:rFonts w:cs="Arial"/>
          <w:b/>
          <w:color w:val="000000"/>
          <w:spacing w:val="0"/>
          <w:sz w:val="24"/>
          <w:szCs w:val="24"/>
          <w:lang w:eastAsia="es-ES"/>
        </w:rPr>
      </w:pPr>
      <w:r w:rsidRPr="00161C4B">
        <w:rPr>
          <w:rFonts w:cs="Arial"/>
          <w:b/>
          <w:color w:val="000000"/>
          <w:spacing w:val="0"/>
          <w:sz w:val="24"/>
          <w:szCs w:val="24"/>
          <w:lang w:eastAsia="es-ES"/>
        </w:rPr>
        <w:t>APROPIACIÓN DISPONIBLE POR FUENTES DE FINANCIACIÓN</w:t>
      </w:r>
    </w:p>
    <w:p w:rsidR="00C92946" w:rsidRDefault="00C92946" w:rsidP="00F6380E">
      <w:pPr>
        <w:ind w:left="0"/>
        <w:jc w:val="both"/>
        <w:rPr>
          <w:rFonts w:cs="Arial"/>
          <w:b/>
          <w:color w:val="000000"/>
          <w:spacing w:val="0"/>
          <w:sz w:val="22"/>
          <w:szCs w:val="22"/>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3"/>
        <w:gridCol w:w="1462"/>
        <w:gridCol w:w="1205"/>
        <w:gridCol w:w="1253"/>
        <w:gridCol w:w="1267"/>
        <w:gridCol w:w="1330"/>
        <w:gridCol w:w="1330"/>
      </w:tblGrid>
      <w:tr w:rsidR="00EF61E1" w:rsidRPr="00EF61E1" w:rsidTr="008D66CC">
        <w:trPr>
          <w:trHeight w:val="368"/>
        </w:trPr>
        <w:tc>
          <w:tcPr>
            <w:tcW w:w="722" w:type="pct"/>
            <w:shd w:val="clear" w:color="000000" w:fill="31849B"/>
            <w:vAlign w:val="center"/>
            <w:hideMark/>
          </w:tcPr>
          <w:p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Fuentes de Financiación</w:t>
            </w:r>
          </w:p>
        </w:tc>
        <w:tc>
          <w:tcPr>
            <w:tcW w:w="797" w:type="pct"/>
            <w:shd w:val="clear" w:color="000000" w:fill="31849B"/>
            <w:vAlign w:val="center"/>
            <w:hideMark/>
          </w:tcPr>
          <w:p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2016</w:t>
            </w:r>
          </w:p>
        </w:tc>
        <w:tc>
          <w:tcPr>
            <w:tcW w:w="657" w:type="pct"/>
            <w:shd w:val="clear" w:color="000000" w:fill="31849B"/>
            <w:vAlign w:val="center"/>
            <w:hideMark/>
          </w:tcPr>
          <w:p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2017</w:t>
            </w:r>
          </w:p>
        </w:tc>
        <w:tc>
          <w:tcPr>
            <w:tcW w:w="683" w:type="pct"/>
            <w:shd w:val="clear" w:color="000000" w:fill="31849B"/>
            <w:vAlign w:val="center"/>
            <w:hideMark/>
          </w:tcPr>
          <w:p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2018</w:t>
            </w:r>
          </w:p>
        </w:tc>
        <w:tc>
          <w:tcPr>
            <w:tcW w:w="691" w:type="pct"/>
            <w:shd w:val="clear" w:color="000000" w:fill="31849B"/>
            <w:vAlign w:val="center"/>
            <w:hideMark/>
          </w:tcPr>
          <w:p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2019</w:t>
            </w:r>
          </w:p>
        </w:tc>
        <w:tc>
          <w:tcPr>
            <w:tcW w:w="725" w:type="pct"/>
            <w:shd w:val="clear" w:color="000000" w:fill="31849B"/>
            <w:vAlign w:val="center"/>
            <w:hideMark/>
          </w:tcPr>
          <w:p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2020</w:t>
            </w:r>
          </w:p>
        </w:tc>
        <w:tc>
          <w:tcPr>
            <w:tcW w:w="725" w:type="pct"/>
            <w:shd w:val="clear" w:color="000000" w:fill="31849B"/>
            <w:vAlign w:val="center"/>
            <w:hideMark/>
          </w:tcPr>
          <w:p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Total</w:t>
            </w:r>
          </w:p>
        </w:tc>
      </w:tr>
      <w:tr w:rsidR="00EF61E1" w:rsidRPr="00EF61E1" w:rsidTr="008D66CC">
        <w:trPr>
          <w:trHeight w:val="221"/>
        </w:trPr>
        <w:tc>
          <w:tcPr>
            <w:tcW w:w="722" w:type="pct"/>
            <w:shd w:val="clear" w:color="auto" w:fill="auto"/>
            <w:vAlign w:val="center"/>
            <w:hideMark/>
          </w:tcPr>
          <w:p w:rsidR="00EF61E1" w:rsidRPr="00EF61E1" w:rsidRDefault="00EF61E1" w:rsidP="00EF61E1">
            <w:pPr>
              <w:ind w:left="0"/>
              <w:rPr>
                <w:rFonts w:ascii="Calibri" w:hAnsi="Calibri"/>
                <w:color w:val="000000"/>
                <w:spacing w:val="0"/>
                <w:sz w:val="16"/>
                <w:szCs w:val="16"/>
                <w:lang w:eastAsia="es-CO"/>
              </w:rPr>
            </w:pPr>
            <w:r w:rsidRPr="00EF61E1">
              <w:rPr>
                <w:rFonts w:ascii="Calibri" w:hAnsi="Calibri"/>
                <w:color w:val="000000"/>
                <w:spacing w:val="0"/>
                <w:sz w:val="16"/>
                <w:szCs w:val="16"/>
                <w:lang w:eastAsia="es-CO"/>
              </w:rPr>
              <w:t>01-Recursos del Distrito</w:t>
            </w:r>
          </w:p>
        </w:tc>
        <w:tc>
          <w:tcPr>
            <w:tcW w:w="797" w:type="pct"/>
            <w:vMerge w:val="restart"/>
            <w:shd w:val="clear" w:color="auto" w:fill="auto"/>
            <w:vAlign w:val="center"/>
            <w:hideMark/>
          </w:tcPr>
          <w:p w:rsidR="00EF61E1" w:rsidRPr="009E35CF" w:rsidRDefault="00EF61E1" w:rsidP="00EF61E1">
            <w:pPr>
              <w:ind w:left="0"/>
              <w:jc w:val="right"/>
              <w:rPr>
                <w:rFonts w:ascii="Calibri" w:hAnsi="Calibri" w:cs="Arial"/>
                <w:color w:val="000000"/>
                <w:spacing w:val="0"/>
                <w:sz w:val="16"/>
                <w:szCs w:val="16"/>
                <w:lang w:eastAsia="es-CO"/>
              </w:rPr>
            </w:pPr>
            <w:r w:rsidRPr="009E35CF">
              <w:rPr>
                <w:rFonts w:ascii="Calibri" w:hAnsi="Calibri" w:cs="Arial"/>
                <w:color w:val="000000"/>
                <w:spacing w:val="0"/>
                <w:sz w:val="16"/>
                <w:szCs w:val="16"/>
                <w:lang w:eastAsia="es-CO"/>
              </w:rPr>
              <w:t>$ 8.517.481.536</w:t>
            </w:r>
          </w:p>
        </w:tc>
        <w:tc>
          <w:tcPr>
            <w:tcW w:w="657" w:type="pct"/>
            <w:vMerge w:val="restart"/>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$ 7.840.601.000 </w:t>
            </w:r>
          </w:p>
        </w:tc>
        <w:tc>
          <w:tcPr>
            <w:tcW w:w="683" w:type="pct"/>
            <w:vMerge w:val="restart"/>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$ 8.094.532.371 </w:t>
            </w:r>
          </w:p>
        </w:tc>
        <w:tc>
          <w:tcPr>
            <w:tcW w:w="691" w:type="pct"/>
            <w:vMerge w:val="restart"/>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$ 7.964.720.862 </w:t>
            </w:r>
          </w:p>
        </w:tc>
        <w:tc>
          <w:tcPr>
            <w:tcW w:w="725" w:type="pct"/>
            <w:vMerge w:val="restart"/>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$ 9.233.494.993 </w:t>
            </w:r>
          </w:p>
        </w:tc>
        <w:tc>
          <w:tcPr>
            <w:tcW w:w="725" w:type="pct"/>
            <w:vMerge w:val="restart"/>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$ 41.650.830.762 </w:t>
            </w:r>
          </w:p>
        </w:tc>
      </w:tr>
      <w:tr w:rsidR="00EF61E1" w:rsidRPr="00EF61E1" w:rsidTr="008D66CC">
        <w:trPr>
          <w:trHeight w:val="313"/>
        </w:trPr>
        <w:tc>
          <w:tcPr>
            <w:tcW w:w="722" w:type="pct"/>
            <w:shd w:val="clear" w:color="auto" w:fill="auto"/>
            <w:vAlign w:val="center"/>
            <w:hideMark/>
          </w:tcPr>
          <w:p w:rsidR="00EF61E1" w:rsidRPr="00EF61E1" w:rsidRDefault="00EF61E1" w:rsidP="00EF61E1">
            <w:pPr>
              <w:ind w:left="0"/>
              <w:rPr>
                <w:rFonts w:ascii="Calibri" w:hAnsi="Calibri"/>
                <w:color w:val="000000"/>
                <w:spacing w:val="0"/>
                <w:sz w:val="16"/>
                <w:szCs w:val="16"/>
                <w:lang w:eastAsia="es-CO"/>
              </w:rPr>
            </w:pPr>
            <w:r w:rsidRPr="00EF61E1">
              <w:rPr>
                <w:rFonts w:ascii="Calibri" w:hAnsi="Calibri"/>
                <w:color w:val="000000"/>
                <w:spacing w:val="0"/>
                <w:sz w:val="16"/>
                <w:szCs w:val="16"/>
                <w:lang w:eastAsia="es-CO"/>
              </w:rPr>
              <w:t>12-Otros Distrito</w:t>
            </w:r>
          </w:p>
        </w:tc>
        <w:tc>
          <w:tcPr>
            <w:tcW w:w="797" w:type="pct"/>
            <w:vMerge/>
            <w:vAlign w:val="center"/>
            <w:hideMark/>
          </w:tcPr>
          <w:p w:rsidR="00EF61E1" w:rsidRPr="009E35CF" w:rsidRDefault="00EF61E1" w:rsidP="00EF61E1">
            <w:pPr>
              <w:ind w:left="0"/>
              <w:rPr>
                <w:rFonts w:ascii="Calibri" w:hAnsi="Calibri" w:cs="Arial"/>
                <w:color w:val="000000"/>
                <w:spacing w:val="0"/>
                <w:sz w:val="16"/>
                <w:szCs w:val="16"/>
                <w:lang w:eastAsia="es-CO"/>
              </w:rPr>
            </w:pPr>
          </w:p>
        </w:tc>
        <w:tc>
          <w:tcPr>
            <w:tcW w:w="657" w:type="pct"/>
            <w:vMerge/>
            <w:vAlign w:val="center"/>
            <w:hideMark/>
          </w:tcPr>
          <w:p w:rsidR="00EF61E1" w:rsidRPr="00EF61E1" w:rsidRDefault="00EF61E1" w:rsidP="00EF61E1">
            <w:pPr>
              <w:ind w:left="0"/>
              <w:rPr>
                <w:rFonts w:ascii="Calibri" w:hAnsi="Calibri"/>
                <w:color w:val="000000"/>
                <w:spacing w:val="0"/>
                <w:sz w:val="16"/>
                <w:szCs w:val="16"/>
                <w:lang w:eastAsia="es-CO"/>
              </w:rPr>
            </w:pPr>
          </w:p>
        </w:tc>
        <w:tc>
          <w:tcPr>
            <w:tcW w:w="683" w:type="pct"/>
            <w:vMerge/>
            <w:vAlign w:val="center"/>
            <w:hideMark/>
          </w:tcPr>
          <w:p w:rsidR="00EF61E1" w:rsidRPr="00EF61E1" w:rsidRDefault="00EF61E1" w:rsidP="00EF61E1">
            <w:pPr>
              <w:ind w:left="0"/>
              <w:rPr>
                <w:rFonts w:ascii="Calibri" w:hAnsi="Calibri"/>
                <w:color w:val="000000"/>
                <w:spacing w:val="0"/>
                <w:sz w:val="16"/>
                <w:szCs w:val="16"/>
                <w:lang w:eastAsia="es-CO"/>
              </w:rPr>
            </w:pPr>
          </w:p>
        </w:tc>
        <w:tc>
          <w:tcPr>
            <w:tcW w:w="691" w:type="pct"/>
            <w:vMerge/>
            <w:vAlign w:val="center"/>
            <w:hideMark/>
          </w:tcPr>
          <w:p w:rsidR="00EF61E1" w:rsidRPr="00EF61E1" w:rsidRDefault="00EF61E1" w:rsidP="00EF61E1">
            <w:pPr>
              <w:ind w:left="0"/>
              <w:rPr>
                <w:rFonts w:ascii="Calibri" w:hAnsi="Calibri"/>
                <w:color w:val="000000"/>
                <w:spacing w:val="0"/>
                <w:sz w:val="16"/>
                <w:szCs w:val="16"/>
                <w:lang w:eastAsia="es-CO"/>
              </w:rPr>
            </w:pPr>
          </w:p>
        </w:tc>
        <w:tc>
          <w:tcPr>
            <w:tcW w:w="725" w:type="pct"/>
            <w:vMerge/>
            <w:vAlign w:val="center"/>
            <w:hideMark/>
          </w:tcPr>
          <w:p w:rsidR="00EF61E1" w:rsidRPr="00EF61E1" w:rsidRDefault="00EF61E1" w:rsidP="00EF61E1">
            <w:pPr>
              <w:ind w:left="0"/>
              <w:rPr>
                <w:rFonts w:ascii="Calibri" w:hAnsi="Calibri"/>
                <w:color w:val="000000"/>
                <w:spacing w:val="0"/>
                <w:sz w:val="16"/>
                <w:szCs w:val="16"/>
                <w:lang w:eastAsia="es-CO"/>
              </w:rPr>
            </w:pPr>
          </w:p>
        </w:tc>
        <w:tc>
          <w:tcPr>
            <w:tcW w:w="725" w:type="pct"/>
            <w:vMerge/>
            <w:vAlign w:val="center"/>
            <w:hideMark/>
          </w:tcPr>
          <w:p w:rsidR="00EF61E1" w:rsidRPr="00EF61E1" w:rsidRDefault="00EF61E1" w:rsidP="00EF61E1">
            <w:pPr>
              <w:ind w:left="0"/>
              <w:rPr>
                <w:rFonts w:ascii="Calibri" w:hAnsi="Calibri"/>
                <w:color w:val="000000"/>
                <w:spacing w:val="0"/>
                <w:sz w:val="16"/>
                <w:szCs w:val="16"/>
                <w:lang w:eastAsia="es-CO"/>
              </w:rPr>
            </w:pPr>
          </w:p>
        </w:tc>
      </w:tr>
      <w:tr w:rsidR="00EF61E1" w:rsidRPr="00EF61E1" w:rsidTr="008D66CC">
        <w:trPr>
          <w:trHeight w:val="215"/>
        </w:trPr>
        <w:tc>
          <w:tcPr>
            <w:tcW w:w="722" w:type="pct"/>
            <w:shd w:val="clear" w:color="auto" w:fill="auto"/>
            <w:vAlign w:val="center"/>
            <w:hideMark/>
          </w:tcPr>
          <w:p w:rsidR="00EF61E1" w:rsidRPr="00EF61E1" w:rsidRDefault="00EF61E1" w:rsidP="00EF61E1">
            <w:pPr>
              <w:ind w:left="0"/>
              <w:rPr>
                <w:rFonts w:ascii="Calibri" w:hAnsi="Calibri"/>
                <w:color w:val="000000"/>
                <w:spacing w:val="0"/>
                <w:sz w:val="16"/>
                <w:szCs w:val="16"/>
                <w:lang w:eastAsia="es-CO"/>
              </w:rPr>
            </w:pPr>
            <w:r w:rsidRPr="00EF61E1">
              <w:rPr>
                <w:rFonts w:ascii="Calibri" w:hAnsi="Calibri"/>
                <w:color w:val="000000"/>
                <w:spacing w:val="0"/>
                <w:sz w:val="16"/>
                <w:szCs w:val="16"/>
                <w:lang w:eastAsia="es-CO"/>
              </w:rPr>
              <w:t>01-Recursos del Distrito</w:t>
            </w:r>
          </w:p>
        </w:tc>
        <w:tc>
          <w:tcPr>
            <w:tcW w:w="797" w:type="pct"/>
            <w:vMerge w:val="restart"/>
            <w:shd w:val="clear" w:color="auto" w:fill="auto"/>
            <w:vAlign w:val="center"/>
            <w:hideMark/>
          </w:tcPr>
          <w:p w:rsidR="00EF61E1" w:rsidRPr="009E35CF" w:rsidRDefault="00EF61E1" w:rsidP="00EF61E1">
            <w:pPr>
              <w:ind w:left="0"/>
              <w:jc w:val="right"/>
              <w:rPr>
                <w:rFonts w:ascii="Calibri" w:hAnsi="Calibri" w:cs="Arial"/>
                <w:color w:val="000000"/>
                <w:spacing w:val="0"/>
                <w:sz w:val="16"/>
                <w:szCs w:val="16"/>
                <w:lang w:eastAsia="es-CO"/>
              </w:rPr>
            </w:pPr>
            <w:r w:rsidRPr="009E35CF">
              <w:rPr>
                <w:rFonts w:ascii="Calibri" w:hAnsi="Calibri" w:cs="Arial"/>
                <w:color w:val="000000"/>
                <w:spacing w:val="0"/>
                <w:sz w:val="16"/>
                <w:szCs w:val="16"/>
                <w:lang w:eastAsia="es-CO"/>
              </w:rPr>
              <w:t>$ 299.985.000</w:t>
            </w:r>
          </w:p>
        </w:tc>
        <w:tc>
          <w:tcPr>
            <w:tcW w:w="657" w:type="pct"/>
            <w:vMerge w:val="restart"/>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$ 120.000.000 </w:t>
            </w:r>
          </w:p>
        </w:tc>
        <w:tc>
          <w:tcPr>
            <w:tcW w:w="683" w:type="pct"/>
            <w:vMerge w:val="restart"/>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$ 295.496.654 </w:t>
            </w:r>
          </w:p>
        </w:tc>
        <w:tc>
          <w:tcPr>
            <w:tcW w:w="691" w:type="pct"/>
            <w:vMerge w:val="restart"/>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$ 290.757.792 </w:t>
            </w:r>
          </w:p>
        </w:tc>
        <w:tc>
          <w:tcPr>
            <w:tcW w:w="725" w:type="pct"/>
            <w:vMerge w:val="restart"/>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$ 337.075.293 </w:t>
            </w:r>
          </w:p>
        </w:tc>
        <w:tc>
          <w:tcPr>
            <w:tcW w:w="725" w:type="pct"/>
            <w:vMerge w:val="restart"/>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$ 1.343.314.739 </w:t>
            </w:r>
          </w:p>
        </w:tc>
      </w:tr>
      <w:tr w:rsidR="00EF61E1" w:rsidRPr="00EF61E1" w:rsidTr="008D66CC">
        <w:trPr>
          <w:trHeight w:val="363"/>
        </w:trPr>
        <w:tc>
          <w:tcPr>
            <w:tcW w:w="722" w:type="pct"/>
            <w:shd w:val="clear" w:color="auto" w:fill="auto"/>
            <w:vAlign w:val="center"/>
            <w:hideMark/>
          </w:tcPr>
          <w:p w:rsidR="00EF61E1" w:rsidRPr="00EF61E1" w:rsidRDefault="00EF61E1" w:rsidP="00EF61E1">
            <w:pPr>
              <w:ind w:left="0"/>
              <w:rPr>
                <w:rFonts w:ascii="Calibri" w:hAnsi="Calibri"/>
                <w:color w:val="000000"/>
                <w:spacing w:val="0"/>
                <w:sz w:val="16"/>
                <w:szCs w:val="16"/>
                <w:lang w:eastAsia="es-CO"/>
              </w:rPr>
            </w:pPr>
            <w:r w:rsidRPr="00EF61E1">
              <w:rPr>
                <w:rFonts w:ascii="Calibri" w:hAnsi="Calibri"/>
                <w:color w:val="000000"/>
                <w:spacing w:val="0"/>
                <w:sz w:val="16"/>
                <w:szCs w:val="16"/>
                <w:lang w:eastAsia="es-CO"/>
              </w:rPr>
              <w:t>265-Recursos de Balance Plusvalía</w:t>
            </w:r>
          </w:p>
        </w:tc>
        <w:tc>
          <w:tcPr>
            <w:tcW w:w="797" w:type="pct"/>
            <w:vMerge/>
            <w:vAlign w:val="center"/>
            <w:hideMark/>
          </w:tcPr>
          <w:p w:rsidR="00EF61E1" w:rsidRPr="009E35CF" w:rsidRDefault="00EF61E1" w:rsidP="00EF61E1">
            <w:pPr>
              <w:ind w:left="0"/>
              <w:rPr>
                <w:rFonts w:ascii="Calibri" w:hAnsi="Calibri" w:cs="Arial"/>
                <w:color w:val="000000"/>
                <w:spacing w:val="0"/>
                <w:sz w:val="16"/>
                <w:szCs w:val="16"/>
                <w:lang w:eastAsia="es-CO"/>
              </w:rPr>
            </w:pPr>
          </w:p>
        </w:tc>
        <w:tc>
          <w:tcPr>
            <w:tcW w:w="657" w:type="pct"/>
            <w:vMerge/>
            <w:vAlign w:val="center"/>
            <w:hideMark/>
          </w:tcPr>
          <w:p w:rsidR="00EF61E1" w:rsidRPr="00EF61E1" w:rsidRDefault="00EF61E1" w:rsidP="00EF61E1">
            <w:pPr>
              <w:ind w:left="0"/>
              <w:rPr>
                <w:rFonts w:ascii="Calibri" w:hAnsi="Calibri"/>
                <w:color w:val="000000"/>
                <w:spacing w:val="0"/>
                <w:sz w:val="16"/>
                <w:szCs w:val="16"/>
                <w:lang w:eastAsia="es-CO"/>
              </w:rPr>
            </w:pPr>
          </w:p>
        </w:tc>
        <w:tc>
          <w:tcPr>
            <w:tcW w:w="683" w:type="pct"/>
            <w:vMerge/>
            <w:vAlign w:val="center"/>
            <w:hideMark/>
          </w:tcPr>
          <w:p w:rsidR="00EF61E1" w:rsidRPr="00EF61E1" w:rsidRDefault="00EF61E1" w:rsidP="00EF61E1">
            <w:pPr>
              <w:ind w:left="0"/>
              <w:rPr>
                <w:rFonts w:ascii="Calibri" w:hAnsi="Calibri"/>
                <w:color w:val="000000"/>
                <w:spacing w:val="0"/>
                <w:sz w:val="16"/>
                <w:szCs w:val="16"/>
                <w:lang w:eastAsia="es-CO"/>
              </w:rPr>
            </w:pPr>
          </w:p>
        </w:tc>
        <w:tc>
          <w:tcPr>
            <w:tcW w:w="691" w:type="pct"/>
            <w:vMerge/>
            <w:vAlign w:val="center"/>
            <w:hideMark/>
          </w:tcPr>
          <w:p w:rsidR="00EF61E1" w:rsidRPr="00EF61E1" w:rsidRDefault="00EF61E1" w:rsidP="00EF61E1">
            <w:pPr>
              <w:ind w:left="0"/>
              <w:rPr>
                <w:rFonts w:ascii="Calibri" w:hAnsi="Calibri"/>
                <w:color w:val="000000"/>
                <w:spacing w:val="0"/>
                <w:sz w:val="16"/>
                <w:szCs w:val="16"/>
                <w:lang w:eastAsia="es-CO"/>
              </w:rPr>
            </w:pPr>
          </w:p>
        </w:tc>
        <w:tc>
          <w:tcPr>
            <w:tcW w:w="725" w:type="pct"/>
            <w:vMerge/>
            <w:vAlign w:val="center"/>
            <w:hideMark/>
          </w:tcPr>
          <w:p w:rsidR="00EF61E1" w:rsidRPr="00EF61E1" w:rsidRDefault="00EF61E1" w:rsidP="00EF61E1">
            <w:pPr>
              <w:ind w:left="0"/>
              <w:rPr>
                <w:rFonts w:ascii="Calibri" w:hAnsi="Calibri"/>
                <w:color w:val="000000"/>
                <w:spacing w:val="0"/>
                <w:sz w:val="16"/>
                <w:szCs w:val="16"/>
                <w:lang w:eastAsia="es-CO"/>
              </w:rPr>
            </w:pPr>
          </w:p>
        </w:tc>
        <w:tc>
          <w:tcPr>
            <w:tcW w:w="725" w:type="pct"/>
            <w:vMerge/>
            <w:vAlign w:val="center"/>
            <w:hideMark/>
          </w:tcPr>
          <w:p w:rsidR="00EF61E1" w:rsidRPr="00EF61E1" w:rsidRDefault="00EF61E1" w:rsidP="00EF61E1">
            <w:pPr>
              <w:ind w:left="0"/>
              <w:rPr>
                <w:rFonts w:ascii="Calibri" w:hAnsi="Calibri"/>
                <w:color w:val="000000"/>
                <w:spacing w:val="0"/>
                <w:sz w:val="16"/>
                <w:szCs w:val="16"/>
                <w:lang w:eastAsia="es-CO"/>
              </w:rPr>
            </w:pPr>
          </w:p>
        </w:tc>
      </w:tr>
      <w:tr w:rsidR="00EF61E1" w:rsidRPr="00EF61E1" w:rsidTr="008D66CC">
        <w:trPr>
          <w:trHeight w:val="450"/>
        </w:trPr>
        <w:tc>
          <w:tcPr>
            <w:tcW w:w="722" w:type="pct"/>
            <w:shd w:val="clear" w:color="auto" w:fill="auto"/>
            <w:vAlign w:val="center"/>
            <w:hideMark/>
          </w:tcPr>
          <w:p w:rsidR="00EF61E1" w:rsidRPr="00EF61E1" w:rsidRDefault="00EF61E1" w:rsidP="00EF61E1">
            <w:pPr>
              <w:ind w:left="0"/>
              <w:rPr>
                <w:rFonts w:ascii="Calibri" w:hAnsi="Calibri"/>
                <w:color w:val="000000"/>
                <w:spacing w:val="0"/>
                <w:sz w:val="16"/>
                <w:szCs w:val="16"/>
                <w:lang w:eastAsia="es-CO"/>
              </w:rPr>
            </w:pPr>
            <w:r w:rsidRPr="00EF61E1">
              <w:rPr>
                <w:rFonts w:ascii="Calibri" w:hAnsi="Calibri"/>
                <w:color w:val="000000"/>
                <w:spacing w:val="0"/>
                <w:sz w:val="16"/>
                <w:szCs w:val="16"/>
                <w:lang w:eastAsia="es-CO"/>
              </w:rPr>
              <w:t>01-Recursos del Distrito</w:t>
            </w:r>
          </w:p>
        </w:tc>
        <w:tc>
          <w:tcPr>
            <w:tcW w:w="797" w:type="pct"/>
            <w:vMerge w:val="restart"/>
            <w:shd w:val="clear" w:color="auto" w:fill="auto"/>
            <w:vAlign w:val="center"/>
            <w:hideMark/>
          </w:tcPr>
          <w:p w:rsidR="00EF61E1" w:rsidRPr="009E35CF" w:rsidRDefault="00EF61E1" w:rsidP="00EF61E1">
            <w:pPr>
              <w:ind w:left="0"/>
              <w:jc w:val="right"/>
              <w:rPr>
                <w:rFonts w:ascii="Calibri" w:hAnsi="Calibri" w:cs="Arial"/>
                <w:color w:val="000000"/>
                <w:spacing w:val="0"/>
                <w:sz w:val="16"/>
                <w:szCs w:val="16"/>
                <w:lang w:eastAsia="es-CO"/>
              </w:rPr>
            </w:pPr>
            <w:r w:rsidRPr="009E35CF">
              <w:rPr>
                <w:rFonts w:ascii="Calibri" w:hAnsi="Calibri" w:cs="Arial"/>
                <w:color w:val="000000"/>
                <w:spacing w:val="0"/>
                <w:sz w:val="16"/>
                <w:szCs w:val="16"/>
                <w:lang w:eastAsia="es-CO"/>
              </w:rPr>
              <w:t>$ 724.798.000</w:t>
            </w:r>
          </w:p>
        </w:tc>
        <w:tc>
          <w:tcPr>
            <w:tcW w:w="657" w:type="pct"/>
            <w:vMerge w:val="restart"/>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$ 1.210.451.000 </w:t>
            </w:r>
          </w:p>
        </w:tc>
        <w:tc>
          <w:tcPr>
            <w:tcW w:w="683" w:type="pct"/>
            <w:vMerge w:val="restart"/>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$ 713.953.642 </w:t>
            </w:r>
          </w:p>
        </w:tc>
        <w:tc>
          <w:tcPr>
            <w:tcW w:w="691" w:type="pct"/>
            <w:vMerge w:val="restart"/>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$ 702.504.012 </w:t>
            </w:r>
          </w:p>
        </w:tc>
        <w:tc>
          <w:tcPr>
            <w:tcW w:w="725" w:type="pct"/>
            <w:vMerge w:val="restart"/>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$ 814.412.381 </w:t>
            </w:r>
          </w:p>
        </w:tc>
        <w:tc>
          <w:tcPr>
            <w:tcW w:w="725" w:type="pct"/>
            <w:vMerge w:val="restart"/>
            <w:shd w:val="clear" w:color="auto" w:fill="auto"/>
            <w:noWrap/>
            <w:vAlign w:val="center"/>
            <w:hideMark/>
          </w:tcPr>
          <w:p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$ 4.166.119.035 </w:t>
            </w:r>
          </w:p>
        </w:tc>
      </w:tr>
      <w:tr w:rsidR="00EF61E1" w:rsidRPr="00EF61E1" w:rsidTr="008D66CC">
        <w:trPr>
          <w:trHeight w:val="519"/>
        </w:trPr>
        <w:tc>
          <w:tcPr>
            <w:tcW w:w="722" w:type="pct"/>
            <w:shd w:val="clear" w:color="auto" w:fill="auto"/>
            <w:vAlign w:val="center"/>
            <w:hideMark/>
          </w:tcPr>
          <w:p w:rsidR="00EF61E1" w:rsidRPr="00EF61E1" w:rsidRDefault="00EF61E1" w:rsidP="00EF61E1">
            <w:pPr>
              <w:ind w:left="0"/>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270-Recursos del Balance </w:t>
            </w:r>
            <w:r w:rsidR="008D66CC">
              <w:rPr>
                <w:rFonts w:ascii="Calibri" w:hAnsi="Calibri"/>
                <w:color w:val="000000"/>
                <w:spacing w:val="0"/>
                <w:sz w:val="16"/>
                <w:szCs w:val="16"/>
                <w:lang w:eastAsia="es-CO"/>
              </w:rPr>
              <w:t>Reá</w:t>
            </w:r>
            <w:r w:rsidR="00635E2C" w:rsidRPr="00EF61E1">
              <w:rPr>
                <w:rFonts w:ascii="Calibri" w:hAnsi="Calibri"/>
                <w:color w:val="000000"/>
                <w:spacing w:val="0"/>
                <w:sz w:val="16"/>
                <w:szCs w:val="16"/>
                <w:lang w:eastAsia="es-CO"/>
              </w:rPr>
              <w:t>f</w:t>
            </w:r>
            <w:r w:rsidR="00635E2C">
              <w:rPr>
                <w:rFonts w:ascii="Calibri" w:hAnsi="Calibri"/>
                <w:color w:val="000000"/>
                <w:spacing w:val="0"/>
                <w:sz w:val="16"/>
                <w:szCs w:val="16"/>
                <w:lang w:eastAsia="es-CO"/>
              </w:rPr>
              <w:t>o</w:t>
            </w:r>
            <w:r w:rsidR="00635E2C" w:rsidRPr="00EF61E1">
              <w:rPr>
                <w:rFonts w:ascii="Calibri" w:hAnsi="Calibri"/>
                <w:color w:val="000000"/>
                <w:spacing w:val="0"/>
                <w:sz w:val="16"/>
                <w:szCs w:val="16"/>
                <w:lang w:eastAsia="es-CO"/>
              </w:rPr>
              <w:t>ro</w:t>
            </w:r>
            <w:r w:rsidRPr="00EF61E1">
              <w:rPr>
                <w:rFonts w:ascii="Calibri" w:hAnsi="Calibri"/>
                <w:color w:val="000000"/>
                <w:spacing w:val="0"/>
                <w:sz w:val="16"/>
                <w:szCs w:val="16"/>
                <w:lang w:eastAsia="es-CO"/>
              </w:rPr>
              <w:t xml:space="preserve"> Plusvalía</w:t>
            </w:r>
          </w:p>
        </w:tc>
        <w:tc>
          <w:tcPr>
            <w:tcW w:w="797" w:type="pct"/>
            <w:vMerge/>
            <w:vAlign w:val="center"/>
            <w:hideMark/>
          </w:tcPr>
          <w:p w:rsidR="00EF61E1" w:rsidRPr="00EF61E1" w:rsidRDefault="00EF61E1" w:rsidP="00EF61E1">
            <w:pPr>
              <w:ind w:left="0"/>
              <w:rPr>
                <w:rFonts w:cs="Arial"/>
                <w:color w:val="000000"/>
                <w:spacing w:val="0"/>
                <w:sz w:val="16"/>
                <w:szCs w:val="16"/>
                <w:lang w:eastAsia="es-CO"/>
              </w:rPr>
            </w:pPr>
          </w:p>
        </w:tc>
        <w:tc>
          <w:tcPr>
            <w:tcW w:w="657" w:type="pct"/>
            <w:vMerge/>
            <w:vAlign w:val="center"/>
            <w:hideMark/>
          </w:tcPr>
          <w:p w:rsidR="00EF61E1" w:rsidRPr="00EF61E1" w:rsidRDefault="00EF61E1" w:rsidP="00EF61E1">
            <w:pPr>
              <w:ind w:left="0"/>
              <w:rPr>
                <w:rFonts w:ascii="Calibri" w:hAnsi="Calibri"/>
                <w:color w:val="000000"/>
                <w:spacing w:val="0"/>
                <w:sz w:val="16"/>
                <w:szCs w:val="16"/>
                <w:lang w:eastAsia="es-CO"/>
              </w:rPr>
            </w:pPr>
          </w:p>
        </w:tc>
        <w:tc>
          <w:tcPr>
            <w:tcW w:w="683" w:type="pct"/>
            <w:vMerge/>
            <w:vAlign w:val="center"/>
            <w:hideMark/>
          </w:tcPr>
          <w:p w:rsidR="00EF61E1" w:rsidRPr="00EF61E1" w:rsidRDefault="00EF61E1" w:rsidP="00EF61E1">
            <w:pPr>
              <w:ind w:left="0"/>
              <w:rPr>
                <w:rFonts w:ascii="Calibri" w:hAnsi="Calibri"/>
                <w:color w:val="000000"/>
                <w:spacing w:val="0"/>
                <w:sz w:val="16"/>
                <w:szCs w:val="16"/>
                <w:lang w:eastAsia="es-CO"/>
              </w:rPr>
            </w:pPr>
          </w:p>
        </w:tc>
        <w:tc>
          <w:tcPr>
            <w:tcW w:w="691" w:type="pct"/>
            <w:vMerge/>
            <w:vAlign w:val="center"/>
            <w:hideMark/>
          </w:tcPr>
          <w:p w:rsidR="00EF61E1" w:rsidRPr="00EF61E1" w:rsidRDefault="00EF61E1" w:rsidP="00EF61E1">
            <w:pPr>
              <w:ind w:left="0"/>
              <w:rPr>
                <w:rFonts w:ascii="Calibri" w:hAnsi="Calibri"/>
                <w:color w:val="000000"/>
                <w:spacing w:val="0"/>
                <w:sz w:val="16"/>
                <w:szCs w:val="16"/>
                <w:lang w:eastAsia="es-CO"/>
              </w:rPr>
            </w:pPr>
          </w:p>
        </w:tc>
        <w:tc>
          <w:tcPr>
            <w:tcW w:w="725" w:type="pct"/>
            <w:vMerge/>
            <w:vAlign w:val="center"/>
            <w:hideMark/>
          </w:tcPr>
          <w:p w:rsidR="00EF61E1" w:rsidRPr="00EF61E1" w:rsidRDefault="00EF61E1" w:rsidP="00EF61E1">
            <w:pPr>
              <w:ind w:left="0"/>
              <w:rPr>
                <w:rFonts w:ascii="Calibri" w:hAnsi="Calibri"/>
                <w:color w:val="000000"/>
                <w:spacing w:val="0"/>
                <w:sz w:val="16"/>
                <w:szCs w:val="16"/>
                <w:lang w:eastAsia="es-CO"/>
              </w:rPr>
            </w:pPr>
          </w:p>
        </w:tc>
        <w:tc>
          <w:tcPr>
            <w:tcW w:w="725" w:type="pct"/>
            <w:vMerge/>
            <w:vAlign w:val="center"/>
            <w:hideMark/>
          </w:tcPr>
          <w:p w:rsidR="00EF61E1" w:rsidRPr="00EF61E1" w:rsidRDefault="00EF61E1" w:rsidP="00EF61E1">
            <w:pPr>
              <w:ind w:left="0"/>
              <w:rPr>
                <w:rFonts w:ascii="Calibri" w:hAnsi="Calibri"/>
                <w:color w:val="000000"/>
                <w:spacing w:val="0"/>
                <w:sz w:val="16"/>
                <w:szCs w:val="16"/>
                <w:lang w:eastAsia="es-CO"/>
              </w:rPr>
            </w:pPr>
          </w:p>
        </w:tc>
      </w:tr>
      <w:tr w:rsidR="00EF61E1" w:rsidRPr="00EF61E1" w:rsidTr="008D66CC">
        <w:trPr>
          <w:trHeight w:val="315"/>
        </w:trPr>
        <w:tc>
          <w:tcPr>
            <w:tcW w:w="722" w:type="pct"/>
            <w:shd w:val="clear" w:color="000000" w:fill="31849B"/>
            <w:noWrap/>
            <w:vAlign w:val="center"/>
            <w:hideMark/>
          </w:tcPr>
          <w:p w:rsidR="00EF61E1" w:rsidRPr="00EF61E1" w:rsidRDefault="00EF61E1" w:rsidP="00EF61E1">
            <w:pPr>
              <w:ind w:left="0"/>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Total</w:t>
            </w:r>
          </w:p>
        </w:tc>
        <w:tc>
          <w:tcPr>
            <w:tcW w:w="797" w:type="pct"/>
            <w:shd w:val="clear" w:color="000000" w:fill="31849B"/>
            <w:noWrap/>
            <w:vAlign w:val="center"/>
            <w:hideMark/>
          </w:tcPr>
          <w:p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$ 9.542.264.536 </w:t>
            </w:r>
          </w:p>
        </w:tc>
        <w:tc>
          <w:tcPr>
            <w:tcW w:w="657" w:type="pct"/>
            <w:shd w:val="clear" w:color="000000" w:fill="31849B"/>
            <w:noWrap/>
            <w:vAlign w:val="center"/>
            <w:hideMark/>
          </w:tcPr>
          <w:p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$ 9.171.052.000 </w:t>
            </w:r>
          </w:p>
        </w:tc>
        <w:tc>
          <w:tcPr>
            <w:tcW w:w="683" w:type="pct"/>
            <w:shd w:val="clear" w:color="000000" w:fill="31849B"/>
            <w:noWrap/>
            <w:vAlign w:val="center"/>
            <w:hideMark/>
          </w:tcPr>
          <w:p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$ 9.103.982.667 </w:t>
            </w:r>
          </w:p>
        </w:tc>
        <w:tc>
          <w:tcPr>
            <w:tcW w:w="691" w:type="pct"/>
            <w:shd w:val="clear" w:color="000000" w:fill="31849B"/>
            <w:noWrap/>
            <w:vAlign w:val="center"/>
            <w:hideMark/>
          </w:tcPr>
          <w:p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$ 8.957.982.666 </w:t>
            </w:r>
          </w:p>
        </w:tc>
        <w:tc>
          <w:tcPr>
            <w:tcW w:w="725" w:type="pct"/>
            <w:shd w:val="clear" w:color="000000" w:fill="31849B"/>
            <w:noWrap/>
            <w:vAlign w:val="center"/>
            <w:hideMark/>
          </w:tcPr>
          <w:p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$ 10.384.982.667 </w:t>
            </w:r>
          </w:p>
        </w:tc>
        <w:tc>
          <w:tcPr>
            <w:tcW w:w="725" w:type="pct"/>
            <w:shd w:val="clear" w:color="000000" w:fill="31849B"/>
            <w:noWrap/>
            <w:vAlign w:val="center"/>
            <w:hideMark/>
          </w:tcPr>
          <w:p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$ 47.160.264.536 </w:t>
            </w:r>
          </w:p>
        </w:tc>
      </w:tr>
    </w:tbl>
    <w:p w:rsidR="008E2578" w:rsidRPr="00161C4B" w:rsidRDefault="008B67B0" w:rsidP="002B4938">
      <w:pPr>
        <w:numPr>
          <w:ilvl w:val="0"/>
          <w:numId w:val="34"/>
        </w:numPr>
        <w:rPr>
          <w:b/>
          <w:smallCaps/>
          <w:sz w:val="24"/>
          <w:szCs w:val="24"/>
        </w:rPr>
      </w:pPr>
      <w:r w:rsidRPr="00161C4B">
        <w:rPr>
          <w:b/>
          <w:smallCaps/>
          <w:sz w:val="24"/>
          <w:szCs w:val="24"/>
        </w:rPr>
        <w:t>APROPIACIÓN DISPONIBLE POR TIPO DE GASTO</w:t>
      </w:r>
    </w:p>
    <w:p w:rsidR="008E2578" w:rsidRDefault="008E2578" w:rsidP="00E321F2">
      <w:pPr>
        <w:ind w:left="0"/>
        <w:jc w:val="both"/>
        <w:rPr>
          <w:b/>
          <w:smallCaps/>
          <w:sz w:val="24"/>
          <w:szCs w:val="24"/>
        </w:rPr>
      </w:pPr>
    </w:p>
    <w:tbl>
      <w:tblPr>
        <w:tblW w:w="5000" w:type="pct"/>
        <w:tblCellMar>
          <w:left w:w="70" w:type="dxa"/>
          <w:right w:w="70" w:type="dxa"/>
        </w:tblCellMar>
        <w:tblLook w:val="04A0" w:firstRow="1" w:lastRow="0" w:firstColumn="1" w:lastColumn="0" w:noHBand="0" w:noVBand="1"/>
      </w:tblPr>
      <w:tblGrid>
        <w:gridCol w:w="1771"/>
        <w:gridCol w:w="1197"/>
        <w:gridCol w:w="1205"/>
        <w:gridCol w:w="1197"/>
        <w:gridCol w:w="1197"/>
        <w:gridCol w:w="1278"/>
        <w:gridCol w:w="1315"/>
      </w:tblGrid>
      <w:tr w:rsidR="00EF61E1" w:rsidRPr="00EF61E1" w:rsidTr="00EF61E1">
        <w:trPr>
          <w:trHeight w:val="315"/>
        </w:trPr>
        <w:tc>
          <w:tcPr>
            <w:tcW w:w="982" w:type="pct"/>
            <w:tcBorders>
              <w:top w:val="nil"/>
              <w:left w:val="single" w:sz="8" w:space="0" w:color="auto"/>
              <w:bottom w:val="single" w:sz="8" w:space="0" w:color="auto"/>
              <w:right w:val="single" w:sz="8" w:space="0" w:color="auto"/>
            </w:tcBorders>
            <w:shd w:val="clear" w:color="000000" w:fill="31849B"/>
            <w:noWrap/>
            <w:vAlign w:val="center"/>
          </w:tcPr>
          <w:p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Tipo de gasto</w:t>
            </w:r>
          </w:p>
        </w:tc>
        <w:tc>
          <w:tcPr>
            <w:tcW w:w="642" w:type="pct"/>
            <w:tcBorders>
              <w:top w:val="nil"/>
              <w:left w:val="nil"/>
              <w:bottom w:val="single" w:sz="8" w:space="0" w:color="auto"/>
              <w:right w:val="single" w:sz="8" w:space="0" w:color="auto"/>
            </w:tcBorders>
            <w:shd w:val="clear" w:color="000000" w:fill="31849B"/>
            <w:noWrap/>
            <w:vAlign w:val="center"/>
          </w:tcPr>
          <w:p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2016</w:t>
            </w:r>
          </w:p>
        </w:tc>
        <w:tc>
          <w:tcPr>
            <w:tcW w:w="673" w:type="pct"/>
            <w:tcBorders>
              <w:top w:val="nil"/>
              <w:left w:val="nil"/>
              <w:bottom w:val="single" w:sz="8" w:space="0" w:color="auto"/>
              <w:right w:val="single" w:sz="8" w:space="0" w:color="auto"/>
            </w:tcBorders>
            <w:shd w:val="clear" w:color="000000" w:fill="31849B"/>
            <w:noWrap/>
            <w:vAlign w:val="center"/>
          </w:tcPr>
          <w:p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2017</w:t>
            </w:r>
          </w:p>
        </w:tc>
        <w:tc>
          <w:tcPr>
            <w:tcW w:w="642" w:type="pct"/>
            <w:tcBorders>
              <w:top w:val="nil"/>
              <w:left w:val="nil"/>
              <w:bottom w:val="single" w:sz="8" w:space="0" w:color="auto"/>
              <w:right w:val="single" w:sz="8" w:space="0" w:color="auto"/>
            </w:tcBorders>
            <w:shd w:val="clear" w:color="000000" w:fill="31849B"/>
            <w:noWrap/>
            <w:vAlign w:val="center"/>
          </w:tcPr>
          <w:p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2018</w:t>
            </w:r>
          </w:p>
        </w:tc>
        <w:tc>
          <w:tcPr>
            <w:tcW w:w="642" w:type="pct"/>
            <w:tcBorders>
              <w:top w:val="nil"/>
              <w:left w:val="nil"/>
              <w:bottom w:val="single" w:sz="8" w:space="0" w:color="auto"/>
              <w:right w:val="single" w:sz="8" w:space="0" w:color="auto"/>
            </w:tcBorders>
            <w:shd w:val="clear" w:color="000000" w:fill="31849B"/>
            <w:noWrap/>
            <w:vAlign w:val="center"/>
          </w:tcPr>
          <w:p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2019</w:t>
            </w:r>
          </w:p>
        </w:tc>
        <w:tc>
          <w:tcPr>
            <w:tcW w:w="686" w:type="pct"/>
            <w:tcBorders>
              <w:top w:val="nil"/>
              <w:left w:val="nil"/>
              <w:bottom w:val="single" w:sz="8" w:space="0" w:color="auto"/>
              <w:right w:val="single" w:sz="8" w:space="0" w:color="auto"/>
            </w:tcBorders>
            <w:shd w:val="clear" w:color="000000" w:fill="31849B"/>
            <w:noWrap/>
            <w:vAlign w:val="center"/>
          </w:tcPr>
          <w:p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2020</w:t>
            </w:r>
          </w:p>
        </w:tc>
        <w:tc>
          <w:tcPr>
            <w:tcW w:w="733" w:type="pct"/>
            <w:tcBorders>
              <w:top w:val="nil"/>
              <w:left w:val="nil"/>
              <w:bottom w:val="single" w:sz="8" w:space="0" w:color="auto"/>
              <w:right w:val="single" w:sz="8" w:space="0" w:color="auto"/>
            </w:tcBorders>
            <w:shd w:val="clear" w:color="000000" w:fill="31849B"/>
            <w:noWrap/>
            <w:vAlign w:val="center"/>
          </w:tcPr>
          <w:p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Total</w:t>
            </w:r>
          </w:p>
        </w:tc>
      </w:tr>
      <w:tr w:rsidR="00EF61E1" w:rsidRPr="00EF61E1" w:rsidTr="00F6380E">
        <w:trPr>
          <w:trHeight w:val="315"/>
        </w:trPr>
        <w:tc>
          <w:tcPr>
            <w:tcW w:w="982" w:type="pct"/>
            <w:tcBorders>
              <w:top w:val="nil"/>
              <w:left w:val="single" w:sz="8" w:space="0" w:color="auto"/>
              <w:bottom w:val="single" w:sz="8" w:space="0" w:color="auto"/>
              <w:right w:val="single" w:sz="8" w:space="0" w:color="auto"/>
            </w:tcBorders>
            <w:shd w:val="clear" w:color="auto" w:fill="auto"/>
            <w:noWrap/>
            <w:vAlign w:val="center"/>
          </w:tcPr>
          <w:p w:rsidR="00EF61E1" w:rsidRPr="00F84AAA" w:rsidRDefault="00EF61E1" w:rsidP="00EF61E1">
            <w:pPr>
              <w:ind w:left="0"/>
              <w:jc w:val="center"/>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01- Infraestructura</w:t>
            </w:r>
          </w:p>
        </w:tc>
        <w:tc>
          <w:tcPr>
            <w:tcW w:w="642" w:type="pct"/>
            <w:tcBorders>
              <w:top w:val="nil"/>
              <w:left w:val="nil"/>
              <w:bottom w:val="single" w:sz="8" w:space="0" w:color="auto"/>
              <w:right w:val="single" w:sz="8" w:space="0" w:color="auto"/>
            </w:tcBorders>
            <w:shd w:val="clear" w:color="auto" w:fill="auto"/>
            <w:noWrap/>
            <w:vAlign w:val="center"/>
          </w:tcPr>
          <w:p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$ 8.871.297.406 </w:t>
            </w:r>
          </w:p>
        </w:tc>
        <w:tc>
          <w:tcPr>
            <w:tcW w:w="673" w:type="pct"/>
            <w:tcBorders>
              <w:top w:val="nil"/>
              <w:left w:val="nil"/>
              <w:bottom w:val="single" w:sz="8" w:space="0" w:color="auto"/>
              <w:right w:val="single" w:sz="8" w:space="0" w:color="auto"/>
            </w:tcBorders>
            <w:shd w:val="clear" w:color="auto" w:fill="auto"/>
            <w:noWrap/>
            <w:vAlign w:val="center"/>
          </w:tcPr>
          <w:p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$ 6.700.059.000 </w:t>
            </w:r>
          </w:p>
        </w:tc>
        <w:tc>
          <w:tcPr>
            <w:tcW w:w="642" w:type="pct"/>
            <w:tcBorders>
              <w:top w:val="nil"/>
              <w:left w:val="nil"/>
              <w:bottom w:val="single" w:sz="8" w:space="0" w:color="auto"/>
              <w:right w:val="single" w:sz="8" w:space="0" w:color="auto"/>
            </w:tcBorders>
            <w:shd w:val="clear" w:color="auto" w:fill="auto"/>
            <w:noWrap/>
            <w:vAlign w:val="center"/>
          </w:tcPr>
          <w:p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$ 7.192.000.000 </w:t>
            </w:r>
          </w:p>
        </w:tc>
        <w:tc>
          <w:tcPr>
            <w:tcW w:w="642" w:type="pct"/>
            <w:tcBorders>
              <w:top w:val="nil"/>
              <w:left w:val="nil"/>
              <w:bottom w:val="single" w:sz="8" w:space="0" w:color="auto"/>
              <w:right w:val="single" w:sz="8" w:space="0" w:color="auto"/>
            </w:tcBorders>
            <w:shd w:val="clear" w:color="auto" w:fill="auto"/>
            <w:noWrap/>
            <w:vAlign w:val="center"/>
          </w:tcPr>
          <w:p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$ 7.077.000.000 </w:t>
            </w:r>
          </w:p>
        </w:tc>
        <w:tc>
          <w:tcPr>
            <w:tcW w:w="686" w:type="pct"/>
            <w:tcBorders>
              <w:top w:val="nil"/>
              <w:left w:val="nil"/>
              <w:bottom w:val="single" w:sz="8" w:space="0" w:color="auto"/>
              <w:right w:val="single" w:sz="8" w:space="0" w:color="auto"/>
            </w:tcBorders>
            <w:shd w:val="clear" w:color="auto" w:fill="auto"/>
            <w:noWrap/>
            <w:vAlign w:val="center"/>
          </w:tcPr>
          <w:p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$ 8.204.000.000 </w:t>
            </w:r>
          </w:p>
        </w:tc>
        <w:tc>
          <w:tcPr>
            <w:tcW w:w="733" w:type="pct"/>
            <w:tcBorders>
              <w:top w:val="nil"/>
              <w:left w:val="nil"/>
              <w:bottom w:val="single" w:sz="8" w:space="0" w:color="auto"/>
              <w:right w:val="single" w:sz="8" w:space="0" w:color="auto"/>
            </w:tcBorders>
            <w:shd w:val="clear" w:color="auto" w:fill="auto"/>
            <w:noWrap/>
            <w:vAlign w:val="center"/>
          </w:tcPr>
          <w:p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$ 38.044.356.406 </w:t>
            </w:r>
          </w:p>
        </w:tc>
      </w:tr>
      <w:tr w:rsidR="00EF61E1" w:rsidRPr="00EF61E1" w:rsidTr="00F6380E">
        <w:trPr>
          <w:trHeight w:val="315"/>
        </w:trPr>
        <w:tc>
          <w:tcPr>
            <w:tcW w:w="982" w:type="pct"/>
            <w:tcBorders>
              <w:top w:val="nil"/>
              <w:left w:val="single" w:sz="8" w:space="0" w:color="auto"/>
              <w:bottom w:val="single" w:sz="8" w:space="0" w:color="auto"/>
              <w:right w:val="single" w:sz="8" w:space="0" w:color="auto"/>
            </w:tcBorders>
            <w:shd w:val="clear" w:color="auto" w:fill="auto"/>
            <w:noWrap/>
            <w:vAlign w:val="center"/>
          </w:tcPr>
          <w:p w:rsidR="00EF61E1" w:rsidRPr="00F84AAA" w:rsidRDefault="00EF61E1" w:rsidP="00EF61E1">
            <w:pPr>
              <w:ind w:left="0"/>
              <w:jc w:val="center"/>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02-Dotación</w:t>
            </w:r>
          </w:p>
        </w:tc>
        <w:tc>
          <w:tcPr>
            <w:tcW w:w="642" w:type="pct"/>
            <w:tcBorders>
              <w:top w:val="nil"/>
              <w:left w:val="nil"/>
              <w:bottom w:val="single" w:sz="8" w:space="0" w:color="auto"/>
              <w:right w:val="single" w:sz="8" w:space="0" w:color="auto"/>
            </w:tcBorders>
            <w:shd w:val="clear" w:color="auto" w:fill="auto"/>
            <w:noWrap/>
            <w:vAlign w:val="center"/>
          </w:tcPr>
          <w:p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$ 165.967.130 </w:t>
            </w:r>
          </w:p>
        </w:tc>
        <w:tc>
          <w:tcPr>
            <w:tcW w:w="673" w:type="pct"/>
            <w:tcBorders>
              <w:top w:val="nil"/>
              <w:left w:val="nil"/>
              <w:bottom w:val="single" w:sz="8" w:space="0" w:color="auto"/>
              <w:right w:val="single" w:sz="8" w:space="0" w:color="auto"/>
            </w:tcBorders>
            <w:shd w:val="clear" w:color="auto" w:fill="auto"/>
            <w:noWrap/>
            <w:vAlign w:val="center"/>
          </w:tcPr>
          <w:p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$ 128.333.000 </w:t>
            </w:r>
          </w:p>
        </w:tc>
        <w:tc>
          <w:tcPr>
            <w:tcW w:w="642" w:type="pct"/>
            <w:tcBorders>
              <w:top w:val="nil"/>
              <w:left w:val="nil"/>
              <w:bottom w:val="single" w:sz="8" w:space="0" w:color="auto"/>
              <w:right w:val="single" w:sz="8" w:space="0" w:color="auto"/>
            </w:tcBorders>
            <w:shd w:val="clear" w:color="auto" w:fill="auto"/>
            <w:noWrap/>
            <w:vAlign w:val="center"/>
          </w:tcPr>
          <w:p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$ 546.000.000 </w:t>
            </w:r>
          </w:p>
        </w:tc>
        <w:tc>
          <w:tcPr>
            <w:tcW w:w="642" w:type="pct"/>
            <w:tcBorders>
              <w:top w:val="nil"/>
              <w:left w:val="nil"/>
              <w:bottom w:val="single" w:sz="8" w:space="0" w:color="auto"/>
              <w:right w:val="single" w:sz="8" w:space="0" w:color="auto"/>
            </w:tcBorders>
            <w:shd w:val="clear" w:color="auto" w:fill="auto"/>
            <w:noWrap/>
            <w:vAlign w:val="center"/>
          </w:tcPr>
          <w:p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$ 537.000.000 </w:t>
            </w:r>
          </w:p>
        </w:tc>
        <w:tc>
          <w:tcPr>
            <w:tcW w:w="686" w:type="pct"/>
            <w:tcBorders>
              <w:top w:val="nil"/>
              <w:left w:val="nil"/>
              <w:bottom w:val="single" w:sz="8" w:space="0" w:color="auto"/>
              <w:right w:val="single" w:sz="8" w:space="0" w:color="auto"/>
            </w:tcBorders>
            <w:shd w:val="clear" w:color="auto" w:fill="auto"/>
            <w:noWrap/>
            <w:vAlign w:val="center"/>
          </w:tcPr>
          <w:p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$ 623.000.000 </w:t>
            </w:r>
          </w:p>
        </w:tc>
        <w:tc>
          <w:tcPr>
            <w:tcW w:w="733" w:type="pct"/>
            <w:tcBorders>
              <w:top w:val="nil"/>
              <w:left w:val="nil"/>
              <w:bottom w:val="single" w:sz="8" w:space="0" w:color="auto"/>
              <w:right w:val="single" w:sz="8" w:space="0" w:color="auto"/>
            </w:tcBorders>
            <w:shd w:val="clear" w:color="auto" w:fill="auto"/>
            <w:noWrap/>
            <w:vAlign w:val="center"/>
          </w:tcPr>
          <w:p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$ 2.000.300.130 </w:t>
            </w:r>
          </w:p>
        </w:tc>
      </w:tr>
      <w:tr w:rsidR="00EF61E1" w:rsidRPr="00EF61E1" w:rsidTr="00F6380E">
        <w:trPr>
          <w:trHeight w:val="315"/>
        </w:trPr>
        <w:tc>
          <w:tcPr>
            <w:tcW w:w="982" w:type="pct"/>
            <w:tcBorders>
              <w:top w:val="nil"/>
              <w:left w:val="single" w:sz="8" w:space="0" w:color="auto"/>
              <w:bottom w:val="single" w:sz="8" w:space="0" w:color="auto"/>
              <w:right w:val="single" w:sz="8" w:space="0" w:color="auto"/>
            </w:tcBorders>
            <w:shd w:val="clear" w:color="auto" w:fill="auto"/>
            <w:noWrap/>
            <w:vAlign w:val="center"/>
          </w:tcPr>
          <w:p w:rsidR="00EF61E1" w:rsidRPr="00F84AAA" w:rsidRDefault="00EF61E1" w:rsidP="00EF61E1">
            <w:pPr>
              <w:ind w:left="0"/>
              <w:jc w:val="center"/>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03- Recurso Humano</w:t>
            </w:r>
          </w:p>
        </w:tc>
        <w:tc>
          <w:tcPr>
            <w:tcW w:w="642" w:type="pct"/>
            <w:tcBorders>
              <w:top w:val="nil"/>
              <w:left w:val="nil"/>
              <w:bottom w:val="single" w:sz="8" w:space="0" w:color="auto"/>
              <w:right w:val="single" w:sz="8" w:space="0" w:color="auto"/>
            </w:tcBorders>
            <w:shd w:val="clear" w:color="auto" w:fill="auto"/>
            <w:noWrap/>
            <w:vAlign w:val="center"/>
          </w:tcPr>
          <w:p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$ 505.000.000 </w:t>
            </w:r>
          </w:p>
        </w:tc>
        <w:tc>
          <w:tcPr>
            <w:tcW w:w="673" w:type="pct"/>
            <w:tcBorders>
              <w:top w:val="nil"/>
              <w:left w:val="nil"/>
              <w:bottom w:val="single" w:sz="8" w:space="0" w:color="auto"/>
              <w:right w:val="single" w:sz="8" w:space="0" w:color="auto"/>
            </w:tcBorders>
            <w:shd w:val="clear" w:color="auto" w:fill="auto"/>
            <w:noWrap/>
            <w:vAlign w:val="center"/>
          </w:tcPr>
          <w:p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$ 2.342.660.000 </w:t>
            </w:r>
          </w:p>
        </w:tc>
        <w:tc>
          <w:tcPr>
            <w:tcW w:w="642" w:type="pct"/>
            <w:tcBorders>
              <w:top w:val="nil"/>
              <w:left w:val="nil"/>
              <w:bottom w:val="single" w:sz="8" w:space="0" w:color="auto"/>
              <w:right w:val="single" w:sz="8" w:space="0" w:color="auto"/>
            </w:tcBorders>
            <w:shd w:val="clear" w:color="auto" w:fill="auto"/>
            <w:noWrap/>
            <w:vAlign w:val="center"/>
          </w:tcPr>
          <w:p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$ 1.366.000.000 </w:t>
            </w:r>
          </w:p>
        </w:tc>
        <w:tc>
          <w:tcPr>
            <w:tcW w:w="642" w:type="pct"/>
            <w:tcBorders>
              <w:top w:val="nil"/>
              <w:left w:val="nil"/>
              <w:bottom w:val="single" w:sz="8" w:space="0" w:color="auto"/>
              <w:right w:val="single" w:sz="8" w:space="0" w:color="auto"/>
            </w:tcBorders>
            <w:shd w:val="clear" w:color="auto" w:fill="auto"/>
            <w:noWrap/>
            <w:vAlign w:val="center"/>
          </w:tcPr>
          <w:p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$ 1.344.000.000 </w:t>
            </w:r>
          </w:p>
        </w:tc>
        <w:tc>
          <w:tcPr>
            <w:tcW w:w="686" w:type="pct"/>
            <w:tcBorders>
              <w:top w:val="nil"/>
              <w:left w:val="nil"/>
              <w:bottom w:val="single" w:sz="8" w:space="0" w:color="auto"/>
              <w:right w:val="single" w:sz="8" w:space="0" w:color="auto"/>
            </w:tcBorders>
            <w:shd w:val="clear" w:color="auto" w:fill="auto"/>
            <w:noWrap/>
            <w:vAlign w:val="center"/>
          </w:tcPr>
          <w:p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$ 1.558.000.000 </w:t>
            </w:r>
          </w:p>
        </w:tc>
        <w:tc>
          <w:tcPr>
            <w:tcW w:w="733" w:type="pct"/>
            <w:tcBorders>
              <w:top w:val="nil"/>
              <w:left w:val="nil"/>
              <w:bottom w:val="single" w:sz="8" w:space="0" w:color="auto"/>
              <w:right w:val="single" w:sz="8" w:space="0" w:color="auto"/>
            </w:tcBorders>
            <w:shd w:val="clear" w:color="auto" w:fill="auto"/>
            <w:noWrap/>
            <w:vAlign w:val="center"/>
          </w:tcPr>
          <w:p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$ 7.115.660.000 </w:t>
            </w:r>
          </w:p>
        </w:tc>
      </w:tr>
      <w:tr w:rsidR="00EF61E1" w:rsidRPr="00EF61E1" w:rsidTr="00EF61E1">
        <w:trPr>
          <w:trHeight w:val="315"/>
        </w:trPr>
        <w:tc>
          <w:tcPr>
            <w:tcW w:w="982" w:type="pct"/>
            <w:tcBorders>
              <w:top w:val="nil"/>
              <w:left w:val="single" w:sz="8" w:space="0" w:color="auto"/>
              <w:bottom w:val="single" w:sz="8" w:space="0" w:color="auto"/>
              <w:right w:val="single" w:sz="8" w:space="0" w:color="auto"/>
            </w:tcBorders>
            <w:shd w:val="clear" w:color="000000" w:fill="31849B"/>
            <w:noWrap/>
            <w:vAlign w:val="center"/>
          </w:tcPr>
          <w:p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Total</w:t>
            </w:r>
          </w:p>
        </w:tc>
        <w:tc>
          <w:tcPr>
            <w:tcW w:w="642" w:type="pct"/>
            <w:tcBorders>
              <w:top w:val="nil"/>
              <w:left w:val="nil"/>
              <w:bottom w:val="single" w:sz="8" w:space="0" w:color="auto"/>
              <w:right w:val="single" w:sz="8" w:space="0" w:color="auto"/>
            </w:tcBorders>
            <w:shd w:val="clear" w:color="000000" w:fill="31849B"/>
            <w:noWrap/>
            <w:vAlign w:val="center"/>
          </w:tcPr>
          <w:p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$ 9.542.264.536 </w:t>
            </w:r>
          </w:p>
        </w:tc>
        <w:tc>
          <w:tcPr>
            <w:tcW w:w="673" w:type="pct"/>
            <w:tcBorders>
              <w:top w:val="nil"/>
              <w:left w:val="nil"/>
              <w:bottom w:val="single" w:sz="8" w:space="0" w:color="auto"/>
              <w:right w:val="single" w:sz="8" w:space="0" w:color="auto"/>
            </w:tcBorders>
            <w:shd w:val="clear" w:color="000000" w:fill="31849B"/>
            <w:noWrap/>
            <w:vAlign w:val="center"/>
          </w:tcPr>
          <w:p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$ 9.171.052.000 </w:t>
            </w:r>
          </w:p>
        </w:tc>
        <w:tc>
          <w:tcPr>
            <w:tcW w:w="642" w:type="pct"/>
            <w:tcBorders>
              <w:top w:val="nil"/>
              <w:left w:val="nil"/>
              <w:bottom w:val="single" w:sz="8" w:space="0" w:color="auto"/>
              <w:right w:val="single" w:sz="8" w:space="0" w:color="auto"/>
            </w:tcBorders>
            <w:shd w:val="clear" w:color="000000" w:fill="31849B"/>
            <w:noWrap/>
            <w:vAlign w:val="center"/>
          </w:tcPr>
          <w:p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$ 9.104.000.000 </w:t>
            </w:r>
          </w:p>
        </w:tc>
        <w:tc>
          <w:tcPr>
            <w:tcW w:w="642" w:type="pct"/>
            <w:tcBorders>
              <w:top w:val="nil"/>
              <w:left w:val="nil"/>
              <w:bottom w:val="single" w:sz="8" w:space="0" w:color="auto"/>
              <w:right w:val="single" w:sz="8" w:space="0" w:color="auto"/>
            </w:tcBorders>
            <w:shd w:val="clear" w:color="000000" w:fill="31849B"/>
            <w:noWrap/>
            <w:vAlign w:val="center"/>
          </w:tcPr>
          <w:p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$ 8.958.000.000 </w:t>
            </w:r>
          </w:p>
        </w:tc>
        <w:tc>
          <w:tcPr>
            <w:tcW w:w="686" w:type="pct"/>
            <w:tcBorders>
              <w:top w:val="nil"/>
              <w:left w:val="nil"/>
              <w:bottom w:val="single" w:sz="8" w:space="0" w:color="auto"/>
              <w:right w:val="single" w:sz="8" w:space="0" w:color="auto"/>
            </w:tcBorders>
            <w:shd w:val="clear" w:color="000000" w:fill="31849B"/>
            <w:noWrap/>
            <w:vAlign w:val="center"/>
          </w:tcPr>
          <w:p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$ 10.385.000.000 </w:t>
            </w:r>
          </w:p>
        </w:tc>
        <w:tc>
          <w:tcPr>
            <w:tcW w:w="733" w:type="pct"/>
            <w:tcBorders>
              <w:top w:val="nil"/>
              <w:left w:val="nil"/>
              <w:bottom w:val="single" w:sz="8" w:space="0" w:color="auto"/>
              <w:right w:val="single" w:sz="8" w:space="0" w:color="auto"/>
            </w:tcBorders>
            <w:shd w:val="clear" w:color="000000" w:fill="31849B"/>
            <w:noWrap/>
            <w:vAlign w:val="center"/>
          </w:tcPr>
          <w:p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$ 47.160.316.536 </w:t>
            </w:r>
          </w:p>
        </w:tc>
      </w:tr>
    </w:tbl>
    <w:p w:rsidR="00751AFD" w:rsidRPr="00F6380E" w:rsidRDefault="00EF61E1" w:rsidP="00F6380E">
      <w:r w:rsidRPr="00F6380E">
        <w:t>Nota: Los valor</w:t>
      </w:r>
      <w:r w:rsidR="00EB5720" w:rsidRPr="00F6380E">
        <w:t xml:space="preserve">es en la </w:t>
      </w:r>
      <w:r w:rsidR="00635E2C" w:rsidRPr="00F6380E">
        <w:t>tabla están</w:t>
      </w:r>
      <w:r w:rsidR="00EB5720" w:rsidRPr="00F6380E">
        <w:t xml:space="preserve"> aproximados por el sistema</w:t>
      </w:r>
      <w:r w:rsidR="00EB5720">
        <w:t xml:space="preserve"> “PREDIS”.</w:t>
      </w:r>
    </w:p>
    <w:p w:rsidR="00F37835" w:rsidRDefault="00F37835" w:rsidP="00F37835">
      <w:pPr>
        <w:jc w:val="both"/>
        <w:rPr>
          <w:rFonts w:cs="Arial"/>
          <w:b/>
          <w:color w:val="000000"/>
          <w:spacing w:val="0"/>
          <w:sz w:val="22"/>
          <w:szCs w:val="22"/>
          <w:lang w:eastAsia="es-ES"/>
        </w:rPr>
      </w:pPr>
    </w:p>
    <w:p w:rsidR="00751AFD" w:rsidRDefault="00751AFD" w:rsidP="009A2DB1">
      <w:pPr>
        <w:ind w:left="0"/>
      </w:pPr>
    </w:p>
    <w:p w:rsidR="0033481D" w:rsidRPr="00635E2C" w:rsidRDefault="0033481D" w:rsidP="00053023">
      <w:pPr>
        <w:ind w:left="0"/>
        <w:rPr>
          <w:b/>
          <w:smallCaps/>
          <w:sz w:val="24"/>
          <w:szCs w:val="24"/>
          <w:u w:val="single"/>
        </w:rPr>
      </w:pPr>
      <w:r w:rsidRPr="00635E2C">
        <w:rPr>
          <w:b/>
          <w:smallCaps/>
          <w:sz w:val="24"/>
          <w:szCs w:val="24"/>
          <w:u w:val="single"/>
        </w:rPr>
        <w:t>16 de enero de 2017</w:t>
      </w:r>
    </w:p>
    <w:p w:rsidR="009C6F94" w:rsidRDefault="0033481D" w:rsidP="00053023">
      <w:pPr>
        <w:spacing w:before="120"/>
        <w:ind w:left="0"/>
        <w:jc w:val="both"/>
        <w:rPr>
          <w:rFonts w:cs="Arial"/>
          <w:sz w:val="24"/>
          <w:szCs w:val="24"/>
        </w:rPr>
      </w:pPr>
      <w:r w:rsidRPr="00161C4B">
        <w:rPr>
          <w:rFonts w:cs="Arial"/>
          <w:sz w:val="24"/>
          <w:szCs w:val="24"/>
        </w:rPr>
        <w:t xml:space="preserve">Se ajusta </w:t>
      </w:r>
      <w:r w:rsidR="009C6F94">
        <w:rPr>
          <w:rFonts w:cs="Arial"/>
          <w:sz w:val="24"/>
          <w:szCs w:val="24"/>
        </w:rPr>
        <w:t xml:space="preserve">el presupuesto por meta en la vigencia 2017, </w:t>
      </w:r>
      <w:r w:rsidR="00175212">
        <w:rPr>
          <w:rFonts w:cs="Arial"/>
          <w:sz w:val="24"/>
          <w:szCs w:val="24"/>
        </w:rPr>
        <w:t>según el</w:t>
      </w:r>
      <w:r w:rsidR="009C6F94">
        <w:rPr>
          <w:rFonts w:cs="Arial"/>
          <w:sz w:val="24"/>
          <w:szCs w:val="24"/>
        </w:rPr>
        <w:t xml:space="preserve"> anteproyecto de presupuesto aprobado y el Plan Anual de Adquisiciones formulado. </w:t>
      </w:r>
    </w:p>
    <w:p w:rsidR="0033481D" w:rsidRDefault="009C6F94" w:rsidP="00053023">
      <w:pPr>
        <w:spacing w:before="120"/>
        <w:ind w:left="0"/>
        <w:jc w:val="both"/>
        <w:rPr>
          <w:rFonts w:cs="Arial"/>
          <w:sz w:val="24"/>
          <w:szCs w:val="24"/>
        </w:rPr>
      </w:pPr>
      <w:r>
        <w:rPr>
          <w:rFonts w:cs="Arial"/>
          <w:sz w:val="24"/>
          <w:szCs w:val="24"/>
        </w:rPr>
        <w:t>La proyección por tipo de gasto y fuente de financiación continúan igual a la proyectada el 27 de diciembre de 2016.</w:t>
      </w:r>
    </w:p>
    <w:p w:rsidR="0033481D" w:rsidRPr="00C97943" w:rsidRDefault="0033481D" w:rsidP="0033481D">
      <w:pPr>
        <w:ind w:left="0"/>
        <w:jc w:val="both"/>
        <w:rPr>
          <w:rFonts w:cs="Arial"/>
          <w:b/>
          <w:spacing w:val="0"/>
          <w:sz w:val="22"/>
          <w:szCs w:val="22"/>
          <w:lang w:eastAsia="es-ES"/>
        </w:rPr>
      </w:pPr>
    </w:p>
    <w:p w:rsidR="0033481D" w:rsidRDefault="0033481D" w:rsidP="002B4938">
      <w:pPr>
        <w:numPr>
          <w:ilvl w:val="0"/>
          <w:numId w:val="37"/>
        </w:numPr>
        <w:jc w:val="both"/>
        <w:rPr>
          <w:rFonts w:cs="Arial"/>
          <w:b/>
          <w:color w:val="000000"/>
          <w:spacing w:val="0"/>
          <w:sz w:val="22"/>
          <w:szCs w:val="22"/>
          <w:lang w:eastAsia="es-ES"/>
        </w:rPr>
      </w:pPr>
      <w:r w:rsidRPr="00161C4B">
        <w:rPr>
          <w:rFonts w:cs="Arial"/>
          <w:b/>
          <w:color w:val="000000"/>
          <w:spacing w:val="0"/>
          <w:sz w:val="24"/>
          <w:szCs w:val="24"/>
          <w:lang w:eastAsia="es-ES"/>
        </w:rPr>
        <w:t>APROPIACIÓN DISPONIBLE POR METAS</w:t>
      </w:r>
      <w:r>
        <w:rPr>
          <w:rFonts w:cs="Arial"/>
          <w:b/>
          <w:color w:val="000000"/>
          <w:spacing w:val="0"/>
          <w:sz w:val="22"/>
          <w:szCs w:val="22"/>
          <w:lang w:eastAsia="es-ES"/>
        </w:rPr>
        <w:t>.</w:t>
      </w:r>
    </w:p>
    <w:p w:rsidR="00E45E27" w:rsidRDefault="00E45E27" w:rsidP="00E45E27">
      <w:pPr>
        <w:ind w:left="720"/>
        <w:jc w:val="both"/>
        <w:rPr>
          <w:rFonts w:cs="Arial"/>
          <w:b/>
          <w:color w:val="000000"/>
          <w:spacing w:val="0"/>
          <w:sz w:val="22"/>
          <w:szCs w:val="22"/>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8"/>
        <w:gridCol w:w="1267"/>
        <w:gridCol w:w="1205"/>
        <w:gridCol w:w="1253"/>
        <w:gridCol w:w="1267"/>
        <w:gridCol w:w="1330"/>
        <w:gridCol w:w="1330"/>
      </w:tblGrid>
      <w:tr w:rsidR="00E45E27" w:rsidRPr="00E45E27" w:rsidTr="007874F2">
        <w:trPr>
          <w:trHeight w:val="280"/>
        </w:trPr>
        <w:tc>
          <w:tcPr>
            <w:tcW w:w="828" w:type="pct"/>
            <w:shd w:val="clear" w:color="000000" w:fill="31849B"/>
            <w:vAlign w:val="center"/>
            <w:hideMark/>
          </w:tcPr>
          <w:p w:rsidR="00E45E27" w:rsidRPr="00E45E27" w:rsidRDefault="00E45E27" w:rsidP="007874F2">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META</w:t>
            </w:r>
          </w:p>
        </w:tc>
        <w:tc>
          <w:tcPr>
            <w:tcW w:w="691" w:type="pct"/>
            <w:vMerge w:val="restart"/>
            <w:shd w:val="clear" w:color="000000" w:fill="31849B"/>
            <w:vAlign w:val="center"/>
            <w:hideMark/>
          </w:tcPr>
          <w:p w:rsidR="00E45E27" w:rsidRPr="00E45E27" w:rsidRDefault="00E45E27" w:rsidP="007874F2">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2016</w:t>
            </w:r>
          </w:p>
        </w:tc>
        <w:tc>
          <w:tcPr>
            <w:tcW w:w="657" w:type="pct"/>
            <w:vMerge w:val="restart"/>
            <w:shd w:val="clear" w:color="000000" w:fill="31849B"/>
            <w:vAlign w:val="center"/>
            <w:hideMark/>
          </w:tcPr>
          <w:p w:rsidR="00E45E27" w:rsidRPr="00E45E27" w:rsidRDefault="00E45E27" w:rsidP="007874F2">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2017</w:t>
            </w:r>
          </w:p>
        </w:tc>
        <w:tc>
          <w:tcPr>
            <w:tcW w:w="683" w:type="pct"/>
            <w:vMerge w:val="restart"/>
            <w:shd w:val="clear" w:color="000000" w:fill="31849B"/>
            <w:vAlign w:val="center"/>
            <w:hideMark/>
          </w:tcPr>
          <w:p w:rsidR="00E45E27" w:rsidRPr="00E45E27" w:rsidRDefault="00E45E27" w:rsidP="007874F2">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2018</w:t>
            </w:r>
          </w:p>
        </w:tc>
        <w:tc>
          <w:tcPr>
            <w:tcW w:w="691" w:type="pct"/>
            <w:vMerge w:val="restart"/>
            <w:shd w:val="clear" w:color="000000" w:fill="31849B"/>
            <w:vAlign w:val="center"/>
            <w:hideMark/>
          </w:tcPr>
          <w:p w:rsidR="00E45E27" w:rsidRPr="00E45E27" w:rsidRDefault="00E45E27" w:rsidP="007874F2">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2019</w:t>
            </w:r>
          </w:p>
        </w:tc>
        <w:tc>
          <w:tcPr>
            <w:tcW w:w="725" w:type="pct"/>
            <w:vMerge w:val="restart"/>
            <w:shd w:val="clear" w:color="000000" w:fill="31849B"/>
            <w:vAlign w:val="center"/>
            <w:hideMark/>
          </w:tcPr>
          <w:p w:rsidR="00E45E27" w:rsidRPr="00E45E27" w:rsidRDefault="00E45E27" w:rsidP="007874F2">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2020</w:t>
            </w:r>
          </w:p>
        </w:tc>
        <w:tc>
          <w:tcPr>
            <w:tcW w:w="725" w:type="pct"/>
            <w:vMerge w:val="restart"/>
            <w:shd w:val="clear" w:color="000000" w:fill="31849B"/>
            <w:vAlign w:val="center"/>
            <w:hideMark/>
          </w:tcPr>
          <w:p w:rsidR="00E45E27" w:rsidRPr="00E45E27" w:rsidRDefault="00E45E27" w:rsidP="007874F2">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Total</w:t>
            </w:r>
          </w:p>
        </w:tc>
      </w:tr>
      <w:tr w:rsidR="00E45E27" w:rsidRPr="00E45E27" w:rsidTr="007874F2">
        <w:trPr>
          <w:trHeight w:val="710"/>
        </w:trPr>
        <w:tc>
          <w:tcPr>
            <w:tcW w:w="828" w:type="pct"/>
            <w:shd w:val="clear" w:color="000000" w:fill="31849B"/>
            <w:vAlign w:val="center"/>
            <w:hideMark/>
          </w:tcPr>
          <w:p w:rsidR="00E45E27" w:rsidRPr="00E45E27" w:rsidRDefault="00E45E27" w:rsidP="007874F2">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2016-2020</w:t>
            </w:r>
          </w:p>
        </w:tc>
        <w:tc>
          <w:tcPr>
            <w:tcW w:w="691" w:type="pct"/>
            <w:vMerge/>
            <w:vAlign w:val="center"/>
            <w:hideMark/>
          </w:tcPr>
          <w:p w:rsidR="00E45E27" w:rsidRPr="00E45E27" w:rsidRDefault="00E45E27" w:rsidP="007874F2">
            <w:pPr>
              <w:ind w:left="0"/>
              <w:rPr>
                <w:rFonts w:ascii="Calibri" w:hAnsi="Calibri" w:cs="Calibri"/>
                <w:b/>
                <w:bCs/>
                <w:color w:val="EEECE1"/>
                <w:spacing w:val="0"/>
                <w:sz w:val="16"/>
                <w:szCs w:val="16"/>
                <w:lang w:val="es-ES" w:eastAsia="es-ES"/>
              </w:rPr>
            </w:pPr>
          </w:p>
        </w:tc>
        <w:tc>
          <w:tcPr>
            <w:tcW w:w="657" w:type="pct"/>
            <w:vMerge/>
            <w:vAlign w:val="center"/>
            <w:hideMark/>
          </w:tcPr>
          <w:p w:rsidR="00E45E27" w:rsidRPr="00E45E27" w:rsidRDefault="00E45E27" w:rsidP="007874F2">
            <w:pPr>
              <w:ind w:left="0"/>
              <w:rPr>
                <w:rFonts w:ascii="Calibri" w:hAnsi="Calibri" w:cs="Calibri"/>
                <w:b/>
                <w:bCs/>
                <w:color w:val="EEECE1"/>
                <w:spacing w:val="0"/>
                <w:sz w:val="16"/>
                <w:szCs w:val="16"/>
                <w:lang w:val="es-ES" w:eastAsia="es-ES"/>
              </w:rPr>
            </w:pPr>
          </w:p>
        </w:tc>
        <w:tc>
          <w:tcPr>
            <w:tcW w:w="683" w:type="pct"/>
            <w:vMerge/>
            <w:vAlign w:val="center"/>
            <w:hideMark/>
          </w:tcPr>
          <w:p w:rsidR="00E45E27" w:rsidRPr="00E45E27" w:rsidRDefault="00E45E27" w:rsidP="007874F2">
            <w:pPr>
              <w:ind w:left="0"/>
              <w:rPr>
                <w:rFonts w:ascii="Calibri" w:hAnsi="Calibri" w:cs="Calibri"/>
                <w:b/>
                <w:bCs/>
                <w:color w:val="EEECE1"/>
                <w:spacing w:val="0"/>
                <w:sz w:val="16"/>
                <w:szCs w:val="16"/>
                <w:lang w:val="es-ES" w:eastAsia="es-ES"/>
              </w:rPr>
            </w:pPr>
          </w:p>
        </w:tc>
        <w:tc>
          <w:tcPr>
            <w:tcW w:w="691" w:type="pct"/>
            <w:vMerge/>
            <w:vAlign w:val="center"/>
            <w:hideMark/>
          </w:tcPr>
          <w:p w:rsidR="00E45E27" w:rsidRPr="00E45E27" w:rsidRDefault="00E45E27" w:rsidP="007874F2">
            <w:pPr>
              <w:ind w:left="0"/>
              <w:rPr>
                <w:rFonts w:ascii="Calibri" w:hAnsi="Calibri" w:cs="Calibri"/>
                <w:b/>
                <w:bCs/>
                <w:color w:val="EEECE1"/>
                <w:spacing w:val="0"/>
                <w:sz w:val="16"/>
                <w:szCs w:val="16"/>
                <w:lang w:val="es-ES" w:eastAsia="es-ES"/>
              </w:rPr>
            </w:pPr>
          </w:p>
        </w:tc>
        <w:tc>
          <w:tcPr>
            <w:tcW w:w="725" w:type="pct"/>
            <w:vMerge/>
            <w:vAlign w:val="center"/>
            <w:hideMark/>
          </w:tcPr>
          <w:p w:rsidR="00E45E27" w:rsidRPr="00E45E27" w:rsidRDefault="00E45E27" w:rsidP="007874F2">
            <w:pPr>
              <w:ind w:left="0"/>
              <w:rPr>
                <w:rFonts w:ascii="Calibri" w:hAnsi="Calibri" w:cs="Calibri"/>
                <w:b/>
                <w:bCs/>
                <w:color w:val="EEECE1"/>
                <w:spacing w:val="0"/>
                <w:sz w:val="16"/>
                <w:szCs w:val="16"/>
                <w:lang w:val="es-ES" w:eastAsia="es-ES"/>
              </w:rPr>
            </w:pPr>
          </w:p>
        </w:tc>
        <w:tc>
          <w:tcPr>
            <w:tcW w:w="725" w:type="pct"/>
            <w:vMerge/>
            <w:vAlign w:val="center"/>
            <w:hideMark/>
          </w:tcPr>
          <w:p w:rsidR="00E45E27" w:rsidRPr="00E45E27" w:rsidRDefault="00E45E27" w:rsidP="007874F2">
            <w:pPr>
              <w:ind w:left="0"/>
              <w:rPr>
                <w:rFonts w:ascii="Calibri" w:hAnsi="Calibri" w:cs="Calibri"/>
                <w:b/>
                <w:bCs/>
                <w:color w:val="EEECE1"/>
                <w:spacing w:val="0"/>
                <w:sz w:val="16"/>
                <w:szCs w:val="16"/>
                <w:lang w:val="es-ES" w:eastAsia="es-ES"/>
              </w:rPr>
            </w:pPr>
          </w:p>
        </w:tc>
      </w:tr>
      <w:tr w:rsidR="00E45E27" w:rsidRPr="00E45E27" w:rsidTr="007874F2">
        <w:trPr>
          <w:trHeight w:val="3030"/>
        </w:trPr>
        <w:tc>
          <w:tcPr>
            <w:tcW w:w="828" w:type="pct"/>
            <w:shd w:val="clear" w:color="auto" w:fill="auto"/>
            <w:vAlign w:val="center"/>
            <w:hideMark/>
          </w:tcPr>
          <w:p w:rsidR="00E45E27" w:rsidRPr="00E45E27" w:rsidRDefault="00E45E27" w:rsidP="007874F2">
            <w:pPr>
              <w:ind w:left="0"/>
              <w:jc w:val="both"/>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Contribuir 100% al Mejoramiento de barrios a través de los Procesos Estudios y Diseños   de Infraestructura en Espacios Públicos a escala barrial en los Territorios Priorizados para la accesibilidad de los ciudadanos a un Hábitat.</w:t>
            </w:r>
          </w:p>
        </w:tc>
        <w:tc>
          <w:tcPr>
            <w:tcW w:w="691" w:type="pct"/>
            <w:shd w:val="clear" w:color="auto" w:fill="auto"/>
            <w:noWrap/>
            <w:vAlign w:val="center"/>
            <w:hideMark/>
          </w:tcPr>
          <w:p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$ 1.223.118.327 </w:t>
            </w:r>
          </w:p>
        </w:tc>
        <w:tc>
          <w:tcPr>
            <w:tcW w:w="657" w:type="pct"/>
            <w:shd w:val="clear" w:color="auto" w:fill="auto"/>
            <w:noWrap/>
            <w:vAlign w:val="center"/>
            <w:hideMark/>
          </w:tcPr>
          <w:p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$ 800.126.297 </w:t>
            </w:r>
          </w:p>
        </w:tc>
        <w:tc>
          <w:tcPr>
            <w:tcW w:w="683" w:type="pct"/>
            <w:shd w:val="clear" w:color="auto" w:fill="auto"/>
            <w:noWrap/>
            <w:vAlign w:val="center"/>
            <w:hideMark/>
          </w:tcPr>
          <w:p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$ 2.275.995.667 </w:t>
            </w:r>
          </w:p>
        </w:tc>
        <w:tc>
          <w:tcPr>
            <w:tcW w:w="691" w:type="pct"/>
            <w:shd w:val="clear" w:color="auto" w:fill="auto"/>
            <w:noWrap/>
            <w:vAlign w:val="center"/>
            <w:hideMark/>
          </w:tcPr>
          <w:p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$ 2.239.495.666 </w:t>
            </w:r>
          </w:p>
        </w:tc>
        <w:tc>
          <w:tcPr>
            <w:tcW w:w="725" w:type="pct"/>
            <w:shd w:val="clear" w:color="auto" w:fill="auto"/>
            <w:noWrap/>
            <w:vAlign w:val="center"/>
            <w:hideMark/>
          </w:tcPr>
          <w:p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$ 80.495.667 </w:t>
            </w:r>
          </w:p>
        </w:tc>
        <w:tc>
          <w:tcPr>
            <w:tcW w:w="725" w:type="pct"/>
            <w:shd w:val="clear" w:color="auto" w:fill="auto"/>
            <w:noWrap/>
            <w:vAlign w:val="center"/>
            <w:hideMark/>
          </w:tcPr>
          <w:p w:rsidR="00E45E27" w:rsidRPr="00E45E27" w:rsidRDefault="00E45E27" w:rsidP="007874F2">
            <w:pPr>
              <w:ind w:left="0"/>
              <w:jc w:val="right"/>
              <w:rPr>
                <w:rFonts w:ascii="Calibri" w:hAnsi="Calibri" w:cs="Calibri"/>
                <w:b/>
                <w:bCs/>
                <w:color w:val="000000"/>
                <w:spacing w:val="0"/>
                <w:sz w:val="16"/>
                <w:szCs w:val="16"/>
                <w:lang w:val="es-ES" w:eastAsia="es-ES"/>
              </w:rPr>
            </w:pPr>
            <w:r w:rsidRPr="00E45E27">
              <w:rPr>
                <w:rFonts w:ascii="Calibri" w:hAnsi="Calibri" w:cs="Calibri"/>
                <w:b/>
                <w:bCs/>
                <w:color w:val="000000"/>
                <w:spacing w:val="0"/>
                <w:sz w:val="16"/>
                <w:szCs w:val="16"/>
                <w:lang w:val="es-ES" w:eastAsia="es-ES"/>
              </w:rPr>
              <w:t xml:space="preserve">$ 6.619.231.624 </w:t>
            </w:r>
          </w:p>
        </w:tc>
      </w:tr>
      <w:tr w:rsidR="00E45E27" w:rsidRPr="00E45E27" w:rsidTr="007874F2">
        <w:trPr>
          <w:trHeight w:val="2625"/>
        </w:trPr>
        <w:tc>
          <w:tcPr>
            <w:tcW w:w="828" w:type="pct"/>
            <w:shd w:val="clear" w:color="000000" w:fill="FFFFFF"/>
            <w:vAlign w:val="center"/>
            <w:hideMark/>
          </w:tcPr>
          <w:p w:rsidR="00E45E27" w:rsidRPr="00E45E27" w:rsidRDefault="00E45E27" w:rsidP="007874F2">
            <w:pPr>
              <w:ind w:left="0"/>
              <w:jc w:val="both"/>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Contribuir 100% al Mejoramiento de barrios a través de los Procesos Obras de Infraestructura en Espacios Públicos a escala barrial en los Territorios Priorizados para la accesibilidad de los ciudadanos a un Hábitat.</w:t>
            </w:r>
          </w:p>
        </w:tc>
        <w:tc>
          <w:tcPr>
            <w:tcW w:w="691" w:type="pct"/>
            <w:shd w:val="clear" w:color="auto" w:fill="auto"/>
            <w:noWrap/>
            <w:vAlign w:val="center"/>
            <w:hideMark/>
          </w:tcPr>
          <w:p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$ 8.319.146.210 </w:t>
            </w:r>
          </w:p>
        </w:tc>
        <w:tc>
          <w:tcPr>
            <w:tcW w:w="657" w:type="pct"/>
            <w:shd w:val="clear" w:color="auto" w:fill="auto"/>
            <w:noWrap/>
            <w:vAlign w:val="center"/>
            <w:hideMark/>
          </w:tcPr>
          <w:p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$ 8.370.925.703 </w:t>
            </w:r>
          </w:p>
        </w:tc>
        <w:tc>
          <w:tcPr>
            <w:tcW w:w="683" w:type="pct"/>
            <w:shd w:val="clear" w:color="auto" w:fill="auto"/>
            <w:noWrap/>
            <w:vAlign w:val="center"/>
            <w:hideMark/>
          </w:tcPr>
          <w:p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$ 6.827.987.000 </w:t>
            </w:r>
          </w:p>
        </w:tc>
        <w:tc>
          <w:tcPr>
            <w:tcW w:w="691" w:type="pct"/>
            <w:shd w:val="clear" w:color="auto" w:fill="auto"/>
            <w:noWrap/>
            <w:vAlign w:val="center"/>
            <w:hideMark/>
          </w:tcPr>
          <w:p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$ 6.718.487.000 </w:t>
            </w:r>
          </w:p>
        </w:tc>
        <w:tc>
          <w:tcPr>
            <w:tcW w:w="725" w:type="pct"/>
            <w:shd w:val="clear" w:color="auto" w:fill="auto"/>
            <w:noWrap/>
            <w:vAlign w:val="center"/>
            <w:hideMark/>
          </w:tcPr>
          <w:p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$ 10.304.487.000 </w:t>
            </w:r>
          </w:p>
        </w:tc>
        <w:tc>
          <w:tcPr>
            <w:tcW w:w="725" w:type="pct"/>
            <w:shd w:val="clear" w:color="auto" w:fill="auto"/>
            <w:noWrap/>
            <w:vAlign w:val="center"/>
            <w:hideMark/>
          </w:tcPr>
          <w:p w:rsidR="00E45E27" w:rsidRPr="00E45E27" w:rsidRDefault="00E45E27" w:rsidP="007874F2">
            <w:pPr>
              <w:ind w:left="0"/>
              <w:jc w:val="right"/>
              <w:rPr>
                <w:rFonts w:ascii="Calibri" w:hAnsi="Calibri" w:cs="Calibri"/>
                <w:b/>
                <w:bCs/>
                <w:color w:val="000000"/>
                <w:spacing w:val="0"/>
                <w:sz w:val="16"/>
                <w:szCs w:val="16"/>
                <w:lang w:val="es-ES" w:eastAsia="es-ES"/>
              </w:rPr>
            </w:pPr>
            <w:r w:rsidRPr="00E45E27">
              <w:rPr>
                <w:rFonts w:ascii="Calibri" w:hAnsi="Calibri" w:cs="Calibri"/>
                <w:b/>
                <w:bCs/>
                <w:color w:val="000000"/>
                <w:spacing w:val="0"/>
                <w:sz w:val="16"/>
                <w:szCs w:val="16"/>
                <w:lang w:val="es-ES" w:eastAsia="es-ES"/>
              </w:rPr>
              <w:t xml:space="preserve">$ 40.541.032.913 </w:t>
            </w:r>
          </w:p>
        </w:tc>
      </w:tr>
      <w:tr w:rsidR="00E45E27" w:rsidRPr="00E45E27" w:rsidTr="007874F2">
        <w:trPr>
          <w:trHeight w:val="537"/>
        </w:trPr>
        <w:tc>
          <w:tcPr>
            <w:tcW w:w="828" w:type="pct"/>
            <w:shd w:val="clear" w:color="000000" w:fill="31849B"/>
            <w:noWrap/>
            <w:vAlign w:val="center"/>
            <w:hideMark/>
          </w:tcPr>
          <w:p w:rsidR="00E45E27" w:rsidRPr="00E45E27" w:rsidRDefault="00E45E27" w:rsidP="007874F2">
            <w:pPr>
              <w:ind w:left="0"/>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Total</w:t>
            </w:r>
          </w:p>
        </w:tc>
        <w:tc>
          <w:tcPr>
            <w:tcW w:w="691" w:type="pct"/>
            <w:shd w:val="clear" w:color="000000" w:fill="31849B"/>
            <w:noWrap/>
            <w:vAlign w:val="center"/>
            <w:hideMark/>
          </w:tcPr>
          <w:p w:rsidR="00E45E27" w:rsidRPr="00E45E27" w:rsidRDefault="00E45E27" w:rsidP="007874F2">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$ 9.542.264.536 </w:t>
            </w:r>
          </w:p>
        </w:tc>
        <w:tc>
          <w:tcPr>
            <w:tcW w:w="657" w:type="pct"/>
            <w:shd w:val="clear" w:color="000000" w:fill="31849B"/>
            <w:noWrap/>
            <w:vAlign w:val="center"/>
            <w:hideMark/>
          </w:tcPr>
          <w:p w:rsidR="00E45E27" w:rsidRPr="00E45E27" w:rsidRDefault="00E45E27" w:rsidP="007874F2">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$ 9.171.052.000 </w:t>
            </w:r>
          </w:p>
        </w:tc>
        <w:tc>
          <w:tcPr>
            <w:tcW w:w="683" w:type="pct"/>
            <w:shd w:val="clear" w:color="000000" w:fill="31849B"/>
            <w:noWrap/>
            <w:vAlign w:val="center"/>
            <w:hideMark/>
          </w:tcPr>
          <w:p w:rsidR="00E45E27" w:rsidRPr="00E45E27" w:rsidRDefault="00E45E27" w:rsidP="007874F2">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$ 9.103.982.667 </w:t>
            </w:r>
          </w:p>
        </w:tc>
        <w:tc>
          <w:tcPr>
            <w:tcW w:w="691" w:type="pct"/>
            <w:shd w:val="clear" w:color="000000" w:fill="31849B"/>
            <w:noWrap/>
            <w:vAlign w:val="center"/>
            <w:hideMark/>
          </w:tcPr>
          <w:p w:rsidR="00E45E27" w:rsidRPr="00E45E27" w:rsidRDefault="00E45E27" w:rsidP="007874F2">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$ 8.957.982.666 </w:t>
            </w:r>
          </w:p>
        </w:tc>
        <w:tc>
          <w:tcPr>
            <w:tcW w:w="725" w:type="pct"/>
            <w:shd w:val="clear" w:color="000000" w:fill="31849B"/>
            <w:noWrap/>
            <w:vAlign w:val="center"/>
            <w:hideMark/>
          </w:tcPr>
          <w:p w:rsidR="00E45E27" w:rsidRPr="00E45E27" w:rsidRDefault="00E45E27" w:rsidP="007874F2">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$ 10.384.982.667 </w:t>
            </w:r>
          </w:p>
        </w:tc>
        <w:tc>
          <w:tcPr>
            <w:tcW w:w="725" w:type="pct"/>
            <w:shd w:val="clear" w:color="000000" w:fill="31849B"/>
            <w:noWrap/>
            <w:vAlign w:val="center"/>
            <w:hideMark/>
          </w:tcPr>
          <w:p w:rsidR="00E45E27" w:rsidRPr="00E45E27" w:rsidRDefault="00E45E27" w:rsidP="007874F2">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$ 47.160.264.536 </w:t>
            </w:r>
          </w:p>
        </w:tc>
      </w:tr>
    </w:tbl>
    <w:p w:rsidR="00DE06BC" w:rsidRDefault="00E85EBE" w:rsidP="0033481D">
      <w:pPr>
        <w:ind w:left="0"/>
        <w:jc w:val="both"/>
        <w:rPr>
          <w:rFonts w:ascii="Times New Roman" w:eastAsia="SimSun" w:hAnsi="Times New Roman"/>
          <w:spacing w:val="0"/>
          <w:lang w:eastAsia="es-CO"/>
        </w:rPr>
      </w:pPr>
      <w:r>
        <w:rPr>
          <w:lang w:eastAsia="es-ES"/>
        </w:rPr>
        <w:fldChar w:fldCharType="begin"/>
      </w:r>
      <w:r>
        <w:rPr>
          <w:lang w:eastAsia="es-ES"/>
        </w:rPr>
        <w:instrText xml:space="preserve"> LINK </w:instrText>
      </w:r>
      <w:r w:rsidR="00294FC5">
        <w:rPr>
          <w:lang w:eastAsia="es-ES"/>
        </w:rPr>
        <w:instrText xml:space="preserve">Excel.Sheet.12 "C:\\Users\\mfnarvaez\\Documents\\Documents\\Formulacion del Nuevo Proyecto\\tablas costos presupuesto formulacion.xlsx" Hoja1!F34C19:F38C25 </w:instrText>
      </w:r>
      <w:r>
        <w:rPr>
          <w:lang w:eastAsia="es-ES"/>
        </w:rPr>
        <w:instrText xml:space="preserve">\a \f 4 \h  \* MERGEFORMAT </w:instrText>
      </w:r>
      <w:r>
        <w:rPr>
          <w:lang w:eastAsia="es-ES"/>
        </w:rPr>
        <w:fldChar w:fldCharType="separate"/>
      </w:r>
    </w:p>
    <w:p w:rsidR="00F90E04" w:rsidRDefault="00E85EBE" w:rsidP="0033481D">
      <w:pPr>
        <w:ind w:left="0"/>
        <w:jc w:val="both"/>
        <w:rPr>
          <w:rFonts w:cs="Arial"/>
          <w:color w:val="000000"/>
          <w:spacing w:val="0"/>
          <w:sz w:val="14"/>
          <w:szCs w:val="14"/>
          <w:lang w:eastAsia="es-ES"/>
        </w:rPr>
      </w:pPr>
      <w:r>
        <w:rPr>
          <w:rFonts w:cs="Arial"/>
          <w:color w:val="000000"/>
          <w:spacing w:val="0"/>
          <w:sz w:val="14"/>
          <w:szCs w:val="14"/>
          <w:lang w:eastAsia="es-ES"/>
        </w:rPr>
        <w:fldChar w:fldCharType="end"/>
      </w:r>
    </w:p>
    <w:p w:rsidR="007F6622" w:rsidRPr="00F12CAC" w:rsidRDefault="0006744B" w:rsidP="007F6622">
      <w:pPr>
        <w:ind w:left="0"/>
        <w:rPr>
          <w:b/>
          <w:smallCaps/>
          <w:sz w:val="24"/>
          <w:szCs w:val="24"/>
          <w:u w:val="single"/>
        </w:rPr>
      </w:pPr>
      <w:r>
        <w:rPr>
          <w:b/>
          <w:smallCaps/>
          <w:sz w:val="24"/>
          <w:szCs w:val="24"/>
          <w:u w:val="single"/>
        </w:rPr>
        <w:t>22 de junio</w:t>
      </w:r>
      <w:r w:rsidR="007F6622" w:rsidRPr="00F12CAC">
        <w:rPr>
          <w:b/>
          <w:smallCaps/>
          <w:sz w:val="24"/>
          <w:szCs w:val="24"/>
          <w:u w:val="single"/>
        </w:rPr>
        <w:t xml:space="preserve"> de 2017.</w:t>
      </w:r>
    </w:p>
    <w:p w:rsidR="007F6622" w:rsidRPr="00F12CAC" w:rsidRDefault="007F6622" w:rsidP="007F6622">
      <w:pPr>
        <w:ind w:left="0"/>
        <w:rPr>
          <w:b/>
          <w:smallCaps/>
          <w:sz w:val="24"/>
          <w:szCs w:val="24"/>
          <w:u w:val="single"/>
        </w:rPr>
      </w:pPr>
    </w:p>
    <w:p w:rsidR="006743C4" w:rsidRDefault="007F6622" w:rsidP="007F6622">
      <w:pPr>
        <w:ind w:left="0"/>
        <w:jc w:val="both"/>
        <w:rPr>
          <w:rFonts w:cs="Arial"/>
          <w:sz w:val="24"/>
          <w:szCs w:val="24"/>
          <w:lang w:val="es-ES"/>
        </w:rPr>
      </w:pPr>
      <w:bookmarkStart w:id="31" w:name="_Hlk486341331"/>
      <w:r>
        <w:rPr>
          <w:sz w:val="24"/>
          <w:szCs w:val="24"/>
        </w:rPr>
        <w:t xml:space="preserve">Se ajusta el presupuesto disponible para la vigencia 2017, </w:t>
      </w:r>
      <w:r w:rsidRPr="007F6622">
        <w:rPr>
          <w:rFonts w:cs="Arial"/>
          <w:sz w:val="24"/>
          <w:szCs w:val="24"/>
          <w:lang w:val="es-ES"/>
        </w:rPr>
        <w:t>de conformidad con lo establecido en la resolución No. SDH – 226 de 8 de octubre de 2014, “</w:t>
      </w:r>
      <w:r w:rsidRPr="007F6622">
        <w:rPr>
          <w:rFonts w:cs="Arial"/>
          <w:i/>
          <w:sz w:val="24"/>
          <w:szCs w:val="24"/>
          <w:lang w:val="es-ES"/>
        </w:rPr>
        <w:t>Por medio de la cual se adopta y consolida el Manual de Programación, Ejecución y Cierre Presupuestal del Distrito Capital</w:t>
      </w:r>
      <w:r w:rsidR="00175212">
        <w:rPr>
          <w:rFonts w:cs="Arial"/>
          <w:sz w:val="24"/>
          <w:szCs w:val="24"/>
          <w:lang w:val="es-ES"/>
        </w:rPr>
        <w:t xml:space="preserve">”. </w:t>
      </w:r>
    </w:p>
    <w:p w:rsidR="006743C4" w:rsidRDefault="006743C4" w:rsidP="007F6622">
      <w:pPr>
        <w:ind w:left="0"/>
        <w:jc w:val="both"/>
        <w:rPr>
          <w:rFonts w:cs="Arial"/>
          <w:sz w:val="24"/>
          <w:szCs w:val="24"/>
          <w:lang w:val="es-ES"/>
        </w:rPr>
      </w:pPr>
    </w:p>
    <w:p w:rsidR="007F6622" w:rsidRDefault="00175212" w:rsidP="007F6622">
      <w:pPr>
        <w:ind w:left="0"/>
        <w:jc w:val="both"/>
        <w:rPr>
          <w:rFonts w:cs="Arial"/>
          <w:sz w:val="24"/>
          <w:szCs w:val="24"/>
        </w:rPr>
      </w:pPr>
      <w:r>
        <w:rPr>
          <w:rFonts w:cs="Arial"/>
          <w:sz w:val="24"/>
          <w:szCs w:val="24"/>
          <w:lang w:val="es-ES"/>
        </w:rPr>
        <w:t>La Caja de la Vivienda Popular</w:t>
      </w:r>
      <w:r w:rsidR="007F6622" w:rsidRPr="007F6622">
        <w:rPr>
          <w:rFonts w:cs="Arial"/>
          <w:sz w:val="24"/>
          <w:szCs w:val="24"/>
          <w:lang w:val="es-ES"/>
        </w:rPr>
        <w:t xml:space="preserve"> </w:t>
      </w:r>
      <w:r w:rsidR="00B16615">
        <w:rPr>
          <w:rFonts w:cs="Arial"/>
          <w:sz w:val="24"/>
          <w:szCs w:val="24"/>
          <w:lang w:val="es-ES"/>
        </w:rPr>
        <w:t>efectúa</w:t>
      </w:r>
      <w:r w:rsidR="00EE5E8D">
        <w:rPr>
          <w:rFonts w:cs="Arial"/>
          <w:sz w:val="24"/>
          <w:szCs w:val="24"/>
          <w:lang w:val="es-ES"/>
        </w:rPr>
        <w:t xml:space="preserve"> </w:t>
      </w:r>
      <w:r w:rsidR="00F12CAC">
        <w:rPr>
          <w:rFonts w:cs="Arial"/>
          <w:sz w:val="24"/>
          <w:szCs w:val="24"/>
          <w:lang w:val="es-ES"/>
        </w:rPr>
        <w:t>un</w:t>
      </w:r>
      <w:r w:rsidR="007F6622" w:rsidRPr="007F6622">
        <w:rPr>
          <w:rFonts w:cs="Arial"/>
          <w:sz w:val="24"/>
          <w:szCs w:val="24"/>
          <w:lang w:val="es-ES"/>
        </w:rPr>
        <w:t xml:space="preserve"> traslado de recursos al rubro de Pasivos Exigibles por </w:t>
      </w:r>
      <w:r w:rsidR="007F6622" w:rsidRPr="007F6622">
        <w:rPr>
          <w:rFonts w:cs="Arial"/>
          <w:sz w:val="24"/>
          <w:szCs w:val="24"/>
        </w:rPr>
        <w:t>valor de SEISCIENTOS TREINTA Y SIETE MILLONES TRESCIENTOS CUARENTA Y DOS MIL QUINIENTOS NOVENTA Y NU</w:t>
      </w:r>
      <w:r>
        <w:rPr>
          <w:rFonts w:cs="Arial"/>
          <w:sz w:val="24"/>
          <w:szCs w:val="24"/>
        </w:rPr>
        <w:t xml:space="preserve">EVE PESOS M/CTE ($ 637.342.599), </w:t>
      </w:r>
      <w:r w:rsidR="00F12CAC">
        <w:rPr>
          <w:rFonts w:cs="Arial"/>
          <w:sz w:val="24"/>
          <w:szCs w:val="24"/>
        </w:rPr>
        <w:t>y</w:t>
      </w:r>
      <w:r w:rsidR="008033DF">
        <w:rPr>
          <w:rFonts w:cs="Arial"/>
          <w:sz w:val="24"/>
          <w:szCs w:val="24"/>
        </w:rPr>
        <w:t xml:space="preserve"> dicho traslado</w:t>
      </w:r>
      <w:r w:rsidR="00F12CAC">
        <w:rPr>
          <w:rFonts w:cs="Arial"/>
          <w:sz w:val="24"/>
          <w:szCs w:val="24"/>
        </w:rPr>
        <w:t xml:space="preserve"> es </w:t>
      </w:r>
      <w:r w:rsidR="006743C4">
        <w:rPr>
          <w:rFonts w:cs="Arial"/>
          <w:sz w:val="24"/>
          <w:szCs w:val="24"/>
        </w:rPr>
        <w:t>aprobado por</w:t>
      </w:r>
      <w:r>
        <w:rPr>
          <w:rFonts w:cs="Arial"/>
          <w:sz w:val="24"/>
          <w:szCs w:val="24"/>
        </w:rPr>
        <w:t xml:space="preserve"> el Acuerdo No. 04 de 2017</w:t>
      </w:r>
      <w:r w:rsidR="0006744B">
        <w:rPr>
          <w:rFonts w:cs="Arial"/>
          <w:sz w:val="24"/>
          <w:szCs w:val="24"/>
        </w:rPr>
        <w:t xml:space="preserve">, del 2 de junio de 2017, </w:t>
      </w:r>
      <w:r w:rsidR="00F12CAC" w:rsidRPr="0006744B">
        <w:rPr>
          <w:rFonts w:cs="Arial"/>
          <w:i/>
          <w:sz w:val="24"/>
          <w:szCs w:val="24"/>
        </w:rPr>
        <w:t>“Por el cual  se aprueba un traslado en el Presupuesto de Rentas de Ingresos y de Gastos e inversión  de la Caja de la Vivienda Popular para la vigencia fiscal 2017 por el valor de …”;</w:t>
      </w:r>
      <w:r w:rsidR="00F12CAC">
        <w:rPr>
          <w:rFonts w:cs="Arial"/>
          <w:sz w:val="24"/>
          <w:szCs w:val="24"/>
        </w:rPr>
        <w:t xml:space="preserve"> c</w:t>
      </w:r>
      <w:r w:rsidR="007F6622" w:rsidRPr="007F6622">
        <w:rPr>
          <w:rFonts w:cs="Arial"/>
          <w:sz w:val="24"/>
          <w:szCs w:val="24"/>
        </w:rPr>
        <w:t xml:space="preserve">on el fin de cumplir con los compromisos adquiridos por la entidad mediante los contratos 592 de 2015, 598 de 2015, 605 de 2015, 609 de 2015 y 469 de 2014. </w:t>
      </w:r>
    </w:p>
    <w:bookmarkEnd w:id="31"/>
    <w:p w:rsidR="007F6622" w:rsidRDefault="007F6622" w:rsidP="007F6622">
      <w:pPr>
        <w:ind w:left="0"/>
        <w:jc w:val="both"/>
        <w:rPr>
          <w:rFonts w:cs="Arial"/>
          <w:spacing w:val="0"/>
          <w:sz w:val="24"/>
          <w:szCs w:val="24"/>
          <w:lang w:eastAsia="es-ES"/>
        </w:rPr>
      </w:pPr>
    </w:p>
    <w:p w:rsidR="008F6F91" w:rsidRPr="007F6622" w:rsidRDefault="008F6F91" w:rsidP="007F6622">
      <w:pPr>
        <w:ind w:left="0"/>
        <w:jc w:val="both"/>
        <w:rPr>
          <w:rFonts w:cs="Arial"/>
          <w:spacing w:val="0"/>
          <w:sz w:val="24"/>
          <w:szCs w:val="24"/>
          <w:lang w:eastAsia="es-ES"/>
        </w:rPr>
      </w:pPr>
    </w:p>
    <w:p w:rsidR="007F6622" w:rsidRDefault="007F6622" w:rsidP="002B4938">
      <w:pPr>
        <w:numPr>
          <w:ilvl w:val="0"/>
          <w:numId w:val="38"/>
        </w:numPr>
        <w:jc w:val="both"/>
        <w:rPr>
          <w:rFonts w:cs="Arial"/>
          <w:b/>
          <w:color w:val="000000"/>
          <w:spacing w:val="0"/>
          <w:sz w:val="24"/>
          <w:szCs w:val="24"/>
          <w:lang w:eastAsia="es-ES"/>
        </w:rPr>
      </w:pPr>
      <w:r w:rsidRPr="007F6622">
        <w:rPr>
          <w:rFonts w:cs="Arial"/>
          <w:b/>
          <w:color w:val="000000"/>
          <w:spacing w:val="0"/>
          <w:sz w:val="24"/>
          <w:szCs w:val="24"/>
          <w:lang w:eastAsia="es-ES"/>
        </w:rPr>
        <w:t>APROPIACIÓN DISPONIBLE DEL PROYECTO.</w:t>
      </w:r>
    </w:p>
    <w:p w:rsidR="00A87E1B" w:rsidRPr="007F6622" w:rsidRDefault="00A87E1B" w:rsidP="00A87E1B">
      <w:pPr>
        <w:ind w:left="720"/>
        <w:jc w:val="both"/>
        <w:rPr>
          <w:rFonts w:cs="Arial"/>
          <w:b/>
          <w:color w:val="000000"/>
          <w:spacing w:val="0"/>
          <w:sz w:val="24"/>
          <w:szCs w:val="24"/>
          <w:lang w:eastAsia="es-ES"/>
        </w:rPr>
      </w:pPr>
    </w:p>
    <w:tbl>
      <w:tblPr>
        <w:tblW w:w="5000" w:type="pct"/>
        <w:tblCellMar>
          <w:left w:w="70" w:type="dxa"/>
          <w:right w:w="70" w:type="dxa"/>
        </w:tblCellMar>
        <w:tblLook w:val="04A0" w:firstRow="1" w:lastRow="0" w:firstColumn="1" w:lastColumn="0" w:noHBand="0" w:noVBand="1"/>
      </w:tblPr>
      <w:tblGrid>
        <w:gridCol w:w="1773"/>
        <w:gridCol w:w="1197"/>
        <w:gridCol w:w="1240"/>
        <w:gridCol w:w="1197"/>
        <w:gridCol w:w="1197"/>
        <w:gridCol w:w="1278"/>
        <w:gridCol w:w="1278"/>
      </w:tblGrid>
      <w:tr w:rsidR="00FF5E97" w:rsidRPr="00FF5E97" w:rsidTr="00FF5E97">
        <w:trPr>
          <w:trHeight w:val="315"/>
        </w:trPr>
        <w:tc>
          <w:tcPr>
            <w:tcW w:w="748" w:type="pct"/>
            <w:tcBorders>
              <w:top w:val="single" w:sz="8" w:space="0" w:color="auto"/>
              <w:left w:val="single" w:sz="8" w:space="0" w:color="auto"/>
              <w:bottom w:val="single" w:sz="8" w:space="0" w:color="auto"/>
              <w:right w:val="single" w:sz="8"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Valor programado</w:t>
            </w:r>
          </w:p>
        </w:tc>
        <w:tc>
          <w:tcPr>
            <w:tcW w:w="729" w:type="pct"/>
            <w:tcBorders>
              <w:top w:val="single" w:sz="8" w:space="0" w:color="auto"/>
              <w:left w:val="nil"/>
              <w:bottom w:val="single" w:sz="8" w:space="0" w:color="auto"/>
              <w:right w:val="single" w:sz="8"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2016</w:t>
            </w:r>
          </w:p>
        </w:tc>
        <w:tc>
          <w:tcPr>
            <w:tcW w:w="813" w:type="pct"/>
            <w:tcBorders>
              <w:top w:val="single" w:sz="8" w:space="0" w:color="auto"/>
              <w:left w:val="nil"/>
              <w:bottom w:val="single" w:sz="8" w:space="0" w:color="auto"/>
              <w:right w:val="single" w:sz="8"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2017</w:t>
            </w:r>
          </w:p>
        </w:tc>
        <w:tc>
          <w:tcPr>
            <w:tcW w:w="671" w:type="pct"/>
            <w:tcBorders>
              <w:top w:val="single" w:sz="8" w:space="0" w:color="auto"/>
              <w:left w:val="nil"/>
              <w:bottom w:val="single" w:sz="8" w:space="0" w:color="auto"/>
              <w:right w:val="single" w:sz="8"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2018</w:t>
            </w:r>
          </w:p>
        </w:tc>
        <w:tc>
          <w:tcPr>
            <w:tcW w:w="671" w:type="pct"/>
            <w:tcBorders>
              <w:top w:val="single" w:sz="8" w:space="0" w:color="auto"/>
              <w:left w:val="nil"/>
              <w:bottom w:val="single" w:sz="8" w:space="0" w:color="auto"/>
              <w:right w:val="single" w:sz="8"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2019</w:t>
            </w:r>
          </w:p>
        </w:tc>
        <w:tc>
          <w:tcPr>
            <w:tcW w:w="710" w:type="pct"/>
            <w:tcBorders>
              <w:top w:val="single" w:sz="8" w:space="0" w:color="auto"/>
              <w:left w:val="nil"/>
              <w:bottom w:val="single" w:sz="8" w:space="0" w:color="auto"/>
              <w:right w:val="single" w:sz="8"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2020</w:t>
            </w:r>
          </w:p>
        </w:tc>
        <w:tc>
          <w:tcPr>
            <w:tcW w:w="658" w:type="pct"/>
            <w:tcBorders>
              <w:top w:val="single" w:sz="8" w:space="0" w:color="auto"/>
              <w:left w:val="nil"/>
              <w:bottom w:val="single" w:sz="8" w:space="0" w:color="auto"/>
              <w:right w:val="single" w:sz="8"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Total</w:t>
            </w:r>
          </w:p>
        </w:tc>
      </w:tr>
      <w:tr w:rsidR="00FF5E97" w:rsidRPr="00FF5E97" w:rsidTr="00FF5E97">
        <w:trPr>
          <w:trHeight w:val="315"/>
        </w:trPr>
        <w:tc>
          <w:tcPr>
            <w:tcW w:w="748" w:type="pct"/>
            <w:tcBorders>
              <w:top w:val="nil"/>
              <w:left w:val="single" w:sz="8" w:space="0" w:color="auto"/>
              <w:bottom w:val="single" w:sz="8" w:space="0" w:color="auto"/>
              <w:right w:val="single" w:sz="8" w:space="0" w:color="auto"/>
            </w:tcBorders>
            <w:shd w:val="clear" w:color="auto" w:fill="auto"/>
            <w:noWrap/>
            <w:vAlign w:val="center"/>
            <w:hideMark/>
          </w:tcPr>
          <w:p w:rsidR="00FF5E97" w:rsidRPr="00FF5E97" w:rsidRDefault="00FF5E97" w:rsidP="00FF5E97">
            <w:pPr>
              <w:ind w:left="0"/>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Mejoramiento de Barrios</w:t>
            </w:r>
          </w:p>
        </w:tc>
        <w:tc>
          <w:tcPr>
            <w:tcW w:w="729" w:type="pct"/>
            <w:tcBorders>
              <w:top w:val="nil"/>
              <w:left w:val="nil"/>
              <w:bottom w:val="single" w:sz="8" w:space="0" w:color="auto"/>
              <w:right w:val="single" w:sz="8"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$ 9.542.264.536 </w:t>
            </w:r>
          </w:p>
        </w:tc>
        <w:tc>
          <w:tcPr>
            <w:tcW w:w="813" w:type="pct"/>
            <w:tcBorders>
              <w:top w:val="nil"/>
              <w:left w:val="nil"/>
              <w:bottom w:val="single" w:sz="8" w:space="0" w:color="auto"/>
              <w:right w:val="single" w:sz="8"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$ 8.533.709.401 </w:t>
            </w:r>
          </w:p>
        </w:tc>
        <w:tc>
          <w:tcPr>
            <w:tcW w:w="671" w:type="pct"/>
            <w:tcBorders>
              <w:top w:val="nil"/>
              <w:left w:val="nil"/>
              <w:bottom w:val="single" w:sz="8" w:space="0" w:color="auto"/>
              <w:right w:val="single" w:sz="8"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$ 9.103.982.666 </w:t>
            </w:r>
          </w:p>
        </w:tc>
        <w:tc>
          <w:tcPr>
            <w:tcW w:w="671" w:type="pct"/>
            <w:tcBorders>
              <w:top w:val="nil"/>
              <w:left w:val="nil"/>
              <w:bottom w:val="single" w:sz="8" w:space="0" w:color="auto"/>
              <w:right w:val="single" w:sz="8"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$ 8.957.982.667 </w:t>
            </w:r>
          </w:p>
        </w:tc>
        <w:tc>
          <w:tcPr>
            <w:tcW w:w="710" w:type="pct"/>
            <w:tcBorders>
              <w:top w:val="nil"/>
              <w:left w:val="nil"/>
              <w:bottom w:val="single" w:sz="8" w:space="0" w:color="auto"/>
              <w:right w:val="single" w:sz="8"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$ 10.384.982.667 </w:t>
            </w:r>
          </w:p>
        </w:tc>
        <w:tc>
          <w:tcPr>
            <w:tcW w:w="658" w:type="pct"/>
            <w:tcBorders>
              <w:top w:val="nil"/>
              <w:left w:val="nil"/>
              <w:bottom w:val="single" w:sz="8" w:space="0" w:color="auto"/>
              <w:right w:val="single" w:sz="8"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$ 46.522.921.937 </w:t>
            </w:r>
          </w:p>
        </w:tc>
      </w:tr>
      <w:tr w:rsidR="00FF5E97" w:rsidRPr="00FF5E97" w:rsidTr="00FF5E97">
        <w:trPr>
          <w:trHeight w:val="315"/>
        </w:trPr>
        <w:tc>
          <w:tcPr>
            <w:tcW w:w="748" w:type="pct"/>
            <w:tcBorders>
              <w:top w:val="nil"/>
              <w:left w:val="single" w:sz="8" w:space="0" w:color="auto"/>
              <w:bottom w:val="single" w:sz="8" w:space="0" w:color="auto"/>
              <w:right w:val="single" w:sz="8" w:space="0" w:color="auto"/>
            </w:tcBorders>
            <w:shd w:val="clear" w:color="000000" w:fill="31849B"/>
            <w:noWrap/>
            <w:vAlign w:val="center"/>
            <w:hideMark/>
          </w:tcPr>
          <w:p w:rsidR="00FF5E97" w:rsidRPr="00FF5E97" w:rsidRDefault="00FF5E97" w:rsidP="00FF5E97">
            <w:pPr>
              <w:ind w:left="0"/>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Total</w:t>
            </w:r>
          </w:p>
        </w:tc>
        <w:tc>
          <w:tcPr>
            <w:tcW w:w="729" w:type="pct"/>
            <w:tcBorders>
              <w:top w:val="nil"/>
              <w:left w:val="nil"/>
              <w:bottom w:val="single" w:sz="8" w:space="0" w:color="auto"/>
              <w:right w:val="single" w:sz="8" w:space="0" w:color="auto"/>
            </w:tcBorders>
            <w:shd w:val="clear" w:color="000000" w:fill="31849B"/>
            <w:noWrap/>
            <w:vAlign w:val="center"/>
            <w:hideMark/>
          </w:tcPr>
          <w:p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$ 9.542.264.536 </w:t>
            </w:r>
          </w:p>
        </w:tc>
        <w:tc>
          <w:tcPr>
            <w:tcW w:w="813" w:type="pct"/>
            <w:tcBorders>
              <w:top w:val="nil"/>
              <w:left w:val="nil"/>
              <w:bottom w:val="single" w:sz="8" w:space="0" w:color="auto"/>
              <w:right w:val="single" w:sz="8" w:space="0" w:color="auto"/>
            </w:tcBorders>
            <w:shd w:val="clear" w:color="000000" w:fill="31849B"/>
            <w:noWrap/>
            <w:vAlign w:val="center"/>
            <w:hideMark/>
          </w:tcPr>
          <w:p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$ 8.533.709.401 </w:t>
            </w:r>
          </w:p>
        </w:tc>
        <w:tc>
          <w:tcPr>
            <w:tcW w:w="671" w:type="pct"/>
            <w:tcBorders>
              <w:top w:val="nil"/>
              <w:left w:val="nil"/>
              <w:bottom w:val="single" w:sz="8" w:space="0" w:color="auto"/>
              <w:right w:val="single" w:sz="8" w:space="0" w:color="auto"/>
            </w:tcBorders>
            <w:shd w:val="clear" w:color="000000" w:fill="31849B"/>
            <w:noWrap/>
            <w:vAlign w:val="center"/>
            <w:hideMark/>
          </w:tcPr>
          <w:p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$ 9.103.982.666 </w:t>
            </w:r>
          </w:p>
        </w:tc>
        <w:tc>
          <w:tcPr>
            <w:tcW w:w="671" w:type="pct"/>
            <w:tcBorders>
              <w:top w:val="nil"/>
              <w:left w:val="nil"/>
              <w:bottom w:val="single" w:sz="8" w:space="0" w:color="auto"/>
              <w:right w:val="single" w:sz="8" w:space="0" w:color="auto"/>
            </w:tcBorders>
            <w:shd w:val="clear" w:color="000000" w:fill="31849B"/>
            <w:noWrap/>
            <w:vAlign w:val="center"/>
            <w:hideMark/>
          </w:tcPr>
          <w:p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$ 8.957.982.667 </w:t>
            </w:r>
          </w:p>
        </w:tc>
        <w:tc>
          <w:tcPr>
            <w:tcW w:w="710" w:type="pct"/>
            <w:tcBorders>
              <w:top w:val="nil"/>
              <w:left w:val="nil"/>
              <w:bottom w:val="single" w:sz="8" w:space="0" w:color="auto"/>
              <w:right w:val="single" w:sz="8" w:space="0" w:color="auto"/>
            </w:tcBorders>
            <w:shd w:val="clear" w:color="000000" w:fill="31849B"/>
            <w:noWrap/>
            <w:vAlign w:val="center"/>
            <w:hideMark/>
          </w:tcPr>
          <w:p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$ 10.384.982.667 </w:t>
            </w:r>
          </w:p>
        </w:tc>
        <w:tc>
          <w:tcPr>
            <w:tcW w:w="658" w:type="pct"/>
            <w:tcBorders>
              <w:top w:val="nil"/>
              <w:left w:val="nil"/>
              <w:bottom w:val="single" w:sz="8" w:space="0" w:color="auto"/>
              <w:right w:val="single" w:sz="8" w:space="0" w:color="auto"/>
            </w:tcBorders>
            <w:shd w:val="clear" w:color="000000" w:fill="31849B"/>
            <w:noWrap/>
            <w:vAlign w:val="center"/>
            <w:hideMark/>
          </w:tcPr>
          <w:p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$ 46.522.921.937 </w:t>
            </w:r>
          </w:p>
        </w:tc>
      </w:tr>
    </w:tbl>
    <w:p w:rsidR="007F6622" w:rsidRPr="007F6622" w:rsidRDefault="007F6622" w:rsidP="007F6622">
      <w:pPr>
        <w:ind w:left="0"/>
        <w:jc w:val="both"/>
        <w:rPr>
          <w:rFonts w:cs="Arial"/>
          <w:sz w:val="24"/>
          <w:szCs w:val="24"/>
        </w:rPr>
      </w:pPr>
    </w:p>
    <w:p w:rsidR="007F6622" w:rsidRDefault="007F6622" w:rsidP="007F6622">
      <w:pPr>
        <w:ind w:left="0"/>
        <w:jc w:val="both"/>
        <w:rPr>
          <w:rFonts w:cs="Arial"/>
          <w:sz w:val="24"/>
          <w:szCs w:val="24"/>
        </w:rPr>
      </w:pPr>
    </w:p>
    <w:p w:rsidR="0022053D" w:rsidRDefault="0022053D" w:rsidP="007F6622">
      <w:pPr>
        <w:ind w:left="0"/>
        <w:jc w:val="both"/>
        <w:rPr>
          <w:rFonts w:cs="Arial"/>
          <w:sz w:val="24"/>
          <w:szCs w:val="24"/>
        </w:rPr>
      </w:pPr>
    </w:p>
    <w:p w:rsidR="007F6622" w:rsidRDefault="007F6622" w:rsidP="002B4938">
      <w:pPr>
        <w:numPr>
          <w:ilvl w:val="0"/>
          <w:numId w:val="38"/>
        </w:numPr>
        <w:jc w:val="both"/>
        <w:rPr>
          <w:rFonts w:cs="Arial"/>
          <w:b/>
          <w:color w:val="000000"/>
          <w:spacing w:val="0"/>
          <w:sz w:val="22"/>
          <w:szCs w:val="22"/>
          <w:lang w:eastAsia="es-ES"/>
        </w:rPr>
      </w:pPr>
      <w:r w:rsidRPr="00161C4B">
        <w:rPr>
          <w:rFonts w:cs="Arial"/>
          <w:b/>
          <w:color w:val="000000"/>
          <w:spacing w:val="0"/>
          <w:sz w:val="24"/>
          <w:szCs w:val="24"/>
          <w:lang w:eastAsia="es-ES"/>
        </w:rPr>
        <w:t>APROPIACIÓN DISPONIBLE POR METAS</w:t>
      </w:r>
      <w:r>
        <w:rPr>
          <w:rFonts w:cs="Arial"/>
          <w:b/>
          <w:color w:val="000000"/>
          <w:spacing w:val="0"/>
          <w:sz w:val="22"/>
          <w:szCs w:val="22"/>
          <w:lang w:eastAsia="es-ES"/>
        </w:rPr>
        <w:t>.</w:t>
      </w:r>
    </w:p>
    <w:p w:rsidR="007F6622" w:rsidRDefault="007F6622" w:rsidP="007F6622">
      <w:pPr>
        <w:jc w:val="both"/>
        <w:rPr>
          <w:rFonts w:cs="Arial"/>
          <w:b/>
          <w:color w:val="000000"/>
          <w:spacing w:val="0"/>
          <w:sz w:val="22"/>
          <w:szCs w:val="22"/>
          <w:lang w:eastAsia="es-ES"/>
        </w:rPr>
      </w:pPr>
    </w:p>
    <w:tbl>
      <w:tblPr>
        <w:tblW w:w="5000" w:type="pct"/>
        <w:tblCellMar>
          <w:left w:w="70" w:type="dxa"/>
          <w:right w:w="70" w:type="dxa"/>
        </w:tblCellMar>
        <w:tblLook w:val="04A0" w:firstRow="1" w:lastRow="0" w:firstColumn="1" w:lastColumn="0" w:noHBand="0" w:noVBand="1"/>
      </w:tblPr>
      <w:tblGrid>
        <w:gridCol w:w="1826"/>
        <w:gridCol w:w="1197"/>
        <w:gridCol w:w="1197"/>
        <w:gridCol w:w="1197"/>
        <w:gridCol w:w="1197"/>
        <w:gridCol w:w="1278"/>
        <w:gridCol w:w="1278"/>
      </w:tblGrid>
      <w:tr w:rsidR="00E45E27" w:rsidRPr="00E45E27" w:rsidTr="00E45E27">
        <w:trPr>
          <w:trHeight w:val="299"/>
        </w:trPr>
        <w:tc>
          <w:tcPr>
            <w:tcW w:w="1018" w:type="pct"/>
            <w:tcBorders>
              <w:top w:val="single" w:sz="4" w:space="0" w:color="auto"/>
              <w:left w:val="single" w:sz="4" w:space="0" w:color="auto"/>
              <w:bottom w:val="single" w:sz="4" w:space="0" w:color="auto"/>
              <w:right w:val="single" w:sz="4" w:space="0" w:color="auto"/>
            </w:tcBorders>
            <w:shd w:val="clear" w:color="000000" w:fill="31849B"/>
            <w:vAlign w:val="center"/>
            <w:hideMark/>
          </w:tcPr>
          <w:p w:rsidR="00E45E27" w:rsidRPr="00E45E27" w:rsidRDefault="00E45E27" w:rsidP="00E45E27">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META</w:t>
            </w:r>
          </w:p>
        </w:tc>
        <w:tc>
          <w:tcPr>
            <w:tcW w:w="66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E45E27" w:rsidRPr="00E45E27" w:rsidRDefault="00E45E27" w:rsidP="00E45E27">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2016</w:t>
            </w:r>
          </w:p>
        </w:tc>
        <w:tc>
          <w:tcPr>
            <w:tcW w:w="627"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E45E27" w:rsidRPr="00E45E27" w:rsidRDefault="00E45E27" w:rsidP="00E45E27">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2017</w:t>
            </w:r>
          </w:p>
        </w:tc>
        <w:tc>
          <w:tcPr>
            <w:tcW w:w="651"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E45E27" w:rsidRPr="00E45E27" w:rsidRDefault="00E45E27" w:rsidP="00E45E27">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2018</w:t>
            </w:r>
          </w:p>
        </w:tc>
        <w:tc>
          <w:tcPr>
            <w:tcW w:w="66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E45E27" w:rsidRPr="00E45E27" w:rsidRDefault="00E45E27" w:rsidP="00E45E27">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2019</w:t>
            </w:r>
          </w:p>
        </w:tc>
        <w:tc>
          <w:tcPr>
            <w:tcW w:w="692"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E45E27" w:rsidRPr="00E45E27" w:rsidRDefault="00E45E27" w:rsidP="00E45E27">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2020</w:t>
            </w:r>
          </w:p>
        </w:tc>
        <w:tc>
          <w:tcPr>
            <w:tcW w:w="692"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E45E27" w:rsidRPr="00E45E27" w:rsidRDefault="00E45E27" w:rsidP="00E45E27">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Total</w:t>
            </w:r>
          </w:p>
        </w:tc>
      </w:tr>
      <w:tr w:rsidR="00E45E27" w:rsidRPr="00E45E27" w:rsidTr="00E45E27">
        <w:trPr>
          <w:trHeight w:val="403"/>
        </w:trPr>
        <w:tc>
          <w:tcPr>
            <w:tcW w:w="1018" w:type="pct"/>
            <w:tcBorders>
              <w:top w:val="nil"/>
              <w:left w:val="single" w:sz="4" w:space="0" w:color="auto"/>
              <w:bottom w:val="single" w:sz="4" w:space="0" w:color="auto"/>
              <w:right w:val="single" w:sz="4" w:space="0" w:color="auto"/>
            </w:tcBorders>
            <w:shd w:val="clear" w:color="000000" w:fill="31849B"/>
            <w:vAlign w:val="center"/>
            <w:hideMark/>
          </w:tcPr>
          <w:p w:rsidR="00E45E27" w:rsidRPr="00E45E27" w:rsidRDefault="00E45E27" w:rsidP="00E45E27">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2016-2020</w:t>
            </w: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E45E27" w:rsidRPr="00E45E27" w:rsidRDefault="00E45E27" w:rsidP="00E45E27">
            <w:pPr>
              <w:ind w:left="0"/>
              <w:rPr>
                <w:rFonts w:ascii="Calibri" w:hAnsi="Calibri" w:cs="Calibri"/>
                <w:b/>
                <w:bCs/>
                <w:color w:val="EEECE1"/>
                <w:spacing w:val="0"/>
                <w:sz w:val="16"/>
                <w:szCs w:val="16"/>
                <w:lang w:val="es-ES" w:eastAsia="es-ES"/>
              </w:rPr>
            </w:pPr>
          </w:p>
        </w:tc>
        <w:tc>
          <w:tcPr>
            <w:tcW w:w="627" w:type="pct"/>
            <w:vMerge/>
            <w:tcBorders>
              <w:top w:val="single" w:sz="4" w:space="0" w:color="auto"/>
              <w:left w:val="single" w:sz="4" w:space="0" w:color="auto"/>
              <w:bottom w:val="single" w:sz="4" w:space="0" w:color="auto"/>
              <w:right w:val="single" w:sz="4" w:space="0" w:color="auto"/>
            </w:tcBorders>
            <w:vAlign w:val="center"/>
            <w:hideMark/>
          </w:tcPr>
          <w:p w:rsidR="00E45E27" w:rsidRPr="00E45E27" w:rsidRDefault="00E45E27" w:rsidP="00E45E27">
            <w:pPr>
              <w:ind w:left="0"/>
              <w:rPr>
                <w:rFonts w:ascii="Calibri" w:hAnsi="Calibri" w:cs="Calibri"/>
                <w:b/>
                <w:bCs/>
                <w:color w:val="EEECE1"/>
                <w:spacing w:val="0"/>
                <w:sz w:val="16"/>
                <w:szCs w:val="16"/>
                <w:lang w:val="es-ES" w:eastAsia="es-ES"/>
              </w:rPr>
            </w:pPr>
          </w:p>
        </w:tc>
        <w:tc>
          <w:tcPr>
            <w:tcW w:w="651" w:type="pct"/>
            <w:vMerge/>
            <w:tcBorders>
              <w:top w:val="single" w:sz="4" w:space="0" w:color="auto"/>
              <w:left w:val="single" w:sz="4" w:space="0" w:color="auto"/>
              <w:bottom w:val="single" w:sz="4" w:space="0" w:color="auto"/>
              <w:right w:val="single" w:sz="4" w:space="0" w:color="auto"/>
            </w:tcBorders>
            <w:vAlign w:val="center"/>
            <w:hideMark/>
          </w:tcPr>
          <w:p w:rsidR="00E45E27" w:rsidRPr="00E45E27" w:rsidRDefault="00E45E27" w:rsidP="00E45E27">
            <w:pPr>
              <w:ind w:left="0"/>
              <w:rPr>
                <w:rFonts w:ascii="Calibri" w:hAnsi="Calibri" w:cs="Calibri"/>
                <w:b/>
                <w:bCs/>
                <w:color w:val="EEECE1"/>
                <w:spacing w:val="0"/>
                <w:sz w:val="16"/>
                <w:szCs w:val="16"/>
                <w:lang w:val="es-ES" w:eastAsia="es-ES"/>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E45E27" w:rsidRPr="00E45E27" w:rsidRDefault="00E45E27" w:rsidP="00E45E27">
            <w:pPr>
              <w:ind w:left="0"/>
              <w:rPr>
                <w:rFonts w:ascii="Calibri" w:hAnsi="Calibri" w:cs="Calibri"/>
                <w:b/>
                <w:bCs/>
                <w:color w:val="EEECE1"/>
                <w:spacing w:val="0"/>
                <w:sz w:val="16"/>
                <w:szCs w:val="16"/>
                <w:lang w:val="es-ES" w:eastAsia="es-ES"/>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E45E27" w:rsidRPr="00E45E27" w:rsidRDefault="00E45E27" w:rsidP="00E45E27">
            <w:pPr>
              <w:ind w:left="0"/>
              <w:rPr>
                <w:rFonts w:ascii="Calibri" w:hAnsi="Calibri" w:cs="Calibri"/>
                <w:b/>
                <w:bCs/>
                <w:color w:val="EEECE1"/>
                <w:spacing w:val="0"/>
                <w:sz w:val="16"/>
                <w:szCs w:val="16"/>
                <w:lang w:val="es-ES" w:eastAsia="es-ES"/>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E45E27" w:rsidRPr="00E45E27" w:rsidRDefault="00E45E27" w:rsidP="00E45E27">
            <w:pPr>
              <w:ind w:left="0"/>
              <w:rPr>
                <w:rFonts w:ascii="Calibri" w:hAnsi="Calibri" w:cs="Calibri"/>
                <w:b/>
                <w:bCs/>
                <w:color w:val="EEECE1"/>
                <w:spacing w:val="0"/>
                <w:sz w:val="16"/>
                <w:szCs w:val="16"/>
                <w:lang w:val="es-ES" w:eastAsia="es-ES"/>
              </w:rPr>
            </w:pPr>
          </w:p>
        </w:tc>
      </w:tr>
      <w:tr w:rsidR="00E45E27" w:rsidRPr="00E45E27" w:rsidTr="00E45E27">
        <w:trPr>
          <w:trHeight w:val="2138"/>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E45E27" w:rsidRPr="00E45E27" w:rsidRDefault="00E45E27" w:rsidP="00E45E27">
            <w:pPr>
              <w:ind w:left="0"/>
              <w:jc w:val="both"/>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Contribuir 100% al Mejoramiento de barrios a través de los Procesos Estudios y Diseños   de Infraestructura en Espacios Públicos a escala barrial en los Territorios Priorizados para la accesibilidad de los ciudadanos a un Hábitat.</w:t>
            </w:r>
          </w:p>
        </w:tc>
        <w:tc>
          <w:tcPr>
            <w:tcW w:w="660" w:type="pct"/>
            <w:tcBorders>
              <w:top w:val="nil"/>
              <w:left w:val="nil"/>
              <w:bottom w:val="single" w:sz="4" w:space="0" w:color="auto"/>
              <w:right w:val="single" w:sz="4" w:space="0" w:color="auto"/>
            </w:tcBorders>
            <w:shd w:val="clear" w:color="auto" w:fill="auto"/>
            <w:noWrap/>
            <w:vAlign w:val="center"/>
            <w:hideMark/>
          </w:tcPr>
          <w:p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$ 1.223.118.327 </w:t>
            </w:r>
          </w:p>
        </w:tc>
        <w:tc>
          <w:tcPr>
            <w:tcW w:w="627" w:type="pct"/>
            <w:tcBorders>
              <w:top w:val="nil"/>
              <w:left w:val="nil"/>
              <w:bottom w:val="single" w:sz="4" w:space="0" w:color="auto"/>
              <w:right w:val="single" w:sz="4" w:space="0" w:color="auto"/>
            </w:tcBorders>
            <w:shd w:val="clear" w:color="auto" w:fill="auto"/>
            <w:noWrap/>
            <w:vAlign w:val="center"/>
            <w:hideMark/>
          </w:tcPr>
          <w:p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$ 766.992.146 </w:t>
            </w:r>
          </w:p>
        </w:tc>
        <w:tc>
          <w:tcPr>
            <w:tcW w:w="651" w:type="pct"/>
            <w:tcBorders>
              <w:top w:val="nil"/>
              <w:left w:val="nil"/>
              <w:bottom w:val="single" w:sz="4" w:space="0" w:color="auto"/>
              <w:right w:val="single" w:sz="4" w:space="0" w:color="auto"/>
            </w:tcBorders>
            <w:shd w:val="clear" w:color="auto" w:fill="auto"/>
            <w:noWrap/>
            <w:vAlign w:val="center"/>
            <w:hideMark/>
          </w:tcPr>
          <w:p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$ 2.275.995.667 </w:t>
            </w:r>
          </w:p>
        </w:tc>
        <w:tc>
          <w:tcPr>
            <w:tcW w:w="660" w:type="pct"/>
            <w:tcBorders>
              <w:top w:val="nil"/>
              <w:left w:val="nil"/>
              <w:bottom w:val="single" w:sz="4" w:space="0" w:color="auto"/>
              <w:right w:val="single" w:sz="4" w:space="0" w:color="auto"/>
            </w:tcBorders>
            <w:shd w:val="clear" w:color="auto" w:fill="auto"/>
            <w:noWrap/>
            <w:vAlign w:val="center"/>
            <w:hideMark/>
          </w:tcPr>
          <w:p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$ 2.239.495.666 </w:t>
            </w:r>
          </w:p>
        </w:tc>
        <w:tc>
          <w:tcPr>
            <w:tcW w:w="692" w:type="pct"/>
            <w:tcBorders>
              <w:top w:val="nil"/>
              <w:left w:val="nil"/>
              <w:bottom w:val="single" w:sz="4" w:space="0" w:color="auto"/>
              <w:right w:val="single" w:sz="4" w:space="0" w:color="auto"/>
            </w:tcBorders>
            <w:shd w:val="clear" w:color="auto" w:fill="auto"/>
            <w:noWrap/>
            <w:vAlign w:val="center"/>
            <w:hideMark/>
          </w:tcPr>
          <w:p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$ 80.495.667 </w:t>
            </w:r>
          </w:p>
        </w:tc>
        <w:tc>
          <w:tcPr>
            <w:tcW w:w="692" w:type="pct"/>
            <w:tcBorders>
              <w:top w:val="nil"/>
              <w:left w:val="nil"/>
              <w:bottom w:val="single" w:sz="4" w:space="0" w:color="auto"/>
              <w:right w:val="single" w:sz="4" w:space="0" w:color="auto"/>
            </w:tcBorders>
            <w:shd w:val="clear" w:color="auto" w:fill="auto"/>
            <w:noWrap/>
            <w:vAlign w:val="center"/>
            <w:hideMark/>
          </w:tcPr>
          <w:p w:rsidR="00E45E27" w:rsidRPr="00E45E27" w:rsidRDefault="00E45E27" w:rsidP="00E45E27">
            <w:pPr>
              <w:ind w:left="0"/>
              <w:jc w:val="right"/>
              <w:rPr>
                <w:rFonts w:ascii="Calibri" w:hAnsi="Calibri" w:cs="Calibri"/>
                <w:b/>
                <w:bCs/>
                <w:color w:val="000000"/>
                <w:spacing w:val="0"/>
                <w:sz w:val="16"/>
                <w:szCs w:val="16"/>
                <w:lang w:val="es-ES" w:eastAsia="es-ES"/>
              </w:rPr>
            </w:pPr>
            <w:r w:rsidRPr="00E45E27">
              <w:rPr>
                <w:rFonts w:ascii="Calibri" w:hAnsi="Calibri" w:cs="Calibri"/>
                <w:b/>
                <w:bCs/>
                <w:color w:val="000000"/>
                <w:spacing w:val="0"/>
                <w:sz w:val="16"/>
                <w:szCs w:val="16"/>
                <w:lang w:val="es-ES" w:eastAsia="es-ES"/>
              </w:rPr>
              <w:t xml:space="preserve">$ 6.586.097.473 </w:t>
            </w:r>
          </w:p>
        </w:tc>
      </w:tr>
      <w:tr w:rsidR="00E45E27" w:rsidRPr="00E45E27" w:rsidTr="00E45E27">
        <w:trPr>
          <w:trHeight w:val="2112"/>
        </w:trPr>
        <w:tc>
          <w:tcPr>
            <w:tcW w:w="1018" w:type="pct"/>
            <w:tcBorders>
              <w:top w:val="nil"/>
              <w:left w:val="single" w:sz="4" w:space="0" w:color="auto"/>
              <w:bottom w:val="single" w:sz="4" w:space="0" w:color="auto"/>
              <w:right w:val="single" w:sz="4" w:space="0" w:color="auto"/>
            </w:tcBorders>
            <w:shd w:val="clear" w:color="000000" w:fill="FFFFFF"/>
            <w:vAlign w:val="center"/>
            <w:hideMark/>
          </w:tcPr>
          <w:p w:rsidR="00E45E27" w:rsidRPr="00E45E27" w:rsidRDefault="00E45E27" w:rsidP="00E45E27">
            <w:pPr>
              <w:ind w:left="0"/>
              <w:jc w:val="both"/>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Contribuir 100% al Mejoramiento de barrios a través de los Procesos Obras de Infraestructura en Espacios Públicos a escala barrial en los Territorios Priorizados para la accesibilidad de los ciudadanos a un Hábitat.</w:t>
            </w:r>
          </w:p>
        </w:tc>
        <w:tc>
          <w:tcPr>
            <w:tcW w:w="660" w:type="pct"/>
            <w:tcBorders>
              <w:top w:val="nil"/>
              <w:left w:val="nil"/>
              <w:bottom w:val="single" w:sz="4" w:space="0" w:color="auto"/>
              <w:right w:val="single" w:sz="4" w:space="0" w:color="auto"/>
            </w:tcBorders>
            <w:shd w:val="clear" w:color="auto" w:fill="auto"/>
            <w:noWrap/>
            <w:vAlign w:val="center"/>
            <w:hideMark/>
          </w:tcPr>
          <w:p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$ 8.319.146.210 </w:t>
            </w:r>
          </w:p>
        </w:tc>
        <w:tc>
          <w:tcPr>
            <w:tcW w:w="627" w:type="pct"/>
            <w:tcBorders>
              <w:top w:val="nil"/>
              <w:left w:val="nil"/>
              <w:bottom w:val="single" w:sz="4" w:space="0" w:color="auto"/>
              <w:right w:val="single" w:sz="4" w:space="0" w:color="auto"/>
            </w:tcBorders>
            <w:shd w:val="clear" w:color="auto" w:fill="auto"/>
            <w:noWrap/>
            <w:vAlign w:val="center"/>
            <w:hideMark/>
          </w:tcPr>
          <w:p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$ 7.766.717.255 </w:t>
            </w:r>
          </w:p>
        </w:tc>
        <w:tc>
          <w:tcPr>
            <w:tcW w:w="651" w:type="pct"/>
            <w:tcBorders>
              <w:top w:val="nil"/>
              <w:left w:val="nil"/>
              <w:bottom w:val="single" w:sz="4" w:space="0" w:color="auto"/>
              <w:right w:val="single" w:sz="4" w:space="0" w:color="auto"/>
            </w:tcBorders>
            <w:shd w:val="clear" w:color="auto" w:fill="auto"/>
            <w:noWrap/>
            <w:vAlign w:val="center"/>
            <w:hideMark/>
          </w:tcPr>
          <w:p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$ 6.827.987.000 </w:t>
            </w:r>
          </w:p>
        </w:tc>
        <w:tc>
          <w:tcPr>
            <w:tcW w:w="660" w:type="pct"/>
            <w:tcBorders>
              <w:top w:val="nil"/>
              <w:left w:val="nil"/>
              <w:bottom w:val="single" w:sz="4" w:space="0" w:color="auto"/>
              <w:right w:val="single" w:sz="4" w:space="0" w:color="auto"/>
            </w:tcBorders>
            <w:shd w:val="clear" w:color="auto" w:fill="auto"/>
            <w:noWrap/>
            <w:vAlign w:val="center"/>
            <w:hideMark/>
          </w:tcPr>
          <w:p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$ 6.718.487.000 </w:t>
            </w:r>
          </w:p>
        </w:tc>
        <w:tc>
          <w:tcPr>
            <w:tcW w:w="692" w:type="pct"/>
            <w:tcBorders>
              <w:top w:val="nil"/>
              <w:left w:val="nil"/>
              <w:bottom w:val="single" w:sz="4" w:space="0" w:color="auto"/>
              <w:right w:val="single" w:sz="4" w:space="0" w:color="auto"/>
            </w:tcBorders>
            <w:shd w:val="clear" w:color="auto" w:fill="auto"/>
            <w:noWrap/>
            <w:vAlign w:val="center"/>
            <w:hideMark/>
          </w:tcPr>
          <w:p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$ 10.304.487.000 </w:t>
            </w:r>
          </w:p>
        </w:tc>
        <w:tc>
          <w:tcPr>
            <w:tcW w:w="692" w:type="pct"/>
            <w:tcBorders>
              <w:top w:val="nil"/>
              <w:left w:val="nil"/>
              <w:bottom w:val="single" w:sz="4" w:space="0" w:color="auto"/>
              <w:right w:val="single" w:sz="4" w:space="0" w:color="auto"/>
            </w:tcBorders>
            <w:shd w:val="clear" w:color="auto" w:fill="auto"/>
            <w:noWrap/>
            <w:vAlign w:val="center"/>
            <w:hideMark/>
          </w:tcPr>
          <w:p w:rsidR="00E45E27" w:rsidRPr="00E45E27" w:rsidRDefault="00E45E27" w:rsidP="00E45E27">
            <w:pPr>
              <w:ind w:left="0"/>
              <w:jc w:val="right"/>
              <w:rPr>
                <w:rFonts w:ascii="Calibri" w:hAnsi="Calibri" w:cs="Calibri"/>
                <w:b/>
                <w:bCs/>
                <w:color w:val="000000"/>
                <w:spacing w:val="0"/>
                <w:sz w:val="16"/>
                <w:szCs w:val="16"/>
                <w:lang w:val="es-ES" w:eastAsia="es-ES"/>
              </w:rPr>
            </w:pPr>
            <w:r w:rsidRPr="00E45E27">
              <w:rPr>
                <w:rFonts w:ascii="Calibri" w:hAnsi="Calibri" w:cs="Calibri"/>
                <w:b/>
                <w:bCs/>
                <w:color w:val="000000"/>
                <w:spacing w:val="0"/>
                <w:sz w:val="16"/>
                <w:szCs w:val="16"/>
                <w:lang w:val="es-ES" w:eastAsia="es-ES"/>
              </w:rPr>
              <w:t xml:space="preserve">$ 39.936.824.465 </w:t>
            </w:r>
          </w:p>
        </w:tc>
      </w:tr>
      <w:tr w:rsidR="00E45E27" w:rsidRPr="00E45E27" w:rsidTr="00E45E27">
        <w:trPr>
          <w:trHeight w:val="555"/>
        </w:trPr>
        <w:tc>
          <w:tcPr>
            <w:tcW w:w="1018" w:type="pct"/>
            <w:tcBorders>
              <w:top w:val="nil"/>
              <w:left w:val="single" w:sz="4" w:space="0" w:color="auto"/>
              <w:bottom w:val="single" w:sz="4" w:space="0" w:color="auto"/>
              <w:right w:val="single" w:sz="4" w:space="0" w:color="auto"/>
            </w:tcBorders>
            <w:shd w:val="clear" w:color="000000" w:fill="31849B"/>
            <w:noWrap/>
            <w:vAlign w:val="center"/>
            <w:hideMark/>
          </w:tcPr>
          <w:p w:rsidR="00E45E27" w:rsidRPr="00E45E27" w:rsidRDefault="00E45E27" w:rsidP="00E45E27">
            <w:pPr>
              <w:ind w:left="0"/>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Total</w:t>
            </w:r>
          </w:p>
        </w:tc>
        <w:tc>
          <w:tcPr>
            <w:tcW w:w="660" w:type="pct"/>
            <w:tcBorders>
              <w:top w:val="nil"/>
              <w:left w:val="nil"/>
              <w:bottom w:val="single" w:sz="4" w:space="0" w:color="auto"/>
              <w:right w:val="single" w:sz="4" w:space="0" w:color="auto"/>
            </w:tcBorders>
            <w:shd w:val="clear" w:color="000000" w:fill="31849B"/>
            <w:noWrap/>
            <w:vAlign w:val="center"/>
            <w:hideMark/>
          </w:tcPr>
          <w:p w:rsidR="00E45E27" w:rsidRPr="00E45E27" w:rsidRDefault="00E45E27" w:rsidP="00E45E27">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$ 9.542.264.536 </w:t>
            </w:r>
          </w:p>
        </w:tc>
        <w:tc>
          <w:tcPr>
            <w:tcW w:w="627" w:type="pct"/>
            <w:tcBorders>
              <w:top w:val="nil"/>
              <w:left w:val="nil"/>
              <w:bottom w:val="single" w:sz="4" w:space="0" w:color="auto"/>
              <w:right w:val="single" w:sz="4" w:space="0" w:color="auto"/>
            </w:tcBorders>
            <w:shd w:val="clear" w:color="000000" w:fill="31849B"/>
            <w:noWrap/>
            <w:vAlign w:val="center"/>
            <w:hideMark/>
          </w:tcPr>
          <w:p w:rsidR="00E45E27" w:rsidRPr="00E45E27" w:rsidRDefault="00E45E27" w:rsidP="00E45E27">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$ 8.533.709.401 </w:t>
            </w:r>
          </w:p>
        </w:tc>
        <w:tc>
          <w:tcPr>
            <w:tcW w:w="651" w:type="pct"/>
            <w:tcBorders>
              <w:top w:val="nil"/>
              <w:left w:val="nil"/>
              <w:bottom w:val="single" w:sz="4" w:space="0" w:color="auto"/>
              <w:right w:val="single" w:sz="4" w:space="0" w:color="auto"/>
            </w:tcBorders>
            <w:shd w:val="clear" w:color="000000" w:fill="31849B"/>
            <w:noWrap/>
            <w:vAlign w:val="center"/>
            <w:hideMark/>
          </w:tcPr>
          <w:p w:rsidR="00E45E27" w:rsidRPr="00E45E27" w:rsidRDefault="00E45E27" w:rsidP="00E45E27">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$ 9.103.982.667 </w:t>
            </w:r>
          </w:p>
        </w:tc>
        <w:tc>
          <w:tcPr>
            <w:tcW w:w="660" w:type="pct"/>
            <w:tcBorders>
              <w:top w:val="nil"/>
              <w:left w:val="nil"/>
              <w:bottom w:val="single" w:sz="4" w:space="0" w:color="auto"/>
              <w:right w:val="single" w:sz="4" w:space="0" w:color="auto"/>
            </w:tcBorders>
            <w:shd w:val="clear" w:color="000000" w:fill="31849B"/>
            <w:noWrap/>
            <w:vAlign w:val="center"/>
            <w:hideMark/>
          </w:tcPr>
          <w:p w:rsidR="00E45E27" w:rsidRPr="00E45E27" w:rsidRDefault="00E45E27" w:rsidP="00E45E27">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$ 8.957.982.666 </w:t>
            </w:r>
          </w:p>
        </w:tc>
        <w:tc>
          <w:tcPr>
            <w:tcW w:w="692" w:type="pct"/>
            <w:tcBorders>
              <w:top w:val="nil"/>
              <w:left w:val="nil"/>
              <w:bottom w:val="single" w:sz="4" w:space="0" w:color="auto"/>
              <w:right w:val="single" w:sz="4" w:space="0" w:color="auto"/>
            </w:tcBorders>
            <w:shd w:val="clear" w:color="000000" w:fill="31849B"/>
            <w:noWrap/>
            <w:vAlign w:val="center"/>
            <w:hideMark/>
          </w:tcPr>
          <w:p w:rsidR="00E45E27" w:rsidRPr="00E45E27" w:rsidRDefault="00E45E27" w:rsidP="00E45E27">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$ 10.384.982.667 </w:t>
            </w:r>
          </w:p>
        </w:tc>
        <w:tc>
          <w:tcPr>
            <w:tcW w:w="692" w:type="pct"/>
            <w:tcBorders>
              <w:top w:val="nil"/>
              <w:left w:val="nil"/>
              <w:bottom w:val="single" w:sz="4" w:space="0" w:color="auto"/>
              <w:right w:val="single" w:sz="4" w:space="0" w:color="auto"/>
            </w:tcBorders>
            <w:shd w:val="clear" w:color="000000" w:fill="31849B"/>
            <w:noWrap/>
            <w:vAlign w:val="center"/>
            <w:hideMark/>
          </w:tcPr>
          <w:p w:rsidR="00E45E27" w:rsidRPr="00E45E27" w:rsidRDefault="00E45E27" w:rsidP="00E45E27">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$ 46.522.921.937 </w:t>
            </w:r>
          </w:p>
        </w:tc>
      </w:tr>
    </w:tbl>
    <w:p w:rsidR="00F90E04" w:rsidRDefault="00F90E04" w:rsidP="0033481D">
      <w:pPr>
        <w:ind w:left="0"/>
        <w:jc w:val="both"/>
        <w:rPr>
          <w:rFonts w:cs="Arial"/>
          <w:b/>
          <w:color w:val="000000"/>
          <w:spacing w:val="0"/>
          <w:sz w:val="22"/>
          <w:szCs w:val="22"/>
          <w:u w:val="single"/>
          <w:lang w:eastAsia="es-ES"/>
        </w:rPr>
      </w:pPr>
    </w:p>
    <w:p w:rsidR="00E45E27" w:rsidRDefault="00E45E27" w:rsidP="0033481D">
      <w:pPr>
        <w:ind w:left="0"/>
        <w:jc w:val="both"/>
        <w:rPr>
          <w:rFonts w:cs="Arial"/>
          <w:b/>
          <w:color w:val="000000"/>
          <w:spacing w:val="0"/>
          <w:sz w:val="22"/>
          <w:szCs w:val="22"/>
          <w:u w:val="single"/>
          <w:lang w:eastAsia="es-ES"/>
        </w:rPr>
      </w:pPr>
    </w:p>
    <w:p w:rsidR="00B16615" w:rsidRPr="00161C4B" w:rsidRDefault="00B16615" w:rsidP="002B4938">
      <w:pPr>
        <w:numPr>
          <w:ilvl w:val="0"/>
          <w:numId w:val="38"/>
        </w:numPr>
        <w:jc w:val="both"/>
        <w:rPr>
          <w:rFonts w:cs="Arial"/>
          <w:b/>
          <w:color w:val="000000"/>
          <w:spacing w:val="0"/>
          <w:sz w:val="24"/>
          <w:szCs w:val="24"/>
          <w:lang w:eastAsia="es-ES"/>
        </w:rPr>
      </w:pPr>
      <w:r w:rsidRPr="00161C4B">
        <w:rPr>
          <w:rFonts w:cs="Arial"/>
          <w:b/>
          <w:color w:val="000000"/>
          <w:spacing w:val="0"/>
          <w:sz w:val="24"/>
          <w:szCs w:val="24"/>
          <w:lang w:eastAsia="es-ES"/>
        </w:rPr>
        <w:t>APROPIACIÓN DISPONIBLE POR FUENTES DE FINANCIACIÓN</w:t>
      </w:r>
    </w:p>
    <w:p w:rsidR="00B16615" w:rsidRDefault="00B16615" w:rsidP="0033481D">
      <w:pPr>
        <w:ind w:left="0"/>
        <w:jc w:val="both"/>
        <w:rPr>
          <w:rFonts w:cs="Arial"/>
          <w:b/>
          <w:color w:val="000000"/>
          <w:spacing w:val="0"/>
          <w:sz w:val="22"/>
          <w:szCs w:val="22"/>
          <w:u w:val="single"/>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5"/>
        <w:gridCol w:w="1438"/>
        <w:gridCol w:w="1197"/>
        <w:gridCol w:w="1197"/>
        <w:gridCol w:w="1197"/>
        <w:gridCol w:w="1278"/>
        <w:gridCol w:w="1278"/>
      </w:tblGrid>
      <w:tr w:rsidR="00B16615" w:rsidRPr="00B16615" w:rsidTr="008D66CC">
        <w:trPr>
          <w:trHeight w:val="591"/>
        </w:trPr>
        <w:tc>
          <w:tcPr>
            <w:tcW w:w="889" w:type="pct"/>
            <w:shd w:val="clear" w:color="000000" w:fill="31849B"/>
            <w:vAlign w:val="center"/>
            <w:hideMark/>
          </w:tcPr>
          <w:p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Fuentes de Financiación</w:t>
            </w:r>
          </w:p>
        </w:tc>
        <w:tc>
          <w:tcPr>
            <w:tcW w:w="808" w:type="pct"/>
            <w:shd w:val="clear" w:color="000000" w:fill="31849B"/>
            <w:vAlign w:val="center"/>
            <w:hideMark/>
          </w:tcPr>
          <w:p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2016</w:t>
            </w:r>
          </w:p>
        </w:tc>
        <w:tc>
          <w:tcPr>
            <w:tcW w:w="598" w:type="pct"/>
            <w:shd w:val="clear" w:color="000000" w:fill="31849B"/>
            <w:vAlign w:val="center"/>
            <w:hideMark/>
          </w:tcPr>
          <w:p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2017</w:t>
            </w:r>
          </w:p>
        </w:tc>
        <w:tc>
          <w:tcPr>
            <w:tcW w:w="653" w:type="pct"/>
            <w:shd w:val="clear" w:color="000000" w:fill="31849B"/>
            <w:vAlign w:val="center"/>
            <w:hideMark/>
          </w:tcPr>
          <w:p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2018</w:t>
            </w:r>
          </w:p>
        </w:tc>
        <w:tc>
          <w:tcPr>
            <w:tcW w:w="655" w:type="pct"/>
            <w:shd w:val="clear" w:color="000000" w:fill="31849B"/>
            <w:vAlign w:val="center"/>
            <w:hideMark/>
          </w:tcPr>
          <w:p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2019</w:t>
            </w:r>
          </w:p>
        </w:tc>
        <w:tc>
          <w:tcPr>
            <w:tcW w:w="698" w:type="pct"/>
            <w:shd w:val="clear" w:color="000000" w:fill="31849B"/>
            <w:vAlign w:val="center"/>
            <w:hideMark/>
          </w:tcPr>
          <w:p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2020</w:t>
            </w:r>
          </w:p>
        </w:tc>
        <w:tc>
          <w:tcPr>
            <w:tcW w:w="698" w:type="pct"/>
            <w:shd w:val="clear" w:color="000000" w:fill="31849B"/>
            <w:vAlign w:val="center"/>
            <w:hideMark/>
          </w:tcPr>
          <w:p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Total</w:t>
            </w:r>
          </w:p>
        </w:tc>
      </w:tr>
      <w:tr w:rsidR="00B16615" w:rsidRPr="00B16615" w:rsidTr="008D66CC">
        <w:trPr>
          <w:trHeight w:val="543"/>
        </w:trPr>
        <w:tc>
          <w:tcPr>
            <w:tcW w:w="889" w:type="pct"/>
            <w:shd w:val="clear" w:color="auto" w:fill="auto"/>
            <w:vAlign w:val="center"/>
            <w:hideMark/>
          </w:tcPr>
          <w:p w:rsidR="00B16615" w:rsidRPr="00B16615" w:rsidRDefault="00B16615" w:rsidP="00B16615">
            <w:pPr>
              <w:ind w:left="0"/>
              <w:rPr>
                <w:rFonts w:ascii="Calibri" w:hAnsi="Calibri"/>
                <w:color w:val="000000"/>
                <w:spacing w:val="0"/>
                <w:sz w:val="16"/>
                <w:szCs w:val="16"/>
                <w:lang w:eastAsia="es-CO"/>
              </w:rPr>
            </w:pPr>
            <w:r w:rsidRPr="00B16615">
              <w:rPr>
                <w:rFonts w:ascii="Calibri" w:hAnsi="Calibri"/>
                <w:color w:val="000000"/>
                <w:spacing w:val="0"/>
                <w:sz w:val="16"/>
                <w:szCs w:val="16"/>
                <w:lang w:eastAsia="es-CO"/>
              </w:rPr>
              <w:t>01-Recursos del Distrito</w:t>
            </w:r>
          </w:p>
        </w:tc>
        <w:tc>
          <w:tcPr>
            <w:tcW w:w="808" w:type="pct"/>
            <w:vMerge w:val="restart"/>
            <w:shd w:val="clear" w:color="auto" w:fill="auto"/>
            <w:vAlign w:val="center"/>
            <w:hideMark/>
          </w:tcPr>
          <w:p w:rsidR="00B16615" w:rsidRPr="00B16615" w:rsidRDefault="00B16615" w:rsidP="00B16615">
            <w:pPr>
              <w:ind w:left="0"/>
              <w:jc w:val="right"/>
              <w:rPr>
                <w:rFonts w:cs="Arial"/>
                <w:color w:val="000000"/>
                <w:spacing w:val="0"/>
                <w:sz w:val="16"/>
                <w:szCs w:val="16"/>
                <w:lang w:eastAsia="es-CO"/>
              </w:rPr>
            </w:pPr>
            <w:r w:rsidRPr="00B16615">
              <w:rPr>
                <w:rFonts w:cs="Arial"/>
                <w:color w:val="000000"/>
                <w:spacing w:val="0"/>
                <w:sz w:val="16"/>
                <w:szCs w:val="16"/>
                <w:lang w:eastAsia="es-CO"/>
              </w:rPr>
              <w:t>$ 8.517.481.536</w:t>
            </w:r>
          </w:p>
        </w:tc>
        <w:tc>
          <w:tcPr>
            <w:tcW w:w="598" w:type="pct"/>
            <w:vMerge w:val="restart"/>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$ 7.203.258.401 </w:t>
            </w:r>
          </w:p>
        </w:tc>
        <w:tc>
          <w:tcPr>
            <w:tcW w:w="653" w:type="pct"/>
            <w:vMerge w:val="restart"/>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$ 8.094.532.371 </w:t>
            </w:r>
          </w:p>
        </w:tc>
        <w:tc>
          <w:tcPr>
            <w:tcW w:w="655" w:type="pct"/>
            <w:vMerge w:val="restart"/>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$ 7.964.720.862 </w:t>
            </w:r>
          </w:p>
        </w:tc>
        <w:tc>
          <w:tcPr>
            <w:tcW w:w="698" w:type="pct"/>
            <w:vMerge w:val="restart"/>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$ 9.233.494.993 </w:t>
            </w:r>
          </w:p>
        </w:tc>
        <w:tc>
          <w:tcPr>
            <w:tcW w:w="698" w:type="pct"/>
            <w:vMerge w:val="restart"/>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$ 41.013.488.163 </w:t>
            </w:r>
          </w:p>
        </w:tc>
      </w:tr>
      <w:tr w:rsidR="00B16615" w:rsidRPr="00B16615" w:rsidTr="008D66CC">
        <w:trPr>
          <w:trHeight w:val="46"/>
        </w:trPr>
        <w:tc>
          <w:tcPr>
            <w:tcW w:w="889" w:type="pct"/>
            <w:shd w:val="clear" w:color="auto" w:fill="auto"/>
            <w:vAlign w:val="center"/>
            <w:hideMark/>
          </w:tcPr>
          <w:p w:rsidR="00B16615" w:rsidRPr="00B16615" w:rsidRDefault="00B16615" w:rsidP="00B16615">
            <w:pPr>
              <w:ind w:left="0"/>
              <w:rPr>
                <w:rFonts w:ascii="Calibri" w:hAnsi="Calibri"/>
                <w:color w:val="000000"/>
                <w:spacing w:val="0"/>
                <w:sz w:val="16"/>
                <w:szCs w:val="16"/>
                <w:lang w:eastAsia="es-CO"/>
              </w:rPr>
            </w:pPr>
            <w:r w:rsidRPr="00B16615">
              <w:rPr>
                <w:rFonts w:ascii="Calibri" w:hAnsi="Calibri"/>
                <w:color w:val="000000"/>
                <w:spacing w:val="0"/>
                <w:sz w:val="16"/>
                <w:szCs w:val="16"/>
                <w:lang w:eastAsia="es-CO"/>
              </w:rPr>
              <w:t>12-Otros Distrito</w:t>
            </w:r>
          </w:p>
        </w:tc>
        <w:tc>
          <w:tcPr>
            <w:tcW w:w="808" w:type="pct"/>
            <w:vMerge/>
            <w:vAlign w:val="center"/>
            <w:hideMark/>
          </w:tcPr>
          <w:p w:rsidR="00B16615" w:rsidRPr="00B16615" w:rsidRDefault="00B16615" w:rsidP="00B16615">
            <w:pPr>
              <w:ind w:left="0"/>
              <w:rPr>
                <w:rFonts w:cs="Arial"/>
                <w:color w:val="000000"/>
                <w:spacing w:val="0"/>
                <w:sz w:val="16"/>
                <w:szCs w:val="16"/>
                <w:lang w:eastAsia="es-CO"/>
              </w:rPr>
            </w:pPr>
          </w:p>
        </w:tc>
        <w:tc>
          <w:tcPr>
            <w:tcW w:w="598" w:type="pct"/>
            <w:vMerge/>
            <w:vAlign w:val="center"/>
            <w:hideMark/>
          </w:tcPr>
          <w:p w:rsidR="00B16615" w:rsidRPr="00B16615" w:rsidRDefault="00B16615" w:rsidP="00B16615">
            <w:pPr>
              <w:ind w:left="0"/>
              <w:rPr>
                <w:rFonts w:ascii="Calibri" w:hAnsi="Calibri"/>
                <w:color w:val="000000"/>
                <w:spacing w:val="0"/>
                <w:sz w:val="16"/>
                <w:szCs w:val="16"/>
                <w:lang w:eastAsia="es-CO"/>
              </w:rPr>
            </w:pPr>
          </w:p>
        </w:tc>
        <w:tc>
          <w:tcPr>
            <w:tcW w:w="653" w:type="pct"/>
            <w:vMerge/>
            <w:vAlign w:val="center"/>
            <w:hideMark/>
          </w:tcPr>
          <w:p w:rsidR="00B16615" w:rsidRPr="00B16615" w:rsidRDefault="00B16615" w:rsidP="00B16615">
            <w:pPr>
              <w:ind w:left="0"/>
              <w:rPr>
                <w:rFonts w:ascii="Calibri" w:hAnsi="Calibri"/>
                <w:color w:val="000000"/>
                <w:spacing w:val="0"/>
                <w:sz w:val="16"/>
                <w:szCs w:val="16"/>
                <w:lang w:eastAsia="es-CO"/>
              </w:rPr>
            </w:pPr>
          </w:p>
        </w:tc>
        <w:tc>
          <w:tcPr>
            <w:tcW w:w="655" w:type="pct"/>
            <w:vMerge/>
            <w:vAlign w:val="center"/>
            <w:hideMark/>
          </w:tcPr>
          <w:p w:rsidR="00B16615" w:rsidRPr="00B16615" w:rsidRDefault="00B16615" w:rsidP="00B16615">
            <w:pPr>
              <w:ind w:left="0"/>
              <w:rPr>
                <w:rFonts w:ascii="Calibri" w:hAnsi="Calibri"/>
                <w:color w:val="000000"/>
                <w:spacing w:val="0"/>
                <w:sz w:val="16"/>
                <w:szCs w:val="16"/>
                <w:lang w:eastAsia="es-CO"/>
              </w:rPr>
            </w:pPr>
          </w:p>
        </w:tc>
        <w:tc>
          <w:tcPr>
            <w:tcW w:w="698" w:type="pct"/>
            <w:vMerge/>
            <w:vAlign w:val="center"/>
            <w:hideMark/>
          </w:tcPr>
          <w:p w:rsidR="00B16615" w:rsidRPr="00B16615" w:rsidRDefault="00B16615" w:rsidP="00B16615">
            <w:pPr>
              <w:ind w:left="0"/>
              <w:rPr>
                <w:rFonts w:ascii="Calibri" w:hAnsi="Calibri"/>
                <w:color w:val="000000"/>
                <w:spacing w:val="0"/>
                <w:sz w:val="16"/>
                <w:szCs w:val="16"/>
                <w:lang w:eastAsia="es-CO"/>
              </w:rPr>
            </w:pPr>
          </w:p>
        </w:tc>
        <w:tc>
          <w:tcPr>
            <w:tcW w:w="698" w:type="pct"/>
            <w:vMerge/>
            <w:vAlign w:val="center"/>
            <w:hideMark/>
          </w:tcPr>
          <w:p w:rsidR="00B16615" w:rsidRPr="00B16615" w:rsidRDefault="00B16615" w:rsidP="00B16615">
            <w:pPr>
              <w:ind w:left="0"/>
              <w:rPr>
                <w:rFonts w:ascii="Calibri" w:hAnsi="Calibri"/>
                <w:color w:val="000000"/>
                <w:spacing w:val="0"/>
                <w:sz w:val="16"/>
                <w:szCs w:val="16"/>
                <w:lang w:eastAsia="es-CO"/>
              </w:rPr>
            </w:pPr>
          </w:p>
        </w:tc>
      </w:tr>
      <w:tr w:rsidR="00B16615" w:rsidRPr="00B16615" w:rsidTr="008D66CC">
        <w:trPr>
          <w:trHeight w:val="315"/>
        </w:trPr>
        <w:tc>
          <w:tcPr>
            <w:tcW w:w="889" w:type="pct"/>
            <w:shd w:val="clear" w:color="auto" w:fill="auto"/>
            <w:vAlign w:val="center"/>
            <w:hideMark/>
          </w:tcPr>
          <w:p w:rsidR="00B16615" w:rsidRPr="00B16615" w:rsidRDefault="00B16615" w:rsidP="00B16615">
            <w:pPr>
              <w:ind w:left="0"/>
              <w:rPr>
                <w:rFonts w:ascii="Calibri" w:hAnsi="Calibri"/>
                <w:color w:val="000000"/>
                <w:spacing w:val="0"/>
                <w:sz w:val="16"/>
                <w:szCs w:val="16"/>
                <w:lang w:eastAsia="es-CO"/>
              </w:rPr>
            </w:pPr>
            <w:r w:rsidRPr="00B16615">
              <w:rPr>
                <w:rFonts w:ascii="Calibri" w:hAnsi="Calibri"/>
                <w:color w:val="000000"/>
                <w:spacing w:val="0"/>
                <w:sz w:val="16"/>
                <w:szCs w:val="16"/>
                <w:lang w:eastAsia="es-CO"/>
              </w:rPr>
              <w:t>01-Recursos del Distrito</w:t>
            </w:r>
          </w:p>
        </w:tc>
        <w:tc>
          <w:tcPr>
            <w:tcW w:w="808" w:type="pct"/>
            <w:vMerge w:val="restart"/>
            <w:shd w:val="clear" w:color="auto" w:fill="auto"/>
            <w:vAlign w:val="center"/>
            <w:hideMark/>
          </w:tcPr>
          <w:p w:rsidR="00B16615" w:rsidRPr="00B16615" w:rsidRDefault="00B16615" w:rsidP="00B16615">
            <w:pPr>
              <w:ind w:left="0"/>
              <w:jc w:val="right"/>
              <w:rPr>
                <w:rFonts w:cs="Arial"/>
                <w:color w:val="000000"/>
                <w:spacing w:val="0"/>
                <w:sz w:val="16"/>
                <w:szCs w:val="16"/>
                <w:lang w:eastAsia="es-CO"/>
              </w:rPr>
            </w:pPr>
            <w:r w:rsidRPr="00B16615">
              <w:rPr>
                <w:rFonts w:cs="Arial"/>
                <w:color w:val="000000"/>
                <w:spacing w:val="0"/>
                <w:sz w:val="16"/>
                <w:szCs w:val="16"/>
                <w:lang w:eastAsia="es-CO"/>
              </w:rPr>
              <w:t>$ 299.985.000</w:t>
            </w:r>
          </w:p>
        </w:tc>
        <w:tc>
          <w:tcPr>
            <w:tcW w:w="598" w:type="pct"/>
            <w:vMerge w:val="restart"/>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$ 120.000.000 </w:t>
            </w:r>
          </w:p>
        </w:tc>
        <w:tc>
          <w:tcPr>
            <w:tcW w:w="653" w:type="pct"/>
            <w:vMerge w:val="restart"/>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$ 295.496.654 </w:t>
            </w:r>
          </w:p>
        </w:tc>
        <w:tc>
          <w:tcPr>
            <w:tcW w:w="655" w:type="pct"/>
            <w:vMerge w:val="restart"/>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$ 290.757.792 </w:t>
            </w:r>
          </w:p>
        </w:tc>
        <w:tc>
          <w:tcPr>
            <w:tcW w:w="698" w:type="pct"/>
            <w:vMerge w:val="restart"/>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$ 337.075.293 </w:t>
            </w:r>
          </w:p>
        </w:tc>
        <w:tc>
          <w:tcPr>
            <w:tcW w:w="698" w:type="pct"/>
            <w:vMerge w:val="restart"/>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$ 1.343.314.739 </w:t>
            </w:r>
          </w:p>
        </w:tc>
      </w:tr>
      <w:tr w:rsidR="00B16615" w:rsidRPr="00B16615" w:rsidTr="008D66CC">
        <w:trPr>
          <w:trHeight w:val="465"/>
        </w:trPr>
        <w:tc>
          <w:tcPr>
            <w:tcW w:w="889" w:type="pct"/>
            <w:shd w:val="clear" w:color="auto" w:fill="auto"/>
            <w:vAlign w:val="center"/>
            <w:hideMark/>
          </w:tcPr>
          <w:p w:rsidR="00B16615" w:rsidRPr="00B16615" w:rsidRDefault="00B16615" w:rsidP="00B16615">
            <w:pPr>
              <w:ind w:left="0"/>
              <w:rPr>
                <w:rFonts w:ascii="Calibri" w:hAnsi="Calibri"/>
                <w:color w:val="000000"/>
                <w:spacing w:val="0"/>
                <w:sz w:val="16"/>
                <w:szCs w:val="16"/>
                <w:lang w:eastAsia="es-CO"/>
              </w:rPr>
            </w:pPr>
            <w:r w:rsidRPr="00B16615">
              <w:rPr>
                <w:rFonts w:ascii="Calibri" w:hAnsi="Calibri"/>
                <w:color w:val="000000"/>
                <w:spacing w:val="0"/>
                <w:sz w:val="16"/>
                <w:szCs w:val="16"/>
                <w:lang w:eastAsia="es-CO"/>
              </w:rPr>
              <w:t>265-Recursos de Balance Plusvalía</w:t>
            </w:r>
          </w:p>
        </w:tc>
        <w:tc>
          <w:tcPr>
            <w:tcW w:w="808" w:type="pct"/>
            <w:vMerge/>
            <w:vAlign w:val="center"/>
            <w:hideMark/>
          </w:tcPr>
          <w:p w:rsidR="00B16615" w:rsidRPr="00B16615" w:rsidRDefault="00B16615" w:rsidP="00B16615">
            <w:pPr>
              <w:ind w:left="0"/>
              <w:rPr>
                <w:rFonts w:cs="Arial"/>
                <w:color w:val="000000"/>
                <w:spacing w:val="0"/>
                <w:sz w:val="16"/>
                <w:szCs w:val="16"/>
                <w:lang w:eastAsia="es-CO"/>
              </w:rPr>
            </w:pPr>
          </w:p>
        </w:tc>
        <w:tc>
          <w:tcPr>
            <w:tcW w:w="598" w:type="pct"/>
            <w:vMerge/>
            <w:vAlign w:val="center"/>
            <w:hideMark/>
          </w:tcPr>
          <w:p w:rsidR="00B16615" w:rsidRPr="00B16615" w:rsidRDefault="00B16615" w:rsidP="00B16615">
            <w:pPr>
              <w:ind w:left="0"/>
              <w:rPr>
                <w:rFonts w:ascii="Calibri" w:hAnsi="Calibri"/>
                <w:color w:val="000000"/>
                <w:spacing w:val="0"/>
                <w:sz w:val="16"/>
                <w:szCs w:val="16"/>
                <w:lang w:eastAsia="es-CO"/>
              </w:rPr>
            </w:pPr>
          </w:p>
        </w:tc>
        <w:tc>
          <w:tcPr>
            <w:tcW w:w="653" w:type="pct"/>
            <w:vMerge/>
            <w:vAlign w:val="center"/>
            <w:hideMark/>
          </w:tcPr>
          <w:p w:rsidR="00B16615" w:rsidRPr="00B16615" w:rsidRDefault="00B16615" w:rsidP="00B16615">
            <w:pPr>
              <w:ind w:left="0"/>
              <w:rPr>
                <w:rFonts w:ascii="Calibri" w:hAnsi="Calibri"/>
                <w:color w:val="000000"/>
                <w:spacing w:val="0"/>
                <w:sz w:val="16"/>
                <w:szCs w:val="16"/>
                <w:lang w:eastAsia="es-CO"/>
              </w:rPr>
            </w:pPr>
          </w:p>
        </w:tc>
        <w:tc>
          <w:tcPr>
            <w:tcW w:w="655" w:type="pct"/>
            <w:vMerge/>
            <w:vAlign w:val="center"/>
            <w:hideMark/>
          </w:tcPr>
          <w:p w:rsidR="00B16615" w:rsidRPr="00B16615" w:rsidRDefault="00B16615" w:rsidP="00B16615">
            <w:pPr>
              <w:ind w:left="0"/>
              <w:rPr>
                <w:rFonts w:ascii="Calibri" w:hAnsi="Calibri"/>
                <w:color w:val="000000"/>
                <w:spacing w:val="0"/>
                <w:sz w:val="16"/>
                <w:szCs w:val="16"/>
                <w:lang w:eastAsia="es-CO"/>
              </w:rPr>
            </w:pPr>
          </w:p>
        </w:tc>
        <w:tc>
          <w:tcPr>
            <w:tcW w:w="698" w:type="pct"/>
            <w:vMerge/>
            <w:vAlign w:val="center"/>
            <w:hideMark/>
          </w:tcPr>
          <w:p w:rsidR="00B16615" w:rsidRPr="00B16615" w:rsidRDefault="00B16615" w:rsidP="00B16615">
            <w:pPr>
              <w:ind w:left="0"/>
              <w:rPr>
                <w:rFonts w:ascii="Calibri" w:hAnsi="Calibri"/>
                <w:color w:val="000000"/>
                <w:spacing w:val="0"/>
                <w:sz w:val="16"/>
                <w:szCs w:val="16"/>
                <w:lang w:eastAsia="es-CO"/>
              </w:rPr>
            </w:pPr>
          </w:p>
        </w:tc>
        <w:tc>
          <w:tcPr>
            <w:tcW w:w="698" w:type="pct"/>
            <w:vMerge/>
            <w:vAlign w:val="center"/>
            <w:hideMark/>
          </w:tcPr>
          <w:p w:rsidR="00B16615" w:rsidRPr="00B16615" w:rsidRDefault="00B16615" w:rsidP="00B16615">
            <w:pPr>
              <w:ind w:left="0"/>
              <w:rPr>
                <w:rFonts w:ascii="Calibri" w:hAnsi="Calibri"/>
                <w:color w:val="000000"/>
                <w:spacing w:val="0"/>
                <w:sz w:val="16"/>
                <w:szCs w:val="16"/>
                <w:lang w:eastAsia="es-CO"/>
              </w:rPr>
            </w:pPr>
          </w:p>
        </w:tc>
      </w:tr>
      <w:tr w:rsidR="00B16615" w:rsidRPr="00B16615" w:rsidTr="008D66CC">
        <w:trPr>
          <w:trHeight w:val="465"/>
        </w:trPr>
        <w:tc>
          <w:tcPr>
            <w:tcW w:w="889" w:type="pct"/>
            <w:shd w:val="clear" w:color="auto" w:fill="auto"/>
            <w:vAlign w:val="center"/>
            <w:hideMark/>
          </w:tcPr>
          <w:p w:rsidR="00B16615" w:rsidRPr="00B16615" w:rsidRDefault="00B16615" w:rsidP="00B16615">
            <w:pPr>
              <w:ind w:left="0"/>
              <w:rPr>
                <w:rFonts w:ascii="Calibri" w:hAnsi="Calibri"/>
                <w:color w:val="000000"/>
                <w:spacing w:val="0"/>
                <w:sz w:val="16"/>
                <w:szCs w:val="16"/>
                <w:lang w:eastAsia="es-CO"/>
              </w:rPr>
            </w:pPr>
            <w:r w:rsidRPr="00B16615">
              <w:rPr>
                <w:rFonts w:ascii="Calibri" w:hAnsi="Calibri"/>
                <w:color w:val="000000"/>
                <w:spacing w:val="0"/>
                <w:sz w:val="16"/>
                <w:szCs w:val="16"/>
                <w:lang w:eastAsia="es-CO"/>
              </w:rPr>
              <w:t>01-Recursos del Distrito</w:t>
            </w:r>
          </w:p>
        </w:tc>
        <w:tc>
          <w:tcPr>
            <w:tcW w:w="808" w:type="pct"/>
            <w:vMerge w:val="restart"/>
            <w:shd w:val="clear" w:color="auto" w:fill="auto"/>
            <w:vAlign w:val="center"/>
            <w:hideMark/>
          </w:tcPr>
          <w:p w:rsidR="00B16615" w:rsidRPr="00B16615" w:rsidRDefault="00B16615" w:rsidP="00B16615">
            <w:pPr>
              <w:ind w:left="0"/>
              <w:jc w:val="right"/>
              <w:rPr>
                <w:rFonts w:cs="Arial"/>
                <w:color w:val="000000"/>
                <w:spacing w:val="0"/>
                <w:sz w:val="16"/>
                <w:szCs w:val="16"/>
                <w:lang w:eastAsia="es-CO"/>
              </w:rPr>
            </w:pPr>
            <w:r w:rsidRPr="00B16615">
              <w:rPr>
                <w:rFonts w:cs="Arial"/>
                <w:color w:val="000000"/>
                <w:spacing w:val="0"/>
                <w:sz w:val="16"/>
                <w:szCs w:val="16"/>
                <w:lang w:eastAsia="es-CO"/>
              </w:rPr>
              <w:t>$ 724.798.000</w:t>
            </w:r>
          </w:p>
        </w:tc>
        <w:tc>
          <w:tcPr>
            <w:tcW w:w="598" w:type="pct"/>
            <w:vMerge w:val="restart"/>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$ 1.210.451.000 </w:t>
            </w:r>
          </w:p>
        </w:tc>
        <w:tc>
          <w:tcPr>
            <w:tcW w:w="653" w:type="pct"/>
            <w:vMerge w:val="restart"/>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$ 713.953.642 </w:t>
            </w:r>
          </w:p>
        </w:tc>
        <w:tc>
          <w:tcPr>
            <w:tcW w:w="655" w:type="pct"/>
            <w:vMerge w:val="restart"/>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$ 702.504.012 </w:t>
            </w:r>
          </w:p>
        </w:tc>
        <w:tc>
          <w:tcPr>
            <w:tcW w:w="698" w:type="pct"/>
            <w:vMerge w:val="restart"/>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$ 814.412.381 </w:t>
            </w:r>
          </w:p>
        </w:tc>
        <w:tc>
          <w:tcPr>
            <w:tcW w:w="698" w:type="pct"/>
            <w:vMerge w:val="restart"/>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$ 4.166.119.035 </w:t>
            </w:r>
          </w:p>
        </w:tc>
      </w:tr>
      <w:tr w:rsidR="00B16615" w:rsidRPr="00B16615" w:rsidTr="008D66CC">
        <w:trPr>
          <w:trHeight w:val="465"/>
        </w:trPr>
        <w:tc>
          <w:tcPr>
            <w:tcW w:w="889" w:type="pct"/>
            <w:shd w:val="clear" w:color="auto" w:fill="auto"/>
            <w:vAlign w:val="center"/>
            <w:hideMark/>
          </w:tcPr>
          <w:p w:rsidR="00B16615" w:rsidRPr="00B16615" w:rsidRDefault="002B7E40" w:rsidP="00B16615">
            <w:pPr>
              <w:ind w:left="0"/>
              <w:rPr>
                <w:rFonts w:ascii="Calibri" w:hAnsi="Calibri"/>
                <w:color w:val="000000"/>
                <w:spacing w:val="0"/>
                <w:sz w:val="16"/>
                <w:szCs w:val="16"/>
                <w:lang w:eastAsia="es-CO"/>
              </w:rPr>
            </w:pPr>
            <w:r>
              <w:rPr>
                <w:rFonts w:ascii="Calibri" w:hAnsi="Calibri"/>
                <w:color w:val="000000"/>
                <w:spacing w:val="0"/>
                <w:sz w:val="16"/>
                <w:szCs w:val="16"/>
                <w:lang w:eastAsia="es-CO"/>
              </w:rPr>
              <w:t>270-Recursos del Balance Reá</w:t>
            </w:r>
            <w:r w:rsidR="00B16615" w:rsidRPr="00B16615">
              <w:rPr>
                <w:rFonts w:ascii="Calibri" w:hAnsi="Calibri"/>
                <w:color w:val="000000"/>
                <w:spacing w:val="0"/>
                <w:sz w:val="16"/>
                <w:szCs w:val="16"/>
                <w:lang w:eastAsia="es-CO"/>
              </w:rPr>
              <w:t>foro Plusvalía</w:t>
            </w:r>
          </w:p>
        </w:tc>
        <w:tc>
          <w:tcPr>
            <w:tcW w:w="808" w:type="pct"/>
            <w:vMerge/>
            <w:vAlign w:val="center"/>
            <w:hideMark/>
          </w:tcPr>
          <w:p w:rsidR="00B16615" w:rsidRPr="00B16615" w:rsidRDefault="00B16615" w:rsidP="00B16615">
            <w:pPr>
              <w:ind w:left="0"/>
              <w:rPr>
                <w:rFonts w:cs="Arial"/>
                <w:color w:val="000000"/>
                <w:spacing w:val="0"/>
                <w:sz w:val="16"/>
                <w:szCs w:val="16"/>
                <w:lang w:eastAsia="es-CO"/>
              </w:rPr>
            </w:pPr>
          </w:p>
        </w:tc>
        <w:tc>
          <w:tcPr>
            <w:tcW w:w="598" w:type="pct"/>
            <w:vMerge/>
            <w:vAlign w:val="center"/>
            <w:hideMark/>
          </w:tcPr>
          <w:p w:rsidR="00B16615" w:rsidRPr="00B16615" w:rsidRDefault="00B16615" w:rsidP="00B16615">
            <w:pPr>
              <w:ind w:left="0"/>
              <w:rPr>
                <w:rFonts w:ascii="Calibri" w:hAnsi="Calibri"/>
                <w:color w:val="000000"/>
                <w:spacing w:val="0"/>
                <w:sz w:val="16"/>
                <w:szCs w:val="16"/>
                <w:lang w:eastAsia="es-CO"/>
              </w:rPr>
            </w:pPr>
          </w:p>
        </w:tc>
        <w:tc>
          <w:tcPr>
            <w:tcW w:w="653" w:type="pct"/>
            <w:vMerge/>
            <w:vAlign w:val="center"/>
            <w:hideMark/>
          </w:tcPr>
          <w:p w:rsidR="00B16615" w:rsidRPr="00B16615" w:rsidRDefault="00B16615" w:rsidP="00B16615">
            <w:pPr>
              <w:ind w:left="0"/>
              <w:rPr>
                <w:rFonts w:ascii="Calibri" w:hAnsi="Calibri"/>
                <w:color w:val="000000"/>
                <w:spacing w:val="0"/>
                <w:sz w:val="16"/>
                <w:szCs w:val="16"/>
                <w:lang w:eastAsia="es-CO"/>
              </w:rPr>
            </w:pPr>
          </w:p>
        </w:tc>
        <w:tc>
          <w:tcPr>
            <w:tcW w:w="655" w:type="pct"/>
            <w:vMerge/>
            <w:vAlign w:val="center"/>
            <w:hideMark/>
          </w:tcPr>
          <w:p w:rsidR="00B16615" w:rsidRPr="00B16615" w:rsidRDefault="00B16615" w:rsidP="00B16615">
            <w:pPr>
              <w:ind w:left="0"/>
              <w:rPr>
                <w:rFonts w:ascii="Calibri" w:hAnsi="Calibri"/>
                <w:color w:val="000000"/>
                <w:spacing w:val="0"/>
                <w:sz w:val="16"/>
                <w:szCs w:val="16"/>
                <w:lang w:eastAsia="es-CO"/>
              </w:rPr>
            </w:pPr>
          </w:p>
        </w:tc>
        <w:tc>
          <w:tcPr>
            <w:tcW w:w="698" w:type="pct"/>
            <w:vMerge/>
            <w:vAlign w:val="center"/>
            <w:hideMark/>
          </w:tcPr>
          <w:p w:rsidR="00B16615" w:rsidRPr="00B16615" w:rsidRDefault="00B16615" w:rsidP="00B16615">
            <w:pPr>
              <w:ind w:left="0"/>
              <w:rPr>
                <w:rFonts w:ascii="Calibri" w:hAnsi="Calibri"/>
                <w:color w:val="000000"/>
                <w:spacing w:val="0"/>
                <w:sz w:val="16"/>
                <w:szCs w:val="16"/>
                <w:lang w:eastAsia="es-CO"/>
              </w:rPr>
            </w:pPr>
          </w:p>
        </w:tc>
        <w:tc>
          <w:tcPr>
            <w:tcW w:w="698" w:type="pct"/>
            <w:vMerge/>
            <w:vAlign w:val="center"/>
            <w:hideMark/>
          </w:tcPr>
          <w:p w:rsidR="00B16615" w:rsidRPr="00B16615" w:rsidRDefault="00B16615" w:rsidP="00B16615">
            <w:pPr>
              <w:ind w:left="0"/>
              <w:rPr>
                <w:rFonts w:ascii="Calibri" w:hAnsi="Calibri"/>
                <w:color w:val="000000"/>
                <w:spacing w:val="0"/>
                <w:sz w:val="16"/>
                <w:szCs w:val="16"/>
                <w:lang w:eastAsia="es-CO"/>
              </w:rPr>
            </w:pPr>
          </w:p>
        </w:tc>
      </w:tr>
      <w:tr w:rsidR="00B16615" w:rsidRPr="00B16615" w:rsidTr="008D66CC">
        <w:trPr>
          <w:trHeight w:val="341"/>
        </w:trPr>
        <w:tc>
          <w:tcPr>
            <w:tcW w:w="889" w:type="pct"/>
            <w:shd w:val="clear" w:color="000000" w:fill="31849B"/>
            <w:noWrap/>
            <w:vAlign w:val="center"/>
            <w:hideMark/>
          </w:tcPr>
          <w:p w:rsidR="00B16615" w:rsidRPr="00B16615" w:rsidRDefault="00B16615" w:rsidP="00B16615">
            <w:pPr>
              <w:ind w:left="0"/>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Total</w:t>
            </w:r>
          </w:p>
        </w:tc>
        <w:tc>
          <w:tcPr>
            <w:tcW w:w="808" w:type="pct"/>
            <w:shd w:val="clear" w:color="000000" w:fill="31849B"/>
            <w:noWrap/>
            <w:vAlign w:val="center"/>
            <w:hideMark/>
          </w:tcPr>
          <w:p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$ 9.542.264.536 </w:t>
            </w:r>
          </w:p>
        </w:tc>
        <w:tc>
          <w:tcPr>
            <w:tcW w:w="598" w:type="pct"/>
            <w:shd w:val="clear" w:color="000000" w:fill="31849B"/>
            <w:noWrap/>
            <w:vAlign w:val="center"/>
            <w:hideMark/>
          </w:tcPr>
          <w:p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$ 8.533.709.401 </w:t>
            </w:r>
          </w:p>
        </w:tc>
        <w:tc>
          <w:tcPr>
            <w:tcW w:w="653" w:type="pct"/>
            <w:shd w:val="clear" w:color="000000" w:fill="31849B"/>
            <w:noWrap/>
            <w:vAlign w:val="center"/>
            <w:hideMark/>
          </w:tcPr>
          <w:p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$ 9.103.982.667 </w:t>
            </w:r>
          </w:p>
        </w:tc>
        <w:tc>
          <w:tcPr>
            <w:tcW w:w="655" w:type="pct"/>
            <w:shd w:val="clear" w:color="000000" w:fill="31849B"/>
            <w:noWrap/>
            <w:vAlign w:val="center"/>
            <w:hideMark/>
          </w:tcPr>
          <w:p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$ 8.957.982.666 </w:t>
            </w:r>
          </w:p>
        </w:tc>
        <w:tc>
          <w:tcPr>
            <w:tcW w:w="698" w:type="pct"/>
            <w:shd w:val="clear" w:color="000000" w:fill="31849B"/>
            <w:noWrap/>
            <w:vAlign w:val="center"/>
            <w:hideMark/>
          </w:tcPr>
          <w:p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$ 10.384.982.667 </w:t>
            </w:r>
          </w:p>
        </w:tc>
        <w:tc>
          <w:tcPr>
            <w:tcW w:w="698" w:type="pct"/>
            <w:shd w:val="clear" w:color="000000" w:fill="31849B"/>
            <w:noWrap/>
            <w:vAlign w:val="center"/>
            <w:hideMark/>
          </w:tcPr>
          <w:p w:rsidR="00B16615" w:rsidRPr="00B16615" w:rsidRDefault="00B16615" w:rsidP="00B16615">
            <w:pPr>
              <w:ind w:left="0"/>
              <w:jc w:val="center"/>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$ 46.522.921.937 </w:t>
            </w:r>
          </w:p>
        </w:tc>
      </w:tr>
    </w:tbl>
    <w:p w:rsidR="00B16615" w:rsidRDefault="00B16615" w:rsidP="002B4938">
      <w:pPr>
        <w:numPr>
          <w:ilvl w:val="0"/>
          <w:numId w:val="38"/>
        </w:numPr>
        <w:rPr>
          <w:b/>
          <w:smallCaps/>
          <w:sz w:val="24"/>
          <w:szCs w:val="24"/>
        </w:rPr>
      </w:pPr>
      <w:bookmarkStart w:id="32" w:name="_Hlk489626033"/>
      <w:r w:rsidRPr="00161C4B">
        <w:rPr>
          <w:b/>
          <w:smallCaps/>
          <w:sz w:val="24"/>
          <w:szCs w:val="24"/>
        </w:rPr>
        <w:t>APROPIACIÓN DISPONIBLE POR TIPO DE GASTO</w:t>
      </w:r>
    </w:p>
    <w:bookmarkEnd w:id="32"/>
    <w:p w:rsidR="00B16615" w:rsidRDefault="00B16615" w:rsidP="00B16615">
      <w:pPr>
        <w:rPr>
          <w:b/>
          <w:smallCaps/>
          <w:sz w:val="24"/>
          <w:szCs w:val="24"/>
        </w:rPr>
      </w:pPr>
    </w:p>
    <w:tbl>
      <w:tblPr>
        <w:tblW w:w="5000" w:type="pct"/>
        <w:tblCellMar>
          <w:left w:w="70" w:type="dxa"/>
          <w:right w:w="70" w:type="dxa"/>
        </w:tblCellMar>
        <w:tblLook w:val="04A0" w:firstRow="1" w:lastRow="0" w:firstColumn="1" w:lastColumn="0" w:noHBand="0" w:noVBand="1"/>
      </w:tblPr>
      <w:tblGrid>
        <w:gridCol w:w="1630"/>
        <w:gridCol w:w="1289"/>
        <w:gridCol w:w="1288"/>
        <w:gridCol w:w="1197"/>
        <w:gridCol w:w="1200"/>
        <w:gridCol w:w="1278"/>
        <w:gridCol w:w="1278"/>
      </w:tblGrid>
      <w:tr w:rsidR="00B16615" w:rsidRPr="00B16615" w:rsidTr="00B16615">
        <w:trPr>
          <w:trHeight w:val="315"/>
        </w:trPr>
        <w:tc>
          <w:tcPr>
            <w:tcW w:w="894" w:type="pct"/>
            <w:tcBorders>
              <w:top w:val="single" w:sz="8" w:space="0" w:color="auto"/>
              <w:left w:val="single" w:sz="8" w:space="0" w:color="auto"/>
              <w:bottom w:val="single" w:sz="8" w:space="0" w:color="auto"/>
              <w:right w:val="nil"/>
            </w:tcBorders>
            <w:shd w:val="clear" w:color="000000" w:fill="31849B"/>
            <w:vAlign w:val="center"/>
            <w:hideMark/>
          </w:tcPr>
          <w:p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Tipo de gasto</w:t>
            </w:r>
          </w:p>
        </w:tc>
        <w:tc>
          <w:tcPr>
            <w:tcW w:w="708" w:type="pct"/>
            <w:tcBorders>
              <w:top w:val="single" w:sz="8" w:space="0" w:color="auto"/>
              <w:left w:val="single" w:sz="8" w:space="0" w:color="auto"/>
              <w:bottom w:val="single" w:sz="8" w:space="0" w:color="auto"/>
              <w:right w:val="nil"/>
            </w:tcBorders>
            <w:shd w:val="clear" w:color="000000" w:fill="31849B"/>
            <w:vAlign w:val="center"/>
            <w:hideMark/>
          </w:tcPr>
          <w:p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2016</w:t>
            </w:r>
          </w:p>
        </w:tc>
        <w:tc>
          <w:tcPr>
            <w:tcW w:w="707" w:type="pct"/>
            <w:tcBorders>
              <w:top w:val="single" w:sz="8" w:space="0" w:color="auto"/>
              <w:left w:val="single" w:sz="8" w:space="0" w:color="auto"/>
              <w:bottom w:val="single" w:sz="8" w:space="0" w:color="auto"/>
              <w:right w:val="nil"/>
            </w:tcBorders>
            <w:shd w:val="clear" w:color="000000" w:fill="31849B"/>
            <w:vAlign w:val="center"/>
            <w:hideMark/>
          </w:tcPr>
          <w:p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2017</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2018</w:t>
            </w:r>
          </w:p>
        </w:tc>
        <w:tc>
          <w:tcPr>
            <w:tcW w:w="659" w:type="pct"/>
            <w:tcBorders>
              <w:top w:val="single" w:sz="8" w:space="0" w:color="auto"/>
              <w:left w:val="single" w:sz="8" w:space="0" w:color="auto"/>
              <w:bottom w:val="single" w:sz="8" w:space="0" w:color="auto"/>
              <w:right w:val="nil"/>
            </w:tcBorders>
            <w:shd w:val="clear" w:color="000000" w:fill="31849B"/>
            <w:vAlign w:val="center"/>
            <w:hideMark/>
          </w:tcPr>
          <w:p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2019</w:t>
            </w:r>
          </w:p>
        </w:tc>
        <w:tc>
          <w:tcPr>
            <w:tcW w:w="691" w:type="pct"/>
            <w:tcBorders>
              <w:top w:val="single" w:sz="8" w:space="0" w:color="auto"/>
              <w:left w:val="single" w:sz="8" w:space="0" w:color="auto"/>
              <w:bottom w:val="single" w:sz="8" w:space="0" w:color="auto"/>
              <w:right w:val="nil"/>
            </w:tcBorders>
            <w:shd w:val="clear" w:color="000000" w:fill="31849B"/>
            <w:vAlign w:val="center"/>
            <w:hideMark/>
          </w:tcPr>
          <w:p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2020</w:t>
            </w:r>
          </w:p>
        </w:tc>
        <w:tc>
          <w:tcPr>
            <w:tcW w:w="691" w:type="pct"/>
            <w:tcBorders>
              <w:top w:val="single" w:sz="8" w:space="0" w:color="auto"/>
              <w:left w:val="nil"/>
              <w:bottom w:val="single" w:sz="8" w:space="0" w:color="auto"/>
              <w:right w:val="single" w:sz="8" w:space="0" w:color="auto"/>
            </w:tcBorders>
            <w:shd w:val="clear" w:color="000000" w:fill="31849B"/>
            <w:vAlign w:val="center"/>
            <w:hideMark/>
          </w:tcPr>
          <w:p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Total</w:t>
            </w:r>
          </w:p>
        </w:tc>
      </w:tr>
      <w:tr w:rsidR="00B16615" w:rsidRPr="00B16615" w:rsidTr="00B16615">
        <w:trPr>
          <w:trHeight w:val="315"/>
        </w:trPr>
        <w:tc>
          <w:tcPr>
            <w:tcW w:w="894" w:type="pct"/>
            <w:tcBorders>
              <w:top w:val="nil"/>
              <w:left w:val="single" w:sz="8" w:space="0" w:color="auto"/>
              <w:bottom w:val="single" w:sz="8" w:space="0" w:color="auto"/>
              <w:right w:val="single" w:sz="8" w:space="0" w:color="auto"/>
            </w:tcBorders>
            <w:shd w:val="clear" w:color="auto" w:fill="auto"/>
            <w:noWrap/>
            <w:vAlign w:val="center"/>
            <w:hideMark/>
          </w:tcPr>
          <w:p w:rsidR="00B16615" w:rsidRPr="00B16615" w:rsidRDefault="00B16615" w:rsidP="00B16615">
            <w:pPr>
              <w:ind w:left="0"/>
              <w:rPr>
                <w:rFonts w:ascii="Calibri" w:hAnsi="Calibri"/>
                <w:color w:val="000000"/>
                <w:spacing w:val="0"/>
                <w:sz w:val="16"/>
                <w:szCs w:val="16"/>
                <w:lang w:eastAsia="es-CO"/>
              </w:rPr>
            </w:pPr>
            <w:r w:rsidRPr="00B16615">
              <w:rPr>
                <w:rFonts w:ascii="Calibri" w:hAnsi="Calibri"/>
                <w:color w:val="000000"/>
                <w:spacing w:val="0"/>
                <w:sz w:val="16"/>
                <w:szCs w:val="16"/>
                <w:lang w:eastAsia="es-CO"/>
              </w:rPr>
              <w:t>01- Infraestructura</w:t>
            </w:r>
          </w:p>
        </w:tc>
        <w:tc>
          <w:tcPr>
            <w:tcW w:w="708" w:type="pct"/>
            <w:tcBorders>
              <w:top w:val="nil"/>
              <w:left w:val="nil"/>
              <w:bottom w:val="single" w:sz="8" w:space="0" w:color="auto"/>
              <w:right w:val="single" w:sz="8" w:space="0" w:color="auto"/>
            </w:tcBorders>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$ 8.871.297.406 </w:t>
            </w:r>
          </w:p>
        </w:tc>
        <w:tc>
          <w:tcPr>
            <w:tcW w:w="707" w:type="pct"/>
            <w:tcBorders>
              <w:top w:val="nil"/>
              <w:left w:val="nil"/>
              <w:bottom w:val="single" w:sz="8" w:space="0" w:color="auto"/>
              <w:right w:val="single" w:sz="8" w:space="0" w:color="auto"/>
            </w:tcBorders>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$ 6.062.716.401 </w:t>
            </w:r>
          </w:p>
        </w:tc>
        <w:tc>
          <w:tcPr>
            <w:tcW w:w="650" w:type="pct"/>
            <w:tcBorders>
              <w:top w:val="nil"/>
              <w:left w:val="nil"/>
              <w:bottom w:val="single" w:sz="8" w:space="0" w:color="auto"/>
              <w:right w:val="single" w:sz="8" w:space="0" w:color="auto"/>
            </w:tcBorders>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$ 7.192.000.000 </w:t>
            </w:r>
          </w:p>
        </w:tc>
        <w:tc>
          <w:tcPr>
            <w:tcW w:w="659" w:type="pct"/>
            <w:tcBorders>
              <w:top w:val="nil"/>
              <w:left w:val="nil"/>
              <w:bottom w:val="single" w:sz="8" w:space="0" w:color="auto"/>
              <w:right w:val="single" w:sz="8" w:space="0" w:color="auto"/>
            </w:tcBorders>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$ 7.077.000.000 </w:t>
            </w:r>
          </w:p>
        </w:tc>
        <w:tc>
          <w:tcPr>
            <w:tcW w:w="691" w:type="pct"/>
            <w:tcBorders>
              <w:top w:val="nil"/>
              <w:left w:val="nil"/>
              <w:bottom w:val="single" w:sz="8" w:space="0" w:color="auto"/>
              <w:right w:val="single" w:sz="8" w:space="0" w:color="auto"/>
            </w:tcBorders>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$ 8.204.000.000 </w:t>
            </w:r>
          </w:p>
        </w:tc>
        <w:tc>
          <w:tcPr>
            <w:tcW w:w="691" w:type="pct"/>
            <w:tcBorders>
              <w:top w:val="nil"/>
              <w:left w:val="nil"/>
              <w:bottom w:val="single" w:sz="8" w:space="0" w:color="auto"/>
              <w:right w:val="single" w:sz="8" w:space="0" w:color="auto"/>
            </w:tcBorders>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$ 37.407.013.807 </w:t>
            </w:r>
          </w:p>
        </w:tc>
      </w:tr>
      <w:tr w:rsidR="00B16615" w:rsidRPr="00B16615" w:rsidTr="00B16615">
        <w:trPr>
          <w:trHeight w:val="315"/>
        </w:trPr>
        <w:tc>
          <w:tcPr>
            <w:tcW w:w="894" w:type="pct"/>
            <w:tcBorders>
              <w:top w:val="nil"/>
              <w:left w:val="single" w:sz="8" w:space="0" w:color="auto"/>
              <w:bottom w:val="single" w:sz="8" w:space="0" w:color="auto"/>
              <w:right w:val="single" w:sz="8" w:space="0" w:color="auto"/>
            </w:tcBorders>
            <w:shd w:val="clear" w:color="auto" w:fill="auto"/>
            <w:noWrap/>
            <w:vAlign w:val="center"/>
            <w:hideMark/>
          </w:tcPr>
          <w:p w:rsidR="00B16615" w:rsidRPr="00B16615" w:rsidRDefault="00B16615" w:rsidP="00B16615">
            <w:pPr>
              <w:ind w:left="0"/>
              <w:rPr>
                <w:rFonts w:ascii="Calibri" w:hAnsi="Calibri"/>
                <w:color w:val="000000"/>
                <w:spacing w:val="0"/>
                <w:sz w:val="16"/>
                <w:szCs w:val="16"/>
                <w:lang w:eastAsia="es-CO"/>
              </w:rPr>
            </w:pPr>
            <w:r w:rsidRPr="00B16615">
              <w:rPr>
                <w:rFonts w:ascii="Calibri" w:hAnsi="Calibri"/>
                <w:color w:val="000000"/>
                <w:spacing w:val="0"/>
                <w:sz w:val="16"/>
                <w:szCs w:val="16"/>
                <w:lang w:eastAsia="es-CO"/>
              </w:rPr>
              <w:t>02-Dotación</w:t>
            </w:r>
          </w:p>
        </w:tc>
        <w:tc>
          <w:tcPr>
            <w:tcW w:w="708" w:type="pct"/>
            <w:tcBorders>
              <w:top w:val="nil"/>
              <w:left w:val="nil"/>
              <w:bottom w:val="single" w:sz="8" w:space="0" w:color="auto"/>
              <w:right w:val="single" w:sz="8" w:space="0" w:color="auto"/>
            </w:tcBorders>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$ 165.967.130 </w:t>
            </w:r>
          </w:p>
        </w:tc>
        <w:tc>
          <w:tcPr>
            <w:tcW w:w="707" w:type="pct"/>
            <w:tcBorders>
              <w:top w:val="nil"/>
              <w:left w:val="nil"/>
              <w:bottom w:val="single" w:sz="8" w:space="0" w:color="auto"/>
              <w:right w:val="single" w:sz="8" w:space="0" w:color="auto"/>
            </w:tcBorders>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$ 128.333.000 </w:t>
            </w:r>
          </w:p>
        </w:tc>
        <w:tc>
          <w:tcPr>
            <w:tcW w:w="650" w:type="pct"/>
            <w:tcBorders>
              <w:top w:val="nil"/>
              <w:left w:val="nil"/>
              <w:bottom w:val="single" w:sz="8" w:space="0" w:color="auto"/>
              <w:right w:val="single" w:sz="8" w:space="0" w:color="auto"/>
            </w:tcBorders>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$ 546.000.000 </w:t>
            </w:r>
          </w:p>
        </w:tc>
        <w:tc>
          <w:tcPr>
            <w:tcW w:w="659" w:type="pct"/>
            <w:tcBorders>
              <w:top w:val="nil"/>
              <w:left w:val="nil"/>
              <w:bottom w:val="single" w:sz="8" w:space="0" w:color="auto"/>
              <w:right w:val="single" w:sz="8" w:space="0" w:color="auto"/>
            </w:tcBorders>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$ 537.000.000 </w:t>
            </w:r>
          </w:p>
        </w:tc>
        <w:tc>
          <w:tcPr>
            <w:tcW w:w="691" w:type="pct"/>
            <w:tcBorders>
              <w:top w:val="nil"/>
              <w:left w:val="nil"/>
              <w:bottom w:val="single" w:sz="8" w:space="0" w:color="auto"/>
              <w:right w:val="single" w:sz="8" w:space="0" w:color="auto"/>
            </w:tcBorders>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$ 623.000.000 </w:t>
            </w:r>
          </w:p>
        </w:tc>
        <w:tc>
          <w:tcPr>
            <w:tcW w:w="691" w:type="pct"/>
            <w:tcBorders>
              <w:top w:val="nil"/>
              <w:left w:val="nil"/>
              <w:bottom w:val="single" w:sz="8" w:space="0" w:color="auto"/>
              <w:right w:val="single" w:sz="8" w:space="0" w:color="auto"/>
            </w:tcBorders>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$ 2.000.300.130 </w:t>
            </w:r>
          </w:p>
        </w:tc>
      </w:tr>
      <w:tr w:rsidR="00B16615" w:rsidRPr="00B16615" w:rsidTr="00B16615">
        <w:trPr>
          <w:trHeight w:val="315"/>
        </w:trPr>
        <w:tc>
          <w:tcPr>
            <w:tcW w:w="894" w:type="pct"/>
            <w:tcBorders>
              <w:top w:val="nil"/>
              <w:left w:val="single" w:sz="8" w:space="0" w:color="auto"/>
              <w:bottom w:val="single" w:sz="8" w:space="0" w:color="auto"/>
              <w:right w:val="single" w:sz="8" w:space="0" w:color="auto"/>
            </w:tcBorders>
            <w:shd w:val="clear" w:color="auto" w:fill="auto"/>
            <w:noWrap/>
            <w:vAlign w:val="center"/>
            <w:hideMark/>
          </w:tcPr>
          <w:p w:rsidR="00B16615" w:rsidRPr="00B16615" w:rsidRDefault="00B16615" w:rsidP="00B16615">
            <w:pPr>
              <w:ind w:left="0"/>
              <w:rPr>
                <w:rFonts w:ascii="Calibri" w:hAnsi="Calibri"/>
                <w:color w:val="000000"/>
                <w:spacing w:val="0"/>
                <w:sz w:val="16"/>
                <w:szCs w:val="16"/>
                <w:lang w:eastAsia="es-CO"/>
              </w:rPr>
            </w:pPr>
            <w:r w:rsidRPr="00B16615">
              <w:rPr>
                <w:rFonts w:ascii="Calibri" w:hAnsi="Calibri"/>
                <w:color w:val="000000"/>
                <w:spacing w:val="0"/>
                <w:sz w:val="16"/>
                <w:szCs w:val="16"/>
                <w:lang w:eastAsia="es-CO"/>
              </w:rPr>
              <w:t>03- Recurso Humano</w:t>
            </w:r>
          </w:p>
        </w:tc>
        <w:tc>
          <w:tcPr>
            <w:tcW w:w="708" w:type="pct"/>
            <w:tcBorders>
              <w:top w:val="nil"/>
              <w:left w:val="nil"/>
              <w:bottom w:val="single" w:sz="8" w:space="0" w:color="auto"/>
              <w:right w:val="single" w:sz="8" w:space="0" w:color="auto"/>
            </w:tcBorders>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$ 505.000.000 </w:t>
            </w:r>
          </w:p>
        </w:tc>
        <w:tc>
          <w:tcPr>
            <w:tcW w:w="707" w:type="pct"/>
            <w:tcBorders>
              <w:top w:val="nil"/>
              <w:left w:val="nil"/>
              <w:bottom w:val="single" w:sz="8" w:space="0" w:color="auto"/>
              <w:right w:val="single" w:sz="8" w:space="0" w:color="auto"/>
            </w:tcBorders>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$ 2.342.660.000 </w:t>
            </w:r>
          </w:p>
        </w:tc>
        <w:tc>
          <w:tcPr>
            <w:tcW w:w="650" w:type="pct"/>
            <w:tcBorders>
              <w:top w:val="nil"/>
              <w:left w:val="nil"/>
              <w:bottom w:val="single" w:sz="8" w:space="0" w:color="auto"/>
              <w:right w:val="single" w:sz="8" w:space="0" w:color="auto"/>
            </w:tcBorders>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$ 1.366.000.000 </w:t>
            </w:r>
          </w:p>
        </w:tc>
        <w:tc>
          <w:tcPr>
            <w:tcW w:w="659" w:type="pct"/>
            <w:tcBorders>
              <w:top w:val="nil"/>
              <w:left w:val="nil"/>
              <w:bottom w:val="single" w:sz="8" w:space="0" w:color="auto"/>
              <w:right w:val="single" w:sz="8" w:space="0" w:color="auto"/>
            </w:tcBorders>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$ 1.344.000.000 </w:t>
            </w:r>
          </w:p>
        </w:tc>
        <w:tc>
          <w:tcPr>
            <w:tcW w:w="691" w:type="pct"/>
            <w:tcBorders>
              <w:top w:val="nil"/>
              <w:left w:val="nil"/>
              <w:bottom w:val="single" w:sz="8" w:space="0" w:color="auto"/>
              <w:right w:val="single" w:sz="8" w:space="0" w:color="auto"/>
            </w:tcBorders>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$ 1.558.000.000 </w:t>
            </w:r>
          </w:p>
        </w:tc>
        <w:tc>
          <w:tcPr>
            <w:tcW w:w="691" w:type="pct"/>
            <w:tcBorders>
              <w:top w:val="nil"/>
              <w:left w:val="nil"/>
              <w:bottom w:val="single" w:sz="8" w:space="0" w:color="auto"/>
              <w:right w:val="single" w:sz="8" w:space="0" w:color="auto"/>
            </w:tcBorders>
            <w:shd w:val="clear" w:color="auto" w:fill="auto"/>
            <w:noWrap/>
            <w:vAlign w:val="center"/>
            <w:hideMark/>
          </w:tcPr>
          <w:p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$ 7.115.660.000 </w:t>
            </w:r>
          </w:p>
        </w:tc>
      </w:tr>
      <w:tr w:rsidR="00B16615" w:rsidRPr="00B16615" w:rsidTr="00B16615">
        <w:trPr>
          <w:trHeight w:val="315"/>
        </w:trPr>
        <w:tc>
          <w:tcPr>
            <w:tcW w:w="894" w:type="pct"/>
            <w:tcBorders>
              <w:top w:val="nil"/>
              <w:left w:val="single" w:sz="8" w:space="0" w:color="auto"/>
              <w:bottom w:val="single" w:sz="8" w:space="0" w:color="auto"/>
              <w:right w:val="single" w:sz="8" w:space="0" w:color="auto"/>
            </w:tcBorders>
            <w:shd w:val="clear" w:color="000000" w:fill="31849B"/>
            <w:noWrap/>
            <w:vAlign w:val="center"/>
            <w:hideMark/>
          </w:tcPr>
          <w:p w:rsidR="00B16615" w:rsidRPr="00B16615" w:rsidRDefault="00B16615" w:rsidP="00B16615">
            <w:pPr>
              <w:ind w:left="0"/>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Total</w:t>
            </w:r>
          </w:p>
        </w:tc>
        <w:tc>
          <w:tcPr>
            <w:tcW w:w="708" w:type="pct"/>
            <w:tcBorders>
              <w:top w:val="nil"/>
              <w:left w:val="nil"/>
              <w:bottom w:val="single" w:sz="8" w:space="0" w:color="auto"/>
              <w:right w:val="single" w:sz="8" w:space="0" w:color="auto"/>
            </w:tcBorders>
            <w:shd w:val="clear" w:color="000000" w:fill="31849B"/>
            <w:noWrap/>
            <w:vAlign w:val="center"/>
            <w:hideMark/>
          </w:tcPr>
          <w:p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$ 9.542.264.536 </w:t>
            </w:r>
          </w:p>
        </w:tc>
        <w:tc>
          <w:tcPr>
            <w:tcW w:w="707" w:type="pct"/>
            <w:tcBorders>
              <w:top w:val="nil"/>
              <w:left w:val="nil"/>
              <w:bottom w:val="single" w:sz="8" w:space="0" w:color="auto"/>
              <w:right w:val="single" w:sz="8" w:space="0" w:color="auto"/>
            </w:tcBorders>
            <w:shd w:val="clear" w:color="000000" w:fill="31849B"/>
            <w:noWrap/>
            <w:vAlign w:val="center"/>
            <w:hideMark/>
          </w:tcPr>
          <w:p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$ 8.533.709.401 </w:t>
            </w:r>
          </w:p>
        </w:tc>
        <w:tc>
          <w:tcPr>
            <w:tcW w:w="650" w:type="pct"/>
            <w:tcBorders>
              <w:top w:val="nil"/>
              <w:left w:val="nil"/>
              <w:bottom w:val="single" w:sz="8" w:space="0" w:color="auto"/>
              <w:right w:val="single" w:sz="8" w:space="0" w:color="auto"/>
            </w:tcBorders>
            <w:shd w:val="clear" w:color="000000" w:fill="31849B"/>
            <w:noWrap/>
            <w:vAlign w:val="center"/>
            <w:hideMark/>
          </w:tcPr>
          <w:p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$ 9.104.000.000 </w:t>
            </w:r>
          </w:p>
        </w:tc>
        <w:tc>
          <w:tcPr>
            <w:tcW w:w="659" w:type="pct"/>
            <w:tcBorders>
              <w:top w:val="nil"/>
              <w:left w:val="nil"/>
              <w:bottom w:val="single" w:sz="8" w:space="0" w:color="auto"/>
              <w:right w:val="single" w:sz="8" w:space="0" w:color="auto"/>
            </w:tcBorders>
            <w:shd w:val="clear" w:color="000000" w:fill="31849B"/>
            <w:noWrap/>
            <w:vAlign w:val="center"/>
            <w:hideMark/>
          </w:tcPr>
          <w:p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$ 8.958.000.000 </w:t>
            </w:r>
          </w:p>
        </w:tc>
        <w:tc>
          <w:tcPr>
            <w:tcW w:w="691" w:type="pct"/>
            <w:tcBorders>
              <w:top w:val="nil"/>
              <w:left w:val="nil"/>
              <w:bottom w:val="single" w:sz="8" w:space="0" w:color="auto"/>
              <w:right w:val="single" w:sz="8" w:space="0" w:color="auto"/>
            </w:tcBorders>
            <w:shd w:val="clear" w:color="000000" w:fill="31849B"/>
            <w:noWrap/>
            <w:vAlign w:val="center"/>
            <w:hideMark/>
          </w:tcPr>
          <w:p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$ 10.385.000.000 </w:t>
            </w:r>
          </w:p>
        </w:tc>
        <w:tc>
          <w:tcPr>
            <w:tcW w:w="691" w:type="pct"/>
            <w:tcBorders>
              <w:top w:val="nil"/>
              <w:left w:val="nil"/>
              <w:bottom w:val="single" w:sz="8" w:space="0" w:color="auto"/>
              <w:right w:val="single" w:sz="8" w:space="0" w:color="auto"/>
            </w:tcBorders>
            <w:shd w:val="clear" w:color="000000" w:fill="31849B"/>
            <w:noWrap/>
            <w:vAlign w:val="center"/>
            <w:hideMark/>
          </w:tcPr>
          <w:p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$ 46.522.973.937 </w:t>
            </w:r>
          </w:p>
        </w:tc>
      </w:tr>
    </w:tbl>
    <w:p w:rsidR="00B16615" w:rsidRPr="00F6380E" w:rsidRDefault="00B16615" w:rsidP="00B16615">
      <w:r w:rsidRPr="00F6380E">
        <w:t xml:space="preserve">Nota: Los valores en la </w:t>
      </w:r>
      <w:r w:rsidR="00175212" w:rsidRPr="00F6380E">
        <w:t>tabla están</w:t>
      </w:r>
      <w:r w:rsidRPr="00F6380E">
        <w:t xml:space="preserve"> aproximados por el sistema</w:t>
      </w:r>
      <w:r>
        <w:t xml:space="preserve"> “PREDIS”.</w:t>
      </w:r>
    </w:p>
    <w:p w:rsidR="00B16615" w:rsidRDefault="00B16615" w:rsidP="00B16615">
      <w:pPr>
        <w:jc w:val="both"/>
        <w:rPr>
          <w:rFonts w:cs="Arial"/>
          <w:b/>
          <w:color w:val="000000"/>
          <w:spacing w:val="0"/>
          <w:sz w:val="22"/>
          <w:szCs w:val="22"/>
          <w:lang w:eastAsia="es-ES"/>
        </w:rPr>
      </w:pPr>
    </w:p>
    <w:p w:rsidR="007874F2" w:rsidRPr="00F12CAC" w:rsidRDefault="00D61411" w:rsidP="007874F2">
      <w:pPr>
        <w:ind w:left="0"/>
        <w:rPr>
          <w:b/>
          <w:smallCaps/>
          <w:sz w:val="24"/>
          <w:szCs w:val="24"/>
          <w:u w:val="single"/>
        </w:rPr>
      </w:pPr>
      <w:r>
        <w:rPr>
          <w:b/>
          <w:smallCaps/>
          <w:sz w:val="24"/>
          <w:szCs w:val="24"/>
          <w:u w:val="single"/>
        </w:rPr>
        <w:t>31 julio</w:t>
      </w:r>
      <w:r w:rsidR="007874F2" w:rsidRPr="00F12CAC">
        <w:rPr>
          <w:b/>
          <w:smallCaps/>
          <w:sz w:val="24"/>
          <w:szCs w:val="24"/>
          <w:u w:val="single"/>
        </w:rPr>
        <w:t xml:space="preserve"> de 2017.</w:t>
      </w:r>
    </w:p>
    <w:p w:rsidR="007874F2" w:rsidRPr="00F12CAC" w:rsidRDefault="007874F2" w:rsidP="007874F2">
      <w:pPr>
        <w:ind w:left="0"/>
        <w:rPr>
          <w:b/>
          <w:smallCaps/>
          <w:sz w:val="24"/>
          <w:szCs w:val="24"/>
          <w:u w:val="single"/>
        </w:rPr>
      </w:pPr>
    </w:p>
    <w:p w:rsidR="00D61411" w:rsidRDefault="007874F2" w:rsidP="007874F2">
      <w:pPr>
        <w:ind w:left="0"/>
        <w:jc w:val="both"/>
        <w:rPr>
          <w:rFonts w:cs="Arial"/>
          <w:i/>
          <w:sz w:val="24"/>
          <w:szCs w:val="24"/>
          <w:lang w:val="es-ES"/>
        </w:rPr>
      </w:pPr>
      <w:r>
        <w:rPr>
          <w:sz w:val="24"/>
          <w:szCs w:val="24"/>
        </w:rPr>
        <w:t xml:space="preserve">Se ajusta el presupuesto disponible para la vigencia 2017, </w:t>
      </w:r>
      <w:r w:rsidRPr="007F6622">
        <w:rPr>
          <w:rFonts w:cs="Arial"/>
          <w:sz w:val="24"/>
          <w:szCs w:val="24"/>
          <w:lang w:val="es-ES"/>
        </w:rPr>
        <w:t xml:space="preserve">de conformidad con </w:t>
      </w:r>
      <w:r w:rsidR="00B366D2">
        <w:rPr>
          <w:rFonts w:cs="Arial"/>
          <w:sz w:val="24"/>
          <w:szCs w:val="24"/>
          <w:lang w:val="es-ES"/>
        </w:rPr>
        <w:t xml:space="preserve">el </w:t>
      </w:r>
      <w:r w:rsidR="00D61411">
        <w:rPr>
          <w:rFonts w:cs="Arial"/>
          <w:sz w:val="24"/>
          <w:szCs w:val="24"/>
          <w:lang w:val="es-ES"/>
        </w:rPr>
        <w:t xml:space="preserve">Acuerdo No. 681 de 2017 </w:t>
      </w:r>
      <w:r w:rsidR="00D61411" w:rsidRPr="00D61411">
        <w:rPr>
          <w:rFonts w:cs="Arial"/>
          <w:i/>
          <w:sz w:val="24"/>
          <w:szCs w:val="24"/>
          <w:lang w:val="es-ES"/>
        </w:rPr>
        <w:t>“Por el cual se efectúa una adición al pres</w:t>
      </w:r>
      <w:r w:rsidR="00D61411">
        <w:rPr>
          <w:rFonts w:cs="Arial"/>
          <w:i/>
          <w:sz w:val="24"/>
          <w:szCs w:val="24"/>
          <w:lang w:val="es-ES"/>
        </w:rPr>
        <w:t>u</w:t>
      </w:r>
      <w:r w:rsidR="00D61411" w:rsidRPr="00D61411">
        <w:rPr>
          <w:rFonts w:cs="Arial"/>
          <w:i/>
          <w:sz w:val="24"/>
          <w:szCs w:val="24"/>
          <w:lang w:val="es-ES"/>
        </w:rPr>
        <w:t>puesto anual de rentas e ingresos y de gastos inversiones de Bogotá Distrito Capital, para la vigencia fiscal comprendida entre el 1ro. De enero y el 31 de diciembre de 2017”.</w:t>
      </w:r>
      <w:r w:rsidR="001E08A4">
        <w:rPr>
          <w:rFonts w:cs="Arial"/>
          <w:i/>
          <w:sz w:val="24"/>
          <w:szCs w:val="24"/>
          <w:lang w:val="es-ES"/>
        </w:rPr>
        <w:t xml:space="preserve"> </w:t>
      </w:r>
    </w:p>
    <w:p w:rsidR="00F640B6" w:rsidRDefault="00F640B6" w:rsidP="007874F2">
      <w:pPr>
        <w:ind w:left="0"/>
        <w:jc w:val="both"/>
        <w:rPr>
          <w:rFonts w:cs="Arial"/>
          <w:sz w:val="24"/>
          <w:szCs w:val="24"/>
          <w:lang w:val="es-ES"/>
        </w:rPr>
      </w:pPr>
    </w:p>
    <w:p w:rsidR="00F640B6" w:rsidRDefault="00F640B6" w:rsidP="00F640B6">
      <w:pPr>
        <w:ind w:left="0"/>
        <w:jc w:val="both"/>
        <w:rPr>
          <w:rFonts w:cs="Arial"/>
          <w:sz w:val="24"/>
          <w:szCs w:val="24"/>
          <w:lang w:val="es-ES"/>
        </w:rPr>
      </w:pPr>
      <w:r>
        <w:rPr>
          <w:rFonts w:cs="Arial"/>
          <w:sz w:val="24"/>
          <w:szCs w:val="24"/>
          <w:lang w:val="es-ES"/>
        </w:rPr>
        <w:t>Se ajustan los costos de financiación del Proyecto de Inversión 208 Mejoramiento de Barrios, específicamente en el presupuesto disponible de la vigencia 2017, según ejecución presupuestal de PREDIS de la Caja de la Vivienda Popular, con fecha de corte del reporte a 31 de julio de 2017.</w:t>
      </w:r>
    </w:p>
    <w:p w:rsidR="00F640B6" w:rsidRDefault="00F640B6" w:rsidP="007874F2">
      <w:pPr>
        <w:ind w:left="0"/>
        <w:jc w:val="both"/>
        <w:rPr>
          <w:rFonts w:cs="Arial"/>
          <w:sz w:val="24"/>
          <w:szCs w:val="24"/>
          <w:lang w:val="es-ES"/>
        </w:rPr>
      </w:pPr>
    </w:p>
    <w:p w:rsidR="00B366D2" w:rsidRDefault="00F640B6" w:rsidP="007874F2">
      <w:pPr>
        <w:ind w:left="0"/>
        <w:jc w:val="both"/>
        <w:rPr>
          <w:rFonts w:cs="Arial"/>
          <w:sz w:val="24"/>
          <w:szCs w:val="24"/>
          <w:lang w:val="es-ES"/>
        </w:rPr>
      </w:pPr>
      <w:r>
        <w:rPr>
          <w:rFonts w:cs="Arial"/>
          <w:sz w:val="24"/>
          <w:szCs w:val="24"/>
          <w:lang w:val="es-ES"/>
        </w:rPr>
        <w:t>Se identifica el ingreso de la fuente 01- Recursos de</w:t>
      </w:r>
      <w:r w:rsidR="002F7782">
        <w:rPr>
          <w:rFonts w:cs="Arial"/>
          <w:sz w:val="24"/>
          <w:szCs w:val="24"/>
          <w:lang w:val="es-ES"/>
        </w:rPr>
        <w:t xml:space="preserve">l Distrito, específicamente </w:t>
      </w:r>
      <w:r>
        <w:rPr>
          <w:rFonts w:cs="Arial"/>
          <w:sz w:val="24"/>
          <w:szCs w:val="24"/>
          <w:lang w:val="es-ES"/>
        </w:rPr>
        <w:t>146 – Recursos d</w:t>
      </w:r>
      <w:r w:rsidR="002F7782">
        <w:rPr>
          <w:rFonts w:cs="Arial"/>
          <w:sz w:val="24"/>
          <w:szCs w:val="24"/>
          <w:lang w:val="es-ES"/>
        </w:rPr>
        <w:t>el balance de libre destinación;</w:t>
      </w:r>
      <w:r>
        <w:rPr>
          <w:rFonts w:cs="Arial"/>
          <w:sz w:val="24"/>
          <w:szCs w:val="24"/>
          <w:lang w:val="es-ES"/>
        </w:rPr>
        <w:t xml:space="preserve"> al rubro presupuestal 134- MEJORAMIENTO DE BARRIOS 3-3-1-15-02-14-0208-134, al tipo de gasto 01- Infraestructura y concepto de gasto 01- Construcción Adecuación y Ampliación de Infraestructura Del </w:t>
      </w:r>
      <w:r w:rsidR="002F7782">
        <w:rPr>
          <w:rFonts w:cs="Arial"/>
          <w:sz w:val="24"/>
          <w:szCs w:val="24"/>
          <w:lang w:val="es-ES"/>
        </w:rPr>
        <w:t>Sector, por el valor de tres mil</w:t>
      </w:r>
      <w:r>
        <w:rPr>
          <w:rFonts w:cs="Arial"/>
          <w:sz w:val="24"/>
          <w:szCs w:val="24"/>
          <w:lang w:val="es-ES"/>
        </w:rPr>
        <w:t xml:space="preserve"> millones de pesos (</w:t>
      </w:r>
      <w:r w:rsidR="00B6686F">
        <w:rPr>
          <w:rFonts w:cs="Arial"/>
          <w:sz w:val="24"/>
          <w:szCs w:val="24"/>
          <w:lang w:val="es-ES"/>
        </w:rPr>
        <w:t>$3.000.000.000</w:t>
      </w:r>
      <w:r w:rsidR="002F7782">
        <w:rPr>
          <w:rFonts w:cs="Arial"/>
          <w:sz w:val="24"/>
          <w:szCs w:val="24"/>
          <w:lang w:val="es-ES"/>
        </w:rPr>
        <w:t>), para un total disponible de $11.533.709.401 en la vigencia 2017.</w:t>
      </w:r>
    </w:p>
    <w:p w:rsidR="00B6686F" w:rsidRDefault="00B6686F" w:rsidP="007874F2">
      <w:pPr>
        <w:ind w:left="0"/>
        <w:jc w:val="both"/>
        <w:rPr>
          <w:rFonts w:cs="Arial"/>
          <w:sz w:val="24"/>
          <w:szCs w:val="24"/>
          <w:lang w:val="es-ES"/>
        </w:rPr>
      </w:pPr>
    </w:p>
    <w:p w:rsidR="00B6686F" w:rsidRPr="00A87E1B" w:rsidRDefault="00B6686F" w:rsidP="00B6686F">
      <w:pPr>
        <w:pStyle w:val="Prrafodelista"/>
        <w:numPr>
          <w:ilvl w:val="0"/>
          <w:numId w:val="2"/>
        </w:numPr>
        <w:jc w:val="both"/>
        <w:rPr>
          <w:rFonts w:cs="Arial"/>
          <w:sz w:val="24"/>
          <w:szCs w:val="24"/>
          <w:lang w:val="es-ES"/>
        </w:rPr>
      </w:pPr>
      <w:r w:rsidRPr="00B6686F">
        <w:rPr>
          <w:rFonts w:cs="Arial"/>
          <w:b/>
          <w:color w:val="000000"/>
          <w:spacing w:val="0"/>
          <w:sz w:val="24"/>
          <w:szCs w:val="24"/>
          <w:lang w:eastAsia="es-ES"/>
        </w:rPr>
        <w:t>APROPIACIÓN DISPONIBLE DEL PROYECTO.</w:t>
      </w:r>
    </w:p>
    <w:p w:rsidR="00A87E1B" w:rsidRPr="00632862" w:rsidRDefault="00A87E1B" w:rsidP="00A87E1B">
      <w:pPr>
        <w:pStyle w:val="Prrafodelista"/>
        <w:jc w:val="both"/>
        <w:rPr>
          <w:rFonts w:cs="Arial"/>
          <w:sz w:val="24"/>
          <w:szCs w:val="24"/>
          <w:lang w:val="es-ES"/>
        </w:rPr>
      </w:pPr>
    </w:p>
    <w:tbl>
      <w:tblPr>
        <w:tblW w:w="5102" w:type="pct"/>
        <w:tblCellMar>
          <w:left w:w="70" w:type="dxa"/>
          <w:right w:w="70" w:type="dxa"/>
        </w:tblCellMar>
        <w:tblLook w:val="04A0" w:firstRow="1" w:lastRow="0" w:firstColumn="1" w:lastColumn="0" w:noHBand="0" w:noVBand="1"/>
      </w:tblPr>
      <w:tblGrid>
        <w:gridCol w:w="1773"/>
        <w:gridCol w:w="1335"/>
        <w:gridCol w:w="1278"/>
        <w:gridCol w:w="1208"/>
        <w:gridCol w:w="1197"/>
        <w:gridCol w:w="1278"/>
        <w:gridCol w:w="1278"/>
      </w:tblGrid>
      <w:tr w:rsidR="00FF5E97" w:rsidRPr="00FF5E97" w:rsidTr="00FF5E97">
        <w:trPr>
          <w:trHeight w:val="315"/>
        </w:trPr>
        <w:tc>
          <w:tcPr>
            <w:tcW w:w="948" w:type="pct"/>
            <w:tcBorders>
              <w:top w:val="single" w:sz="8" w:space="0" w:color="auto"/>
              <w:left w:val="single" w:sz="8" w:space="0" w:color="auto"/>
              <w:bottom w:val="single" w:sz="8" w:space="0" w:color="auto"/>
              <w:right w:val="single" w:sz="8"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Valor Programado</w:t>
            </w:r>
          </w:p>
        </w:tc>
        <w:tc>
          <w:tcPr>
            <w:tcW w:w="715" w:type="pct"/>
            <w:tcBorders>
              <w:top w:val="single" w:sz="8" w:space="0" w:color="auto"/>
              <w:left w:val="nil"/>
              <w:bottom w:val="single" w:sz="8" w:space="0" w:color="auto"/>
              <w:right w:val="single" w:sz="8"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2016</w:t>
            </w:r>
          </w:p>
        </w:tc>
        <w:tc>
          <w:tcPr>
            <w:tcW w:w="682" w:type="pct"/>
            <w:tcBorders>
              <w:top w:val="single" w:sz="8" w:space="0" w:color="auto"/>
              <w:left w:val="nil"/>
              <w:bottom w:val="single" w:sz="8" w:space="0" w:color="auto"/>
              <w:right w:val="single" w:sz="8"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2017</w:t>
            </w:r>
          </w:p>
        </w:tc>
        <w:tc>
          <w:tcPr>
            <w:tcW w:w="647" w:type="pct"/>
            <w:tcBorders>
              <w:top w:val="single" w:sz="8" w:space="0" w:color="auto"/>
              <w:left w:val="nil"/>
              <w:bottom w:val="single" w:sz="8" w:space="0" w:color="auto"/>
              <w:right w:val="single" w:sz="8"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2018</w:t>
            </w:r>
          </w:p>
        </w:tc>
        <w:tc>
          <w:tcPr>
            <w:tcW w:w="640" w:type="pct"/>
            <w:tcBorders>
              <w:top w:val="single" w:sz="8" w:space="0" w:color="auto"/>
              <w:left w:val="nil"/>
              <w:bottom w:val="single" w:sz="8" w:space="0" w:color="auto"/>
              <w:right w:val="single" w:sz="8"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2019</w:t>
            </w:r>
          </w:p>
        </w:tc>
        <w:tc>
          <w:tcPr>
            <w:tcW w:w="684" w:type="pct"/>
            <w:tcBorders>
              <w:top w:val="single" w:sz="8" w:space="0" w:color="auto"/>
              <w:left w:val="nil"/>
              <w:bottom w:val="single" w:sz="8" w:space="0" w:color="auto"/>
              <w:right w:val="single" w:sz="8"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2020</w:t>
            </w:r>
          </w:p>
        </w:tc>
        <w:tc>
          <w:tcPr>
            <w:tcW w:w="684" w:type="pct"/>
            <w:tcBorders>
              <w:top w:val="single" w:sz="8" w:space="0" w:color="auto"/>
              <w:left w:val="nil"/>
              <w:bottom w:val="single" w:sz="8" w:space="0" w:color="auto"/>
              <w:right w:val="single" w:sz="8"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Total</w:t>
            </w:r>
          </w:p>
        </w:tc>
      </w:tr>
      <w:tr w:rsidR="00FF5E97" w:rsidRPr="00FF5E97" w:rsidTr="00FF5E97">
        <w:trPr>
          <w:trHeight w:val="315"/>
        </w:trPr>
        <w:tc>
          <w:tcPr>
            <w:tcW w:w="948" w:type="pct"/>
            <w:tcBorders>
              <w:top w:val="nil"/>
              <w:left w:val="single" w:sz="8" w:space="0" w:color="auto"/>
              <w:bottom w:val="single" w:sz="8" w:space="0" w:color="auto"/>
              <w:right w:val="single" w:sz="8" w:space="0" w:color="auto"/>
            </w:tcBorders>
            <w:shd w:val="clear" w:color="auto" w:fill="auto"/>
            <w:noWrap/>
            <w:vAlign w:val="center"/>
            <w:hideMark/>
          </w:tcPr>
          <w:p w:rsidR="00FF5E97" w:rsidRPr="00FF5E97" w:rsidRDefault="00FF5E97" w:rsidP="00FF5E97">
            <w:pPr>
              <w:ind w:left="0"/>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Mejoramiento de Barrios</w:t>
            </w:r>
          </w:p>
        </w:tc>
        <w:tc>
          <w:tcPr>
            <w:tcW w:w="715" w:type="pct"/>
            <w:tcBorders>
              <w:top w:val="nil"/>
              <w:left w:val="nil"/>
              <w:bottom w:val="single" w:sz="8" w:space="0" w:color="auto"/>
              <w:right w:val="single" w:sz="8"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$9.542.264.536 </w:t>
            </w:r>
          </w:p>
        </w:tc>
        <w:tc>
          <w:tcPr>
            <w:tcW w:w="682" w:type="pct"/>
            <w:tcBorders>
              <w:top w:val="nil"/>
              <w:left w:val="nil"/>
              <w:bottom w:val="single" w:sz="8" w:space="0" w:color="auto"/>
              <w:right w:val="single" w:sz="8"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$ 11.533.709.401 </w:t>
            </w:r>
          </w:p>
        </w:tc>
        <w:tc>
          <w:tcPr>
            <w:tcW w:w="647" w:type="pct"/>
            <w:tcBorders>
              <w:top w:val="nil"/>
              <w:left w:val="nil"/>
              <w:bottom w:val="single" w:sz="8" w:space="0" w:color="auto"/>
              <w:right w:val="single" w:sz="8"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$ 9.103.982.666 </w:t>
            </w:r>
          </w:p>
        </w:tc>
        <w:tc>
          <w:tcPr>
            <w:tcW w:w="640" w:type="pct"/>
            <w:tcBorders>
              <w:top w:val="nil"/>
              <w:left w:val="nil"/>
              <w:bottom w:val="single" w:sz="8" w:space="0" w:color="auto"/>
              <w:right w:val="single" w:sz="8"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$ 8.957.982.667 </w:t>
            </w:r>
          </w:p>
        </w:tc>
        <w:tc>
          <w:tcPr>
            <w:tcW w:w="684" w:type="pct"/>
            <w:tcBorders>
              <w:top w:val="nil"/>
              <w:left w:val="nil"/>
              <w:bottom w:val="single" w:sz="8" w:space="0" w:color="auto"/>
              <w:right w:val="single" w:sz="8"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$ 10.384.982.667 </w:t>
            </w:r>
          </w:p>
        </w:tc>
        <w:tc>
          <w:tcPr>
            <w:tcW w:w="684" w:type="pct"/>
            <w:tcBorders>
              <w:top w:val="nil"/>
              <w:left w:val="nil"/>
              <w:bottom w:val="single" w:sz="8" w:space="0" w:color="auto"/>
              <w:right w:val="single" w:sz="8"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$ 49.522.921.937 </w:t>
            </w:r>
          </w:p>
        </w:tc>
      </w:tr>
      <w:tr w:rsidR="00FF5E97" w:rsidRPr="00FF5E97" w:rsidTr="00FF5E97">
        <w:trPr>
          <w:trHeight w:val="315"/>
        </w:trPr>
        <w:tc>
          <w:tcPr>
            <w:tcW w:w="948" w:type="pct"/>
            <w:tcBorders>
              <w:top w:val="nil"/>
              <w:left w:val="single" w:sz="8" w:space="0" w:color="auto"/>
              <w:bottom w:val="single" w:sz="8" w:space="0" w:color="auto"/>
              <w:right w:val="single" w:sz="8" w:space="0" w:color="auto"/>
            </w:tcBorders>
            <w:shd w:val="clear" w:color="000000" w:fill="31849B"/>
            <w:noWrap/>
            <w:vAlign w:val="center"/>
            <w:hideMark/>
          </w:tcPr>
          <w:p w:rsidR="00FF5E97" w:rsidRPr="00FF5E97" w:rsidRDefault="00FF5E97" w:rsidP="00FF5E97">
            <w:pPr>
              <w:ind w:left="0"/>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Total</w:t>
            </w:r>
          </w:p>
        </w:tc>
        <w:tc>
          <w:tcPr>
            <w:tcW w:w="715" w:type="pct"/>
            <w:tcBorders>
              <w:top w:val="nil"/>
              <w:left w:val="nil"/>
              <w:bottom w:val="single" w:sz="8" w:space="0" w:color="auto"/>
              <w:right w:val="single" w:sz="8" w:space="0" w:color="auto"/>
            </w:tcBorders>
            <w:shd w:val="clear" w:color="000000" w:fill="31849B"/>
            <w:noWrap/>
            <w:vAlign w:val="center"/>
            <w:hideMark/>
          </w:tcPr>
          <w:p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$9.542.264.536 </w:t>
            </w:r>
          </w:p>
        </w:tc>
        <w:tc>
          <w:tcPr>
            <w:tcW w:w="682" w:type="pct"/>
            <w:tcBorders>
              <w:top w:val="nil"/>
              <w:left w:val="nil"/>
              <w:bottom w:val="single" w:sz="8" w:space="0" w:color="auto"/>
              <w:right w:val="single" w:sz="8" w:space="0" w:color="auto"/>
            </w:tcBorders>
            <w:shd w:val="clear" w:color="000000" w:fill="31849B"/>
            <w:noWrap/>
            <w:vAlign w:val="center"/>
            <w:hideMark/>
          </w:tcPr>
          <w:p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$ 11.533.709.401 </w:t>
            </w:r>
          </w:p>
        </w:tc>
        <w:tc>
          <w:tcPr>
            <w:tcW w:w="647" w:type="pct"/>
            <w:tcBorders>
              <w:top w:val="nil"/>
              <w:left w:val="nil"/>
              <w:bottom w:val="single" w:sz="8" w:space="0" w:color="auto"/>
              <w:right w:val="single" w:sz="8" w:space="0" w:color="auto"/>
            </w:tcBorders>
            <w:shd w:val="clear" w:color="000000" w:fill="31849B"/>
            <w:noWrap/>
            <w:vAlign w:val="center"/>
            <w:hideMark/>
          </w:tcPr>
          <w:p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$ 9.103.982.666 </w:t>
            </w:r>
          </w:p>
        </w:tc>
        <w:tc>
          <w:tcPr>
            <w:tcW w:w="640" w:type="pct"/>
            <w:tcBorders>
              <w:top w:val="nil"/>
              <w:left w:val="nil"/>
              <w:bottom w:val="single" w:sz="8" w:space="0" w:color="auto"/>
              <w:right w:val="single" w:sz="8" w:space="0" w:color="auto"/>
            </w:tcBorders>
            <w:shd w:val="clear" w:color="000000" w:fill="31849B"/>
            <w:noWrap/>
            <w:vAlign w:val="center"/>
            <w:hideMark/>
          </w:tcPr>
          <w:p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$ 8.957.982.667 </w:t>
            </w:r>
          </w:p>
        </w:tc>
        <w:tc>
          <w:tcPr>
            <w:tcW w:w="684" w:type="pct"/>
            <w:tcBorders>
              <w:top w:val="nil"/>
              <w:left w:val="nil"/>
              <w:bottom w:val="single" w:sz="8" w:space="0" w:color="auto"/>
              <w:right w:val="single" w:sz="8" w:space="0" w:color="auto"/>
            </w:tcBorders>
            <w:shd w:val="clear" w:color="000000" w:fill="31849B"/>
            <w:noWrap/>
            <w:vAlign w:val="center"/>
            <w:hideMark/>
          </w:tcPr>
          <w:p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$ 10.384.982.667 </w:t>
            </w:r>
          </w:p>
        </w:tc>
        <w:tc>
          <w:tcPr>
            <w:tcW w:w="684" w:type="pct"/>
            <w:tcBorders>
              <w:top w:val="nil"/>
              <w:left w:val="nil"/>
              <w:bottom w:val="single" w:sz="8" w:space="0" w:color="auto"/>
              <w:right w:val="single" w:sz="8" w:space="0" w:color="auto"/>
            </w:tcBorders>
            <w:shd w:val="clear" w:color="000000" w:fill="31849B"/>
            <w:noWrap/>
            <w:vAlign w:val="center"/>
            <w:hideMark/>
          </w:tcPr>
          <w:p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$ 49.522.921.937 </w:t>
            </w:r>
          </w:p>
        </w:tc>
      </w:tr>
    </w:tbl>
    <w:p w:rsidR="00632862" w:rsidRDefault="00632862" w:rsidP="00FF5E97">
      <w:pPr>
        <w:ind w:left="0"/>
        <w:jc w:val="both"/>
        <w:rPr>
          <w:rFonts w:cs="Arial"/>
          <w:sz w:val="24"/>
          <w:szCs w:val="24"/>
          <w:lang w:val="es-ES"/>
        </w:rPr>
      </w:pPr>
    </w:p>
    <w:p w:rsidR="0022053D" w:rsidRDefault="0022053D" w:rsidP="00FF5E97">
      <w:pPr>
        <w:ind w:left="0"/>
        <w:jc w:val="both"/>
        <w:rPr>
          <w:rFonts w:cs="Arial"/>
          <w:sz w:val="24"/>
          <w:szCs w:val="24"/>
          <w:lang w:val="es-ES"/>
        </w:rPr>
      </w:pPr>
    </w:p>
    <w:p w:rsidR="0022053D" w:rsidRDefault="0022053D" w:rsidP="00FF5E97">
      <w:pPr>
        <w:ind w:left="0"/>
        <w:jc w:val="both"/>
        <w:rPr>
          <w:rFonts w:cs="Arial"/>
          <w:sz w:val="24"/>
          <w:szCs w:val="24"/>
          <w:lang w:val="es-ES"/>
        </w:rPr>
      </w:pPr>
    </w:p>
    <w:p w:rsidR="0022053D" w:rsidRDefault="0022053D" w:rsidP="00FF5E97">
      <w:pPr>
        <w:ind w:left="0"/>
        <w:jc w:val="both"/>
        <w:rPr>
          <w:rFonts w:cs="Arial"/>
          <w:sz w:val="24"/>
          <w:szCs w:val="24"/>
          <w:lang w:val="es-ES"/>
        </w:rPr>
      </w:pPr>
    </w:p>
    <w:p w:rsidR="0022053D" w:rsidRDefault="0022053D" w:rsidP="00FF5E97">
      <w:pPr>
        <w:ind w:left="0"/>
        <w:jc w:val="both"/>
        <w:rPr>
          <w:rFonts w:cs="Arial"/>
          <w:sz w:val="24"/>
          <w:szCs w:val="24"/>
          <w:lang w:val="es-ES"/>
        </w:rPr>
      </w:pPr>
    </w:p>
    <w:p w:rsidR="00E34D9A" w:rsidRDefault="000F3F9F" w:rsidP="002F7782">
      <w:pPr>
        <w:numPr>
          <w:ilvl w:val="0"/>
          <w:numId w:val="2"/>
        </w:numPr>
        <w:jc w:val="both"/>
        <w:rPr>
          <w:rFonts w:cs="Arial"/>
          <w:b/>
          <w:color w:val="000000"/>
          <w:spacing w:val="0"/>
          <w:sz w:val="22"/>
          <w:szCs w:val="22"/>
          <w:lang w:eastAsia="es-ES"/>
        </w:rPr>
      </w:pPr>
      <w:r w:rsidRPr="002F7782">
        <w:rPr>
          <w:rFonts w:cs="Arial"/>
          <w:b/>
          <w:color w:val="000000"/>
          <w:spacing w:val="0"/>
          <w:sz w:val="24"/>
          <w:szCs w:val="24"/>
          <w:lang w:eastAsia="es-ES"/>
        </w:rPr>
        <w:t>APROPIACIÓN DISPONIBLE POR METAS</w:t>
      </w:r>
      <w:r w:rsidRPr="002F7782">
        <w:rPr>
          <w:rFonts w:cs="Arial"/>
          <w:b/>
          <w:color w:val="000000"/>
          <w:spacing w:val="0"/>
          <w:sz w:val="22"/>
          <w:szCs w:val="22"/>
          <w:lang w:eastAsia="es-ES"/>
        </w:rPr>
        <w:t>.</w:t>
      </w:r>
    </w:p>
    <w:p w:rsidR="002F7782" w:rsidRDefault="002F7782" w:rsidP="002F7782">
      <w:pPr>
        <w:ind w:left="720"/>
        <w:jc w:val="both"/>
        <w:rPr>
          <w:rFonts w:cs="Arial"/>
          <w:b/>
          <w:color w:val="000000"/>
          <w:spacing w:val="0"/>
          <w:sz w:val="22"/>
          <w:szCs w:val="22"/>
          <w:lang w:eastAsia="es-ES"/>
        </w:rPr>
      </w:pPr>
    </w:p>
    <w:tbl>
      <w:tblPr>
        <w:tblW w:w="5000" w:type="pct"/>
        <w:tblCellMar>
          <w:left w:w="70" w:type="dxa"/>
          <w:right w:w="70" w:type="dxa"/>
        </w:tblCellMar>
        <w:tblLook w:val="04A0" w:firstRow="1" w:lastRow="0" w:firstColumn="1" w:lastColumn="0" w:noHBand="0" w:noVBand="1"/>
      </w:tblPr>
      <w:tblGrid>
        <w:gridCol w:w="1591"/>
        <w:gridCol w:w="1197"/>
        <w:gridCol w:w="1329"/>
        <w:gridCol w:w="1197"/>
        <w:gridCol w:w="1198"/>
        <w:gridCol w:w="1328"/>
        <w:gridCol w:w="1330"/>
      </w:tblGrid>
      <w:tr w:rsidR="002B7E40" w:rsidRPr="00FF5E97" w:rsidTr="002B7E40">
        <w:trPr>
          <w:trHeight w:val="281"/>
        </w:trPr>
        <w:tc>
          <w:tcPr>
            <w:tcW w:w="868" w:type="pct"/>
            <w:tcBorders>
              <w:top w:val="single" w:sz="4" w:space="0" w:color="auto"/>
              <w:left w:val="single" w:sz="4" w:space="0" w:color="auto"/>
              <w:bottom w:val="single" w:sz="4" w:space="0" w:color="auto"/>
              <w:right w:val="single" w:sz="4"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META</w:t>
            </w:r>
          </w:p>
        </w:tc>
        <w:tc>
          <w:tcPr>
            <w:tcW w:w="652"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2016</w:t>
            </w:r>
          </w:p>
        </w:tc>
        <w:tc>
          <w:tcPr>
            <w:tcW w:w="725"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2017</w:t>
            </w:r>
          </w:p>
        </w:tc>
        <w:tc>
          <w:tcPr>
            <w:tcW w:w="653"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2018</w:t>
            </w:r>
          </w:p>
        </w:tc>
        <w:tc>
          <w:tcPr>
            <w:tcW w:w="653"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2019</w:t>
            </w:r>
          </w:p>
        </w:tc>
        <w:tc>
          <w:tcPr>
            <w:tcW w:w="724"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2020</w:t>
            </w:r>
          </w:p>
        </w:tc>
        <w:tc>
          <w:tcPr>
            <w:tcW w:w="725"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Total</w:t>
            </w:r>
          </w:p>
        </w:tc>
      </w:tr>
      <w:tr w:rsidR="002B7E40" w:rsidRPr="00FF5E97" w:rsidTr="002B7E40">
        <w:trPr>
          <w:trHeight w:val="387"/>
        </w:trPr>
        <w:tc>
          <w:tcPr>
            <w:tcW w:w="868" w:type="pct"/>
            <w:tcBorders>
              <w:top w:val="nil"/>
              <w:left w:val="single" w:sz="4" w:space="0" w:color="auto"/>
              <w:bottom w:val="single" w:sz="4" w:space="0" w:color="auto"/>
              <w:right w:val="single" w:sz="4" w:space="0" w:color="auto"/>
            </w:tcBorders>
            <w:shd w:val="clear" w:color="000000" w:fill="31849B"/>
            <w:vAlign w:val="center"/>
            <w:hideMark/>
          </w:tcPr>
          <w:p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2016-2020</w:t>
            </w:r>
          </w:p>
        </w:tc>
        <w:tc>
          <w:tcPr>
            <w:tcW w:w="652" w:type="pct"/>
            <w:vMerge/>
            <w:tcBorders>
              <w:top w:val="single" w:sz="4" w:space="0" w:color="auto"/>
              <w:left w:val="single" w:sz="4" w:space="0" w:color="auto"/>
              <w:bottom w:val="single" w:sz="4" w:space="0" w:color="auto"/>
              <w:right w:val="single" w:sz="4" w:space="0" w:color="auto"/>
            </w:tcBorders>
            <w:vAlign w:val="center"/>
            <w:hideMark/>
          </w:tcPr>
          <w:p w:rsidR="00FF5E97" w:rsidRPr="00FF5E97" w:rsidRDefault="00FF5E97" w:rsidP="00FF5E97">
            <w:pPr>
              <w:ind w:left="0"/>
              <w:rPr>
                <w:rFonts w:ascii="Calibri" w:hAnsi="Calibri" w:cs="Calibri"/>
                <w:b/>
                <w:bCs/>
                <w:color w:val="EEECE1"/>
                <w:spacing w:val="0"/>
                <w:sz w:val="16"/>
                <w:szCs w:val="16"/>
                <w:lang w:val="es-ES" w:eastAsia="es-ES"/>
              </w:rPr>
            </w:pPr>
          </w:p>
        </w:tc>
        <w:tc>
          <w:tcPr>
            <w:tcW w:w="725" w:type="pct"/>
            <w:vMerge/>
            <w:tcBorders>
              <w:top w:val="single" w:sz="4" w:space="0" w:color="auto"/>
              <w:left w:val="single" w:sz="4" w:space="0" w:color="auto"/>
              <w:bottom w:val="single" w:sz="4" w:space="0" w:color="auto"/>
              <w:right w:val="single" w:sz="4" w:space="0" w:color="auto"/>
            </w:tcBorders>
            <w:vAlign w:val="center"/>
            <w:hideMark/>
          </w:tcPr>
          <w:p w:rsidR="00FF5E97" w:rsidRPr="00FF5E97" w:rsidRDefault="00FF5E97" w:rsidP="00FF5E97">
            <w:pPr>
              <w:ind w:left="0"/>
              <w:rPr>
                <w:rFonts w:ascii="Calibri" w:hAnsi="Calibri" w:cs="Calibri"/>
                <w:b/>
                <w:bCs/>
                <w:color w:val="EEECE1"/>
                <w:spacing w:val="0"/>
                <w:sz w:val="16"/>
                <w:szCs w:val="16"/>
                <w:lang w:val="es-ES" w:eastAsia="es-ES"/>
              </w:rPr>
            </w:pPr>
          </w:p>
        </w:tc>
        <w:tc>
          <w:tcPr>
            <w:tcW w:w="653" w:type="pct"/>
            <w:vMerge/>
            <w:tcBorders>
              <w:top w:val="single" w:sz="4" w:space="0" w:color="auto"/>
              <w:left w:val="single" w:sz="4" w:space="0" w:color="auto"/>
              <w:bottom w:val="single" w:sz="4" w:space="0" w:color="auto"/>
              <w:right w:val="single" w:sz="4" w:space="0" w:color="auto"/>
            </w:tcBorders>
            <w:vAlign w:val="center"/>
            <w:hideMark/>
          </w:tcPr>
          <w:p w:rsidR="00FF5E97" w:rsidRPr="00FF5E97" w:rsidRDefault="00FF5E97" w:rsidP="00FF5E97">
            <w:pPr>
              <w:ind w:left="0"/>
              <w:rPr>
                <w:rFonts w:ascii="Calibri" w:hAnsi="Calibri" w:cs="Calibri"/>
                <w:b/>
                <w:bCs/>
                <w:color w:val="EEECE1"/>
                <w:spacing w:val="0"/>
                <w:sz w:val="16"/>
                <w:szCs w:val="16"/>
                <w:lang w:val="es-ES" w:eastAsia="es-ES"/>
              </w:rPr>
            </w:pPr>
          </w:p>
        </w:tc>
        <w:tc>
          <w:tcPr>
            <w:tcW w:w="653" w:type="pct"/>
            <w:vMerge/>
            <w:tcBorders>
              <w:top w:val="single" w:sz="4" w:space="0" w:color="auto"/>
              <w:left w:val="single" w:sz="4" w:space="0" w:color="auto"/>
              <w:bottom w:val="single" w:sz="4" w:space="0" w:color="auto"/>
              <w:right w:val="single" w:sz="4" w:space="0" w:color="auto"/>
            </w:tcBorders>
            <w:vAlign w:val="center"/>
            <w:hideMark/>
          </w:tcPr>
          <w:p w:rsidR="00FF5E97" w:rsidRPr="00FF5E97" w:rsidRDefault="00FF5E97" w:rsidP="00FF5E97">
            <w:pPr>
              <w:ind w:left="0"/>
              <w:rPr>
                <w:rFonts w:ascii="Calibri" w:hAnsi="Calibri" w:cs="Calibri"/>
                <w:b/>
                <w:bCs/>
                <w:color w:val="EEECE1"/>
                <w:spacing w:val="0"/>
                <w:sz w:val="16"/>
                <w:szCs w:val="16"/>
                <w:lang w:val="es-ES" w:eastAsia="es-ES"/>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FF5E97" w:rsidRPr="00FF5E97" w:rsidRDefault="00FF5E97" w:rsidP="00FF5E97">
            <w:pPr>
              <w:ind w:left="0"/>
              <w:rPr>
                <w:rFonts w:ascii="Calibri" w:hAnsi="Calibri" w:cs="Calibri"/>
                <w:b/>
                <w:bCs/>
                <w:color w:val="EEECE1"/>
                <w:spacing w:val="0"/>
                <w:sz w:val="16"/>
                <w:szCs w:val="16"/>
                <w:lang w:val="es-ES" w:eastAsia="es-ES"/>
              </w:rPr>
            </w:pPr>
          </w:p>
        </w:tc>
        <w:tc>
          <w:tcPr>
            <w:tcW w:w="725" w:type="pct"/>
            <w:vMerge/>
            <w:tcBorders>
              <w:top w:val="single" w:sz="4" w:space="0" w:color="auto"/>
              <w:left w:val="single" w:sz="4" w:space="0" w:color="auto"/>
              <w:bottom w:val="single" w:sz="4" w:space="0" w:color="auto"/>
              <w:right w:val="single" w:sz="4" w:space="0" w:color="auto"/>
            </w:tcBorders>
            <w:vAlign w:val="center"/>
            <w:hideMark/>
          </w:tcPr>
          <w:p w:rsidR="00FF5E97" w:rsidRPr="00FF5E97" w:rsidRDefault="00FF5E97" w:rsidP="00FF5E97">
            <w:pPr>
              <w:ind w:left="0"/>
              <w:rPr>
                <w:rFonts w:ascii="Calibri" w:hAnsi="Calibri" w:cs="Calibri"/>
                <w:b/>
                <w:bCs/>
                <w:color w:val="EEECE1"/>
                <w:spacing w:val="0"/>
                <w:sz w:val="16"/>
                <w:szCs w:val="16"/>
                <w:lang w:val="es-ES" w:eastAsia="es-ES"/>
              </w:rPr>
            </w:pPr>
          </w:p>
        </w:tc>
      </w:tr>
      <w:tr w:rsidR="002B7E40" w:rsidRPr="00FF5E97" w:rsidTr="00B53FE4">
        <w:trPr>
          <w:trHeight w:val="2857"/>
        </w:trPr>
        <w:tc>
          <w:tcPr>
            <w:tcW w:w="868" w:type="pct"/>
            <w:tcBorders>
              <w:top w:val="nil"/>
              <w:left w:val="single" w:sz="4" w:space="0" w:color="auto"/>
              <w:bottom w:val="single" w:sz="4" w:space="0" w:color="auto"/>
              <w:right w:val="single" w:sz="4" w:space="0" w:color="auto"/>
            </w:tcBorders>
            <w:shd w:val="clear" w:color="auto" w:fill="auto"/>
            <w:vAlign w:val="center"/>
            <w:hideMark/>
          </w:tcPr>
          <w:p w:rsidR="00FF5E97" w:rsidRPr="00FF5E97" w:rsidRDefault="00FF5E97" w:rsidP="00FF5E97">
            <w:pPr>
              <w:ind w:left="0"/>
              <w:jc w:val="both"/>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Contribuir 100% al Mejoramiento de barrios a través de los Procesos Estudios y Diseños   de Infraestructura en Espacios Públicos a escala barrial en los Territorios Priorizados para la accesibilidad de los ciudadanos a un Hábitat.</w:t>
            </w:r>
          </w:p>
        </w:tc>
        <w:tc>
          <w:tcPr>
            <w:tcW w:w="652" w:type="pct"/>
            <w:tcBorders>
              <w:top w:val="nil"/>
              <w:left w:val="nil"/>
              <w:bottom w:val="single" w:sz="4" w:space="0" w:color="auto"/>
              <w:right w:val="single" w:sz="4"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$ 1.223.118.327 </w:t>
            </w:r>
          </w:p>
        </w:tc>
        <w:tc>
          <w:tcPr>
            <w:tcW w:w="725" w:type="pct"/>
            <w:tcBorders>
              <w:top w:val="nil"/>
              <w:left w:val="nil"/>
              <w:bottom w:val="single" w:sz="4" w:space="0" w:color="auto"/>
              <w:right w:val="single" w:sz="4"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$ 766.992.146 </w:t>
            </w:r>
          </w:p>
        </w:tc>
        <w:tc>
          <w:tcPr>
            <w:tcW w:w="653" w:type="pct"/>
            <w:tcBorders>
              <w:top w:val="nil"/>
              <w:left w:val="nil"/>
              <w:bottom w:val="single" w:sz="4" w:space="0" w:color="auto"/>
              <w:right w:val="single" w:sz="4"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$ 2.275.995.666 </w:t>
            </w:r>
          </w:p>
        </w:tc>
        <w:tc>
          <w:tcPr>
            <w:tcW w:w="653" w:type="pct"/>
            <w:tcBorders>
              <w:top w:val="nil"/>
              <w:left w:val="nil"/>
              <w:bottom w:val="single" w:sz="4" w:space="0" w:color="auto"/>
              <w:right w:val="single" w:sz="4"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$ 2.239.495.667 </w:t>
            </w:r>
          </w:p>
        </w:tc>
        <w:tc>
          <w:tcPr>
            <w:tcW w:w="724" w:type="pct"/>
            <w:tcBorders>
              <w:top w:val="nil"/>
              <w:left w:val="nil"/>
              <w:bottom w:val="single" w:sz="4" w:space="0" w:color="auto"/>
              <w:right w:val="single" w:sz="4"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$ 80.495.667 </w:t>
            </w:r>
          </w:p>
        </w:tc>
        <w:tc>
          <w:tcPr>
            <w:tcW w:w="725" w:type="pct"/>
            <w:tcBorders>
              <w:top w:val="nil"/>
              <w:left w:val="nil"/>
              <w:bottom w:val="single" w:sz="4" w:space="0" w:color="auto"/>
              <w:right w:val="single" w:sz="4" w:space="0" w:color="auto"/>
            </w:tcBorders>
            <w:shd w:val="clear" w:color="auto" w:fill="auto"/>
            <w:noWrap/>
            <w:vAlign w:val="center"/>
            <w:hideMark/>
          </w:tcPr>
          <w:p w:rsidR="00FF5E97" w:rsidRPr="00FF5E97" w:rsidRDefault="00FF5E97" w:rsidP="00FF5E97">
            <w:pPr>
              <w:ind w:left="0"/>
              <w:jc w:val="right"/>
              <w:rPr>
                <w:rFonts w:ascii="Calibri" w:hAnsi="Calibri" w:cs="Calibri"/>
                <w:b/>
                <w:bCs/>
                <w:color w:val="000000"/>
                <w:spacing w:val="0"/>
                <w:sz w:val="16"/>
                <w:szCs w:val="16"/>
                <w:lang w:val="es-ES" w:eastAsia="es-ES"/>
              </w:rPr>
            </w:pPr>
            <w:r w:rsidRPr="00FF5E97">
              <w:rPr>
                <w:rFonts w:ascii="Calibri" w:hAnsi="Calibri" w:cs="Calibri"/>
                <w:b/>
                <w:bCs/>
                <w:color w:val="000000"/>
                <w:spacing w:val="0"/>
                <w:sz w:val="16"/>
                <w:szCs w:val="16"/>
                <w:lang w:val="es-ES" w:eastAsia="es-ES"/>
              </w:rPr>
              <w:t xml:space="preserve">$ 6.586.097.473 </w:t>
            </w:r>
          </w:p>
        </w:tc>
      </w:tr>
      <w:tr w:rsidR="002B7E40" w:rsidRPr="00FF5E97" w:rsidTr="00B53FE4">
        <w:trPr>
          <w:trHeight w:val="2685"/>
        </w:trPr>
        <w:tc>
          <w:tcPr>
            <w:tcW w:w="868" w:type="pct"/>
            <w:tcBorders>
              <w:top w:val="nil"/>
              <w:left w:val="single" w:sz="4" w:space="0" w:color="auto"/>
              <w:bottom w:val="single" w:sz="4" w:space="0" w:color="auto"/>
              <w:right w:val="single" w:sz="4" w:space="0" w:color="auto"/>
            </w:tcBorders>
            <w:shd w:val="clear" w:color="000000" w:fill="FFFFFF"/>
            <w:vAlign w:val="center"/>
            <w:hideMark/>
          </w:tcPr>
          <w:p w:rsidR="00FF5E97" w:rsidRPr="00FF5E97" w:rsidRDefault="00FF5E97" w:rsidP="00FF5E97">
            <w:pPr>
              <w:ind w:left="0"/>
              <w:jc w:val="both"/>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Contribuir 100% al Mejoramiento de barrios a través de los Procesos Obras de Infraestructura en Espacios Públicos a escala barrial en los Territorios Priorizados para la accesibilidad de los ciudadanos a un Hábitat.</w:t>
            </w:r>
          </w:p>
        </w:tc>
        <w:tc>
          <w:tcPr>
            <w:tcW w:w="652" w:type="pct"/>
            <w:tcBorders>
              <w:top w:val="nil"/>
              <w:left w:val="nil"/>
              <w:bottom w:val="single" w:sz="4" w:space="0" w:color="auto"/>
              <w:right w:val="single" w:sz="4"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$ 8.319.146.210 </w:t>
            </w:r>
          </w:p>
        </w:tc>
        <w:tc>
          <w:tcPr>
            <w:tcW w:w="725" w:type="pct"/>
            <w:tcBorders>
              <w:top w:val="nil"/>
              <w:left w:val="nil"/>
              <w:bottom w:val="single" w:sz="4" w:space="0" w:color="auto"/>
              <w:right w:val="single" w:sz="4"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$ 10.766.717.255 </w:t>
            </w:r>
          </w:p>
        </w:tc>
        <w:tc>
          <w:tcPr>
            <w:tcW w:w="653" w:type="pct"/>
            <w:tcBorders>
              <w:top w:val="nil"/>
              <w:left w:val="nil"/>
              <w:bottom w:val="single" w:sz="4" w:space="0" w:color="auto"/>
              <w:right w:val="single" w:sz="4"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$ 6.827.987.000 </w:t>
            </w:r>
          </w:p>
        </w:tc>
        <w:tc>
          <w:tcPr>
            <w:tcW w:w="653" w:type="pct"/>
            <w:tcBorders>
              <w:top w:val="nil"/>
              <w:left w:val="nil"/>
              <w:bottom w:val="single" w:sz="4" w:space="0" w:color="auto"/>
              <w:right w:val="single" w:sz="4"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$ 6.718.487.000 </w:t>
            </w:r>
          </w:p>
        </w:tc>
        <w:tc>
          <w:tcPr>
            <w:tcW w:w="724" w:type="pct"/>
            <w:tcBorders>
              <w:top w:val="nil"/>
              <w:left w:val="nil"/>
              <w:bottom w:val="single" w:sz="4" w:space="0" w:color="auto"/>
              <w:right w:val="single" w:sz="4" w:space="0" w:color="auto"/>
            </w:tcBorders>
            <w:shd w:val="clear" w:color="auto" w:fill="auto"/>
            <w:noWrap/>
            <w:vAlign w:val="center"/>
            <w:hideMark/>
          </w:tcPr>
          <w:p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$ 10.304.487.000 </w:t>
            </w:r>
          </w:p>
        </w:tc>
        <w:tc>
          <w:tcPr>
            <w:tcW w:w="725" w:type="pct"/>
            <w:tcBorders>
              <w:top w:val="nil"/>
              <w:left w:val="nil"/>
              <w:bottom w:val="single" w:sz="4" w:space="0" w:color="auto"/>
              <w:right w:val="single" w:sz="4" w:space="0" w:color="auto"/>
            </w:tcBorders>
            <w:shd w:val="clear" w:color="auto" w:fill="auto"/>
            <w:noWrap/>
            <w:vAlign w:val="center"/>
            <w:hideMark/>
          </w:tcPr>
          <w:p w:rsidR="00FF5E97" w:rsidRPr="00FF5E97" w:rsidRDefault="00FF5E97" w:rsidP="00FF5E97">
            <w:pPr>
              <w:ind w:left="0"/>
              <w:jc w:val="right"/>
              <w:rPr>
                <w:rFonts w:ascii="Calibri" w:hAnsi="Calibri" w:cs="Calibri"/>
                <w:b/>
                <w:bCs/>
                <w:color w:val="000000"/>
                <w:spacing w:val="0"/>
                <w:sz w:val="16"/>
                <w:szCs w:val="16"/>
                <w:lang w:val="es-ES" w:eastAsia="es-ES"/>
              </w:rPr>
            </w:pPr>
            <w:r w:rsidRPr="00FF5E97">
              <w:rPr>
                <w:rFonts w:ascii="Calibri" w:hAnsi="Calibri" w:cs="Calibri"/>
                <w:b/>
                <w:bCs/>
                <w:color w:val="000000"/>
                <w:spacing w:val="0"/>
                <w:sz w:val="16"/>
                <w:szCs w:val="16"/>
                <w:lang w:val="es-ES" w:eastAsia="es-ES"/>
              </w:rPr>
              <w:t xml:space="preserve">$ 42.936.824.465 </w:t>
            </w:r>
          </w:p>
        </w:tc>
      </w:tr>
      <w:tr w:rsidR="002B7E40" w:rsidRPr="00FF5E97" w:rsidTr="002B7E40">
        <w:trPr>
          <w:trHeight w:val="600"/>
        </w:trPr>
        <w:tc>
          <w:tcPr>
            <w:tcW w:w="868" w:type="pct"/>
            <w:tcBorders>
              <w:top w:val="nil"/>
              <w:left w:val="single" w:sz="4" w:space="0" w:color="auto"/>
              <w:bottom w:val="single" w:sz="4" w:space="0" w:color="auto"/>
              <w:right w:val="single" w:sz="4" w:space="0" w:color="auto"/>
            </w:tcBorders>
            <w:shd w:val="clear" w:color="000000" w:fill="31849B"/>
            <w:noWrap/>
            <w:vAlign w:val="center"/>
            <w:hideMark/>
          </w:tcPr>
          <w:p w:rsidR="00FF5E97" w:rsidRPr="00FF5E97" w:rsidRDefault="00FF5E97" w:rsidP="00FF5E97">
            <w:pPr>
              <w:ind w:left="0"/>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Total</w:t>
            </w:r>
          </w:p>
        </w:tc>
        <w:tc>
          <w:tcPr>
            <w:tcW w:w="652" w:type="pct"/>
            <w:tcBorders>
              <w:top w:val="nil"/>
              <w:left w:val="nil"/>
              <w:bottom w:val="single" w:sz="4" w:space="0" w:color="auto"/>
              <w:right w:val="single" w:sz="4" w:space="0" w:color="auto"/>
            </w:tcBorders>
            <w:shd w:val="clear" w:color="000000" w:fill="31849B"/>
            <w:noWrap/>
            <w:vAlign w:val="center"/>
            <w:hideMark/>
          </w:tcPr>
          <w:p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$ 9.542.264.536 </w:t>
            </w:r>
          </w:p>
        </w:tc>
        <w:tc>
          <w:tcPr>
            <w:tcW w:w="725" w:type="pct"/>
            <w:tcBorders>
              <w:top w:val="nil"/>
              <w:left w:val="nil"/>
              <w:bottom w:val="single" w:sz="4" w:space="0" w:color="auto"/>
              <w:right w:val="single" w:sz="4" w:space="0" w:color="auto"/>
            </w:tcBorders>
            <w:shd w:val="clear" w:color="000000" w:fill="31849B"/>
            <w:noWrap/>
            <w:vAlign w:val="center"/>
            <w:hideMark/>
          </w:tcPr>
          <w:p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$ 11.533.709.401 </w:t>
            </w:r>
          </w:p>
        </w:tc>
        <w:tc>
          <w:tcPr>
            <w:tcW w:w="653" w:type="pct"/>
            <w:tcBorders>
              <w:top w:val="nil"/>
              <w:left w:val="nil"/>
              <w:bottom w:val="single" w:sz="4" w:space="0" w:color="auto"/>
              <w:right w:val="single" w:sz="4" w:space="0" w:color="auto"/>
            </w:tcBorders>
            <w:shd w:val="clear" w:color="000000" w:fill="31849B"/>
            <w:noWrap/>
            <w:vAlign w:val="center"/>
            <w:hideMark/>
          </w:tcPr>
          <w:p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$ 9.103.982.666 </w:t>
            </w:r>
          </w:p>
        </w:tc>
        <w:tc>
          <w:tcPr>
            <w:tcW w:w="653" w:type="pct"/>
            <w:tcBorders>
              <w:top w:val="nil"/>
              <w:left w:val="nil"/>
              <w:bottom w:val="single" w:sz="4" w:space="0" w:color="auto"/>
              <w:right w:val="single" w:sz="4" w:space="0" w:color="auto"/>
            </w:tcBorders>
            <w:shd w:val="clear" w:color="000000" w:fill="31849B"/>
            <w:noWrap/>
            <w:vAlign w:val="center"/>
            <w:hideMark/>
          </w:tcPr>
          <w:p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$ 8.957.982.667 </w:t>
            </w:r>
          </w:p>
        </w:tc>
        <w:tc>
          <w:tcPr>
            <w:tcW w:w="724" w:type="pct"/>
            <w:tcBorders>
              <w:top w:val="nil"/>
              <w:left w:val="nil"/>
              <w:bottom w:val="single" w:sz="4" w:space="0" w:color="auto"/>
              <w:right w:val="single" w:sz="4" w:space="0" w:color="auto"/>
            </w:tcBorders>
            <w:shd w:val="clear" w:color="000000" w:fill="31849B"/>
            <w:noWrap/>
            <w:vAlign w:val="center"/>
            <w:hideMark/>
          </w:tcPr>
          <w:p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$ 10.384.982.667 </w:t>
            </w:r>
          </w:p>
        </w:tc>
        <w:tc>
          <w:tcPr>
            <w:tcW w:w="725" w:type="pct"/>
            <w:tcBorders>
              <w:top w:val="nil"/>
              <w:left w:val="nil"/>
              <w:bottom w:val="single" w:sz="4" w:space="0" w:color="auto"/>
              <w:right w:val="single" w:sz="4" w:space="0" w:color="auto"/>
            </w:tcBorders>
            <w:shd w:val="clear" w:color="000000" w:fill="31849B"/>
            <w:noWrap/>
            <w:vAlign w:val="center"/>
            <w:hideMark/>
          </w:tcPr>
          <w:p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$ 49.522.921.937 </w:t>
            </w:r>
          </w:p>
        </w:tc>
      </w:tr>
    </w:tbl>
    <w:p w:rsidR="00A87E1B" w:rsidRDefault="00A87E1B" w:rsidP="00A87E1B">
      <w:pPr>
        <w:ind w:left="0"/>
        <w:jc w:val="both"/>
        <w:rPr>
          <w:rFonts w:cs="Arial"/>
          <w:b/>
          <w:color w:val="000000"/>
          <w:spacing w:val="0"/>
          <w:sz w:val="22"/>
          <w:szCs w:val="22"/>
          <w:lang w:eastAsia="es-ES"/>
        </w:rPr>
      </w:pPr>
    </w:p>
    <w:p w:rsidR="002F7782" w:rsidRDefault="002F7782" w:rsidP="002F7782">
      <w:pPr>
        <w:ind w:left="0"/>
        <w:jc w:val="both"/>
        <w:rPr>
          <w:rFonts w:cs="Arial"/>
          <w:b/>
          <w:color w:val="000000"/>
          <w:spacing w:val="0"/>
          <w:sz w:val="22"/>
          <w:szCs w:val="22"/>
          <w:lang w:eastAsia="es-ES"/>
        </w:rPr>
      </w:pPr>
    </w:p>
    <w:p w:rsidR="00B53FE4" w:rsidRDefault="00B53FE4" w:rsidP="002F7782">
      <w:pPr>
        <w:ind w:left="0"/>
        <w:jc w:val="both"/>
        <w:rPr>
          <w:rFonts w:cs="Arial"/>
          <w:b/>
          <w:color w:val="000000"/>
          <w:spacing w:val="0"/>
          <w:sz w:val="22"/>
          <w:szCs w:val="22"/>
          <w:lang w:eastAsia="es-ES"/>
        </w:rPr>
      </w:pPr>
    </w:p>
    <w:p w:rsidR="00B53FE4" w:rsidRDefault="00B53FE4" w:rsidP="002F7782">
      <w:pPr>
        <w:ind w:left="0"/>
        <w:jc w:val="both"/>
        <w:rPr>
          <w:rFonts w:cs="Arial"/>
          <w:b/>
          <w:color w:val="000000"/>
          <w:spacing w:val="0"/>
          <w:sz w:val="22"/>
          <w:szCs w:val="22"/>
          <w:lang w:eastAsia="es-ES"/>
        </w:rPr>
      </w:pPr>
    </w:p>
    <w:p w:rsidR="00B53FE4" w:rsidRDefault="00B53FE4" w:rsidP="002F7782">
      <w:pPr>
        <w:ind w:left="0"/>
        <w:jc w:val="both"/>
        <w:rPr>
          <w:rFonts w:cs="Arial"/>
          <w:b/>
          <w:color w:val="000000"/>
          <w:spacing w:val="0"/>
          <w:sz w:val="22"/>
          <w:szCs w:val="22"/>
          <w:lang w:eastAsia="es-ES"/>
        </w:rPr>
      </w:pPr>
    </w:p>
    <w:p w:rsidR="00B53FE4" w:rsidRDefault="00B53FE4" w:rsidP="002F7782">
      <w:pPr>
        <w:ind w:left="0"/>
        <w:jc w:val="both"/>
        <w:rPr>
          <w:rFonts w:cs="Arial"/>
          <w:b/>
          <w:color w:val="000000"/>
          <w:spacing w:val="0"/>
          <w:sz w:val="22"/>
          <w:szCs w:val="22"/>
          <w:lang w:eastAsia="es-ES"/>
        </w:rPr>
      </w:pPr>
    </w:p>
    <w:p w:rsidR="00B53FE4" w:rsidRDefault="00B53FE4" w:rsidP="002F7782">
      <w:pPr>
        <w:ind w:left="0"/>
        <w:jc w:val="both"/>
        <w:rPr>
          <w:rFonts w:cs="Arial"/>
          <w:b/>
          <w:color w:val="000000"/>
          <w:spacing w:val="0"/>
          <w:sz w:val="22"/>
          <w:szCs w:val="22"/>
          <w:lang w:eastAsia="es-ES"/>
        </w:rPr>
      </w:pPr>
    </w:p>
    <w:p w:rsidR="00B53FE4" w:rsidRDefault="00B53FE4" w:rsidP="002F7782">
      <w:pPr>
        <w:ind w:left="0"/>
        <w:jc w:val="both"/>
        <w:rPr>
          <w:rFonts w:cs="Arial"/>
          <w:b/>
          <w:color w:val="000000"/>
          <w:spacing w:val="0"/>
          <w:sz w:val="22"/>
          <w:szCs w:val="22"/>
          <w:lang w:eastAsia="es-ES"/>
        </w:rPr>
      </w:pPr>
    </w:p>
    <w:p w:rsidR="00B53FE4" w:rsidRDefault="00B53FE4" w:rsidP="002F7782">
      <w:pPr>
        <w:ind w:left="0"/>
        <w:jc w:val="both"/>
        <w:rPr>
          <w:rFonts w:cs="Arial"/>
          <w:b/>
          <w:color w:val="000000"/>
          <w:spacing w:val="0"/>
          <w:sz w:val="22"/>
          <w:szCs w:val="22"/>
          <w:lang w:eastAsia="es-ES"/>
        </w:rPr>
      </w:pPr>
    </w:p>
    <w:p w:rsidR="00B53FE4" w:rsidRDefault="00B53FE4" w:rsidP="002F7782">
      <w:pPr>
        <w:ind w:left="0"/>
        <w:jc w:val="both"/>
        <w:rPr>
          <w:rFonts w:cs="Arial"/>
          <w:b/>
          <w:color w:val="000000"/>
          <w:spacing w:val="0"/>
          <w:sz w:val="22"/>
          <w:szCs w:val="22"/>
          <w:lang w:eastAsia="es-ES"/>
        </w:rPr>
      </w:pPr>
    </w:p>
    <w:p w:rsidR="00B53FE4" w:rsidRDefault="00B53FE4" w:rsidP="002F7782">
      <w:pPr>
        <w:ind w:left="0"/>
        <w:jc w:val="both"/>
        <w:rPr>
          <w:rFonts w:cs="Arial"/>
          <w:b/>
          <w:color w:val="000000"/>
          <w:spacing w:val="0"/>
          <w:sz w:val="22"/>
          <w:szCs w:val="22"/>
          <w:lang w:eastAsia="es-ES"/>
        </w:rPr>
      </w:pPr>
    </w:p>
    <w:p w:rsidR="00B53FE4" w:rsidRDefault="00B53FE4" w:rsidP="002F7782">
      <w:pPr>
        <w:ind w:left="0"/>
        <w:jc w:val="both"/>
        <w:rPr>
          <w:rFonts w:cs="Arial"/>
          <w:b/>
          <w:color w:val="000000"/>
          <w:spacing w:val="0"/>
          <w:sz w:val="22"/>
          <w:szCs w:val="22"/>
          <w:lang w:eastAsia="es-ES"/>
        </w:rPr>
      </w:pPr>
    </w:p>
    <w:p w:rsidR="00B53FE4" w:rsidRDefault="00B53FE4" w:rsidP="002F7782">
      <w:pPr>
        <w:ind w:left="0"/>
        <w:jc w:val="both"/>
        <w:rPr>
          <w:rFonts w:cs="Arial"/>
          <w:b/>
          <w:color w:val="000000"/>
          <w:spacing w:val="0"/>
          <w:sz w:val="22"/>
          <w:szCs w:val="22"/>
          <w:lang w:eastAsia="es-ES"/>
        </w:rPr>
      </w:pPr>
    </w:p>
    <w:p w:rsidR="00B53FE4" w:rsidRPr="002F7782" w:rsidRDefault="00B53FE4" w:rsidP="002F7782">
      <w:pPr>
        <w:ind w:left="0"/>
        <w:jc w:val="both"/>
        <w:rPr>
          <w:rFonts w:cs="Arial"/>
          <w:b/>
          <w:color w:val="000000"/>
          <w:spacing w:val="0"/>
          <w:sz w:val="22"/>
          <w:szCs w:val="22"/>
          <w:lang w:eastAsia="es-ES"/>
        </w:rPr>
      </w:pPr>
    </w:p>
    <w:p w:rsidR="00E34D9A" w:rsidRDefault="00E34D9A" w:rsidP="00E34D9A">
      <w:pPr>
        <w:numPr>
          <w:ilvl w:val="0"/>
          <w:numId w:val="2"/>
        </w:numPr>
        <w:jc w:val="both"/>
        <w:rPr>
          <w:rFonts w:cs="Arial"/>
          <w:b/>
          <w:color w:val="000000"/>
          <w:spacing w:val="0"/>
          <w:sz w:val="24"/>
          <w:szCs w:val="24"/>
          <w:lang w:eastAsia="es-ES"/>
        </w:rPr>
      </w:pPr>
      <w:r w:rsidRPr="00161C4B">
        <w:rPr>
          <w:rFonts w:cs="Arial"/>
          <w:b/>
          <w:color w:val="000000"/>
          <w:spacing w:val="0"/>
          <w:sz w:val="24"/>
          <w:szCs w:val="24"/>
          <w:lang w:eastAsia="es-ES"/>
        </w:rPr>
        <w:t>APROPIACIÓN DISPONIBLE POR FUENTES DE FINANCIACIÓN</w:t>
      </w:r>
    </w:p>
    <w:p w:rsidR="005E3ADA" w:rsidRDefault="005E3ADA" w:rsidP="005E3ADA">
      <w:pPr>
        <w:ind w:left="720"/>
        <w:jc w:val="both"/>
        <w:rPr>
          <w:rFonts w:cs="Arial"/>
          <w:b/>
          <w:color w:val="000000"/>
          <w:spacing w:val="0"/>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6"/>
        <w:gridCol w:w="1276"/>
        <w:gridCol w:w="1278"/>
        <w:gridCol w:w="1197"/>
        <w:gridCol w:w="1197"/>
        <w:gridCol w:w="1278"/>
        <w:gridCol w:w="1278"/>
      </w:tblGrid>
      <w:tr w:rsidR="005E3ADA" w:rsidRPr="005E3ADA" w:rsidTr="0022053D">
        <w:trPr>
          <w:trHeight w:val="555"/>
        </w:trPr>
        <w:tc>
          <w:tcPr>
            <w:tcW w:w="770" w:type="pct"/>
            <w:shd w:val="clear" w:color="000000" w:fill="31849B"/>
            <w:vAlign w:val="center"/>
            <w:hideMark/>
          </w:tcPr>
          <w:p w:rsidR="005E3ADA" w:rsidRPr="005E3ADA" w:rsidRDefault="005E3ADA" w:rsidP="005E3ADA">
            <w:pPr>
              <w:ind w:left="0"/>
              <w:jc w:val="center"/>
              <w:rPr>
                <w:rFonts w:ascii="Calibri" w:hAnsi="Calibri" w:cs="Calibri"/>
                <w:b/>
                <w:bCs/>
                <w:color w:val="EEECE1"/>
                <w:spacing w:val="0"/>
                <w:sz w:val="16"/>
                <w:szCs w:val="16"/>
                <w:lang w:val="es-ES" w:eastAsia="es-ES"/>
              </w:rPr>
            </w:pPr>
            <w:r w:rsidRPr="005E3ADA">
              <w:rPr>
                <w:rFonts w:ascii="Calibri" w:hAnsi="Calibri" w:cs="Calibri"/>
                <w:b/>
                <w:bCs/>
                <w:color w:val="EEECE1"/>
                <w:spacing w:val="0"/>
                <w:sz w:val="16"/>
                <w:szCs w:val="16"/>
                <w:lang w:val="es-ES" w:eastAsia="es-ES"/>
              </w:rPr>
              <w:t>Fuentes de Financiación</w:t>
            </w:r>
          </w:p>
        </w:tc>
        <w:tc>
          <w:tcPr>
            <w:tcW w:w="791" w:type="pct"/>
            <w:shd w:val="clear" w:color="000000" w:fill="31849B"/>
            <w:vAlign w:val="center"/>
            <w:hideMark/>
          </w:tcPr>
          <w:p w:rsidR="005E3ADA" w:rsidRPr="005E3ADA" w:rsidRDefault="005E3ADA" w:rsidP="005E3ADA">
            <w:pPr>
              <w:ind w:left="0"/>
              <w:jc w:val="center"/>
              <w:rPr>
                <w:rFonts w:ascii="Calibri" w:hAnsi="Calibri" w:cs="Calibri"/>
                <w:b/>
                <w:bCs/>
                <w:color w:val="EEECE1"/>
                <w:spacing w:val="0"/>
                <w:sz w:val="16"/>
                <w:szCs w:val="16"/>
                <w:lang w:val="es-ES" w:eastAsia="es-ES"/>
              </w:rPr>
            </w:pPr>
            <w:r w:rsidRPr="005E3ADA">
              <w:rPr>
                <w:rFonts w:ascii="Calibri" w:hAnsi="Calibri" w:cs="Calibri"/>
                <w:b/>
                <w:bCs/>
                <w:color w:val="EEECE1"/>
                <w:spacing w:val="0"/>
                <w:sz w:val="16"/>
                <w:szCs w:val="16"/>
                <w:lang w:val="es-ES" w:eastAsia="es-ES"/>
              </w:rPr>
              <w:t>2016</w:t>
            </w:r>
          </w:p>
        </w:tc>
        <w:tc>
          <w:tcPr>
            <w:tcW w:w="702" w:type="pct"/>
            <w:shd w:val="clear" w:color="000000" w:fill="31849B"/>
            <w:vAlign w:val="center"/>
            <w:hideMark/>
          </w:tcPr>
          <w:p w:rsidR="005E3ADA" w:rsidRPr="005E3ADA" w:rsidRDefault="005E3ADA" w:rsidP="005E3ADA">
            <w:pPr>
              <w:ind w:left="0"/>
              <w:jc w:val="center"/>
              <w:rPr>
                <w:rFonts w:ascii="Calibri" w:hAnsi="Calibri" w:cs="Calibri"/>
                <w:b/>
                <w:bCs/>
                <w:color w:val="EEECE1"/>
                <w:spacing w:val="0"/>
                <w:sz w:val="16"/>
                <w:szCs w:val="16"/>
                <w:lang w:val="es-ES" w:eastAsia="es-ES"/>
              </w:rPr>
            </w:pPr>
            <w:r w:rsidRPr="005E3ADA">
              <w:rPr>
                <w:rFonts w:ascii="Calibri" w:hAnsi="Calibri" w:cs="Calibri"/>
                <w:b/>
                <w:bCs/>
                <w:color w:val="EEECE1"/>
                <w:spacing w:val="0"/>
                <w:sz w:val="16"/>
                <w:szCs w:val="16"/>
                <w:lang w:val="es-ES" w:eastAsia="es-ES"/>
              </w:rPr>
              <w:t>2017</w:t>
            </w:r>
          </w:p>
        </w:tc>
        <w:tc>
          <w:tcPr>
            <w:tcW w:w="653" w:type="pct"/>
            <w:shd w:val="clear" w:color="000000" w:fill="31849B"/>
            <w:vAlign w:val="center"/>
            <w:hideMark/>
          </w:tcPr>
          <w:p w:rsidR="005E3ADA" w:rsidRPr="005E3ADA" w:rsidRDefault="005E3ADA" w:rsidP="005E3ADA">
            <w:pPr>
              <w:ind w:left="0"/>
              <w:jc w:val="center"/>
              <w:rPr>
                <w:rFonts w:ascii="Calibri" w:hAnsi="Calibri" w:cs="Calibri"/>
                <w:b/>
                <w:bCs/>
                <w:color w:val="EEECE1"/>
                <w:spacing w:val="0"/>
                <w:sz w:val="16"/>
                <w:szCs w:val="16"/>
                <w:lang w:val="es-ES" w:eastAsia="es-ES"/>
              </w:rPr>
            </w:pPr>
            <w:r w:rsidRPr="005E3ADA">
              <w:rPr>
                <w:rFonts w:ascii="Calibri" w:hAnsi="Calibri" w:cs="Calibri"/>
                <w:b/>
                <w:bCs/>
                <w:color w:val="EEECE1"/>
                <w:spacing w:val="0"/>
                <w:sz w:val="16"/>
                <w:szCs w:val="16"/>
                <w:lang w:val="es-ES" w:eastAsia="es-ES"/>
              </w:rPr>
              <w:t>2018</w:t>
            </w:r>
          </w:p>
        </w:tc>
        <w:tc>
          <w:tcPr>
            <w:tcW w:w="653" w:type="pct"/>
            <w:shd w:val="clear" w:color="000000" w:fill="31849B"/>
            <w:vAlign w:val="center"/>
            <w:hideMark/>
          </w:tcPr>
          <w:p w:rsidR="005E3ADA" w:rsidRPr="005E3ADA" w:rsidRDefault="005E3ADA" w:rsidP="005E3ADA">
            <w:pPr>
              <w:ind w:left="0"/>
              <w:jc w:val="center"/>
              <w:rPr>
                <w:rFonts w:ascii="Calibri" w:hAnsi="Calibri" w:cs="Calibri"/>
                <w:b/>
                <w:bCs/>
                <w:color w:val="EEECE1"/>
                <w:spacing w:val="0"/>
                <w:sz w:val="16"/>
                <w:szCs w:val="16"/>
                <w:lang w:val="es-ES" w:eastAsia="es-ES"/>
              </w:rPr>
            </w:pPr>
            <w:r w:rsidRPr="005E3ADA">
              <w:rPr>
                <w:rFonts w:ascii="Calibri" w:hAnsi="Calibri" w:cs="Calibri"/>
                <w:b/>
                <w:bCs/>
                <w:color w:val="EEECE1"/>
                <w:spacing w:val="0"/>
                <w:sz w:val="16"/>
                <w:szCs w:val="16"/>
                <w:lang w:val="es-ES" w:eastAsia="es-ES"/>
              </w:rPr>
              <w:t>2019</w:t>
            </w:r>
          </w:p>
        </w:tc>
        <w:tc>
          <w:tcPr>
            <w:tcW w:w="697" w:type="pct"/>
            <w:shd w:val="clear" w:color="000000" w:fill="31849B"/>
            <w:vAlign w:val="center"/>
            <w:hideMark/>
          </w:tcPr>
          <w:p w:rsidR="005E3ADA" w:rsidRPr="005E3ADA" w:rsidRDefault="005E3ADA" w:rsidP="005E3ADA">
            <w:pPr>
              <w:ind w:left="0"/>
              <w:jc w:val="center"/>
              <w:rPr>
                <w:rFonts w:ascii="Calibri" w:hAnsi="Calibri" w:cs="Calibri"/>
                <w:b/>
                <w:bCs/>
                <w:color w:val="EEECE1"/>
                <w:spacing w:val="0"/>
                <w:sz w:val="16"/>
                <w:szCs w:val="16"/>
                <w:lang w:val="es-ES" w:eastAsia="es-ES"/>
              </w:rPr>
            </w:pPr>
            <w:r w:rsidRPr="005E3ADA">
              <w:rPr>
                <w:rFonts w:ascii="Calibri" w:hAnsi="Calibri" w:cs="Calibri"/>
                <w:b/>
                <w:bCs/>
                <w:color w:val="EEECE1"/>
                <w:spacing w:val="0"/>
                <w:sz w:val="16"/>
                <w:szCs w:val="16"/>
                <w:lang w:val="es-ES" w:eastAsia="es-ES"/>
              </w:rPr>
              <w:t>2020</w:t>
            </w:r>
          </w:p>
        </w:tc>
        <w:tc>
          <w:tcPr>
            <w:tcW w:w="735" w:type="pct"/>
            <w:shd w:val="clear" w:color="000000" w:fill="31849B"/>
            <w:vAlign w:val="center"/>
            <w:hideMark/>
          </w:tcPr>
          <w:p w:rsidR="005E3ADA" w:rsidRPr="005E3ADA" w:rsidRDefault="005E3ADA" w:rsidP="005E3ADA">
            <w:pPr>
              <w:ind w:left="0"/>
              <w:jc w:val="center"/>
              <w:rPr>
                <w:rFonts w:ascii="Calibri" w:hAnsi="Calibri" w:cs="Calibri"/>
                <w:b/>
                <w:bCs/>
                <w:color w:val="EEECE1"/>
                <w:spacing w:val="0"/>
                <w:sz w:val="16"/>
                <w:szCs w:val="16"/>
                <w:lang w:val="es-ES" w:eastAsia="es-ES"/>
              </w:rPr>
            </w:pPr>
            <w:r w:rsidRPr="005E3ADA">
              <w:rPr>
                <w:rFonts w:ascii="Calibri" w:hAnsi="Calibri" w:cs="Calibri"/>
                <w:b/>
                <w:bCs/>
                <w:color w:val="EEECE1"/>
                <w:spacing w:val="0"/>
                <w:sz w:val="16"/>
                <w:szCs w:val="16"/>
                <w:lang w:val="es-ES" w:eastAsia="es-ES"/>
              </w:rPr>
              <w:t>Total</w:t>
            </w:r>
          </w:p>
        </w:tc>
      </w:tr>
      <w:tr w:rsidR="005E3ADA" w:rsidRPr="005E3ADA" w:rsidTr="0022053D">
        <w:trPr>
          <w:trHeight w:val="450"/>
        </w:trPr>
        <w:tc>
          <w:tcPr>
            <w:tcW w:w="770" w:type="pct"/>
            <w:shd w:val="clear" w:color="auto" w:fill="auto"/>
            <w:vAlign w:val="center"/>
            <w:hideMark/>
          </w:tcPr>
          <w:p w:rsidR="005E3ADA" w:rsidRPr="005E3ADA" w:rsidRDefault="005E3ADA" w:rsidP="005E3ADA">
            <w:pPr>
              <w:ind w:left="0"/>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01-Recursos del Distrito</w:t>
            </w:r>
          </w:p>
        </w:tc>
        <w:tc>
          <w:tcPr>
            <w:tcW w:w="791" w:type="pct"/>
            <w:vMerge w:val="restart"/>
            <w:shd w:val="clear" w:color="auto" w:fill="auto"/>
            <w:vAlign w:val="center"/>
            <w:hideMark/>
          </w:tcPr>
          <w:p w:rsidR="005E3ADA" w:rsidRPr="005E3ADA" w:rsidRDefault="005E3ADA" w:rsidP="005E3ADA">
            <w:pPr>
              <w:ind w:left="0"/>
              <w:jc w:val="right"/>
              <w:rPr>
                <w:rFonts w:cs="Arial"/>
                <w:color w:val="000000"/>
                <w:spacing w:val="0"/>
                <w:sz w:val="16"/>
                <w:szCs w:val="16"/>
                <w:lang w:val="es-ES" w:eastAsia="es-ES"/>
              </w:rPr>
            </w:pPr>
            <w:r w:rsidRPr="005E3ADA">
              <w:rPr>
                <w:rFonts w:cs="Arial"/>
                <w:color w:val="000000"/>
                <w:spacing w:val="0"/>
                <w:sz w:val="16"/>
                <w:szCs w:val="16"/>
                <w:lang w:val="es-ES" w:eastAsia="es-ES"/>
              </w:rPr>
              <w:t>$8.517.481.536</w:t>
            </w:r>
          </w:p>
        </w:tc>
        <w:tc>
          <w:tcPr>
            <w:tcW w:w="702"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$ 7.203.258.401 </w:t>
            </w:r>
          </w:p>
        </w:tc>
        <w:tc>
          <w:tcPr>
            <w:tcW w:w="653"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$ 8.094.532.371 </w:t>
            </w:r>
          </w:p>
        </w:tc>
        <w:tc>
          <w:tcPr>
            <w:tcW w:w="653"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$ 7.964.720.862 </w:t>
            </w:r>
          </w:p>
        </w:tc>
        <w:tc>
          <w:tcPr>
            <w:tcW w:w="697"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$ 9.233.494.993 </w:t>
            </w:r>
          </w:p>
        </w:tc>
        <w:tc>
          <w:tcPr>
            <w:tcW w:w="735"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$ 41.013.488.163 </w:t>
            </w:r>
          </w:p>
        </w:tc>
      </w:tr>
      <w:tr w:rsidR="005E3ADA" w:rsidRPr="005E3ADA" w:rsidTr="0022053D">
        <w:trPr>
          <w:trHeight w:val="315"/>
        </w:trPr>
        <w:tc>
          <w:tcPr>
            <w:tcW w:w="770" w:type="pct"/>
            <w:shd w:val="clear" w:color="auto" w:fill="auto"/>
            <w:vAlign w:val="center"/>
            <w:hideMark/>
          </w:tcPr>
          <w:p w:rsidR="005E3ADA" w:rsidRPr="005E3ADA" w:rsidRDefault="005E3ADA" w:rsidP="005E3ADA">
            <w:pPr>
              <w:ind w:left="0"/>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12-Otros Distrito</w:t>
            </w:r>
          </w:p>
        </w:tc>
        <w:tc>
          <w:tcPr>
            <w:tcW w:w="791" w:type="pct"/>
            <w:vMerge/>
            <w:vAlign w:val="center"/>
            <w:hideMark/>
          </w:tcPr>
          <w:p w:rsidR="005E3ADA" w:rsidRPr="005E3ADA" w:rsidRDefault="005E3ADA" w:rsidP="005E3ADA">
            <w:pPr>
              <w:ind w:left="0"/>
              <w:rPr>
                <w:rFonts w:cs="Arial"/>
                <w:color w:val="000000"/>
                <w:spacing w:val="0"/>
                <w:sz w:val="16"/>
                <w:szCs w:val="16"/>
                <w:lang w:val="es-ES" w:eastAsia="es-ES"/>
              </w:rPr>
            </w:pPr>
          </w:p>
        </w:tc>
        <w:tc>
          <w:tcPr>
            <w:tcW w:w="702"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c>
          <w:tcPr>
            <w:tcW w:w="653"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c>
          <w:tcPr>
            <w:tcW w:w="653"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c>
          <w:tcPr>
            <w:tcW w:w="697"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c>
          <w:tcPr>
            <w:tcW w:w="735"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r>
      <w:tr w:rsidR="005E3ADA" w:rsidRPr="005E3ADA" w:rsidTr="0022053D">
        <w:trPr>
          <w:trHeight w:val="450"/>
        </w:trPr>
        <w:tc>
          <w:tcPr>
            <w:tcW w:w="770" w:type="pct"/>
            <w:shd w:val="clear" w:color="auto" w:fill="auto"/>
            <w:vAlign w:val="center"/>
            <w:hideMark/>
          </w:tcPr>
          <w:p w:rsidR="005E3ADA" w:rsidRPr="005E3ADA" w:rsidRDefault="005E3ADA" w:rsidP="005E3ADA">
            <w:pPr>
              <w:ind w:left="0"/>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01-Recursos del Distrito</w:t>
            </w:r>
          </w:p>
        </w:tc>
        <w:tc>
          <w:tcPr>
            <w:tcW w:w="791" w:type="pct"/>
            <w:vMerge w:val="restart"/>
            <w:shd w:val="clear" w:color="auto" w:fill="auto"/>
            <w:vAlign w:val="center"/>
            <w:hideMark/>
          </w:tcPr>
          <w:p w:rsidR="005E3ADA" w:rsidRPr="005E3ADA" w:rsidRDefault="005E3ADA" w:rsidP="005E3ADA">
            <w:pPr>
              <w:ind w:left="0"/>
              <w:jc w:val="right"/>
              <w:rPr>
                <w:rFonts w:cs="Arial"/>
                <w:color w:val="000000"/>
                <w:spacing w:val="0"/>
                <w:sz w:val="16"/>
                <w:szCs w:val="16"/>
                <w:lang w:val="es-ES" w:eastAsia="es-ES"/>
              </w:rPr>
            </w:pPr>
            <w:r w:rsidRPr="005E3ADA">
              <w:rPr>
                <w:rFonts w:cs="Arial"/>
                <w:color w:val="000000"/>
                <w:spacing w:val="0"/>
                <w:sz w:val="16"/>
                <w:szCs w:val="16"/>
                <w:lang w:val="es-ES" w:eastAsia="es-ES"/>
              </w:rPr>
              <w:t>$ 0</w:t>
            </w:r>
          </w:p>
        </w:tc>
        <w:tc>
          <w:tcPr>
            <w:tcW w:w="702"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$ 3.000.000.000 </w:t>
            </w:r>
          </w:p>
        </w:tc>
        <w:tc>
          <w:tcPr>
            <w:tcW w:w="653"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$ 0 </w:t>
            </w:r>
          </w:p>
        </w:tc>
        <w:tc>
          <w:tcPr>
            <w:tcW w:w="653"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$ 0 </w:t>
            </w:r>
          </w:p>
        </w:tc>
        <w:tc>
          <w:tcPr>
            <w:tcW w:w="697"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$ 0 </w:t>
            </w:r>
          </w:p>
        </w:tc>
        <w:tc>
          <w:tcPr>
            <w:tcW w:w="735"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$ 0 </w:t>
            </w:r>
          </w:p>
        </w:tc>
      </w:tr>
      <w:tr w:rsidR="005E3ADA" w:rsidRPr="005E3ADA" w:rsidTr="0022053D">
        <w:trPr>
          <w:trHeight w:val="690"/>
        </w:trPr>
        <w:tc>
          <w:tcPr>
            <w:tcW w:w="770" w:type="pct"/>
            <w:shd w:val="clear" w:color="auto" w:fill="auto"/>
            <w:vAlign w:val="center"/>
            <w:hideMark/>
          </w:tcPr>
          <w:p w:rsidR="005E3ADA" w:rsidRPr="005E3ADA" w:rsidRDefault="005E3ADA" w:rsidP="005E3ADA">
            <w:pPr>
              <w:ind w:left="0"/>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146- Recursos del Balance de Libre destinación</w:t>
            </w:r>
          </w:p>
        </w:tc>
        <w:tc>
          <w:tcPr>
            <w:tcW w:w="791" w:type="pct"/>
            <w:vMerge/>
            <w:vAlign w:val="center"/>
            <w:hideMark/>
          </w:tcPr>
          <w:p w:rsidR="005E3ADA" w:rsidRPr="005E3ADA" w:rsidRDefault="005E3ADA" w:rsidP="005E3ADA">
            <w:pPr>
              <w:ind w:left="0"/>
              <w:rPr>
                <w:rFonts w:cs="Arial"/>
                <w:color w:val="000000"/>
                <w:spacing w:val="0"/>
                <w:sz w:val="16"/>
                <w:szCs w:val="16"/>
                <w:lang w:val="es-ES" w:eastAsia="es-ES"/>
              </w:rPr>
            </w:pPr>
          </w:p>
        </w:tc>
        <w:tc>
          <w:tcPr>
            <w:tcW w:w="702"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c>
          <w:tcPr>
            <w:tcW w:w="653"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c>
          <w:tcPr>
            <w:tcW w:w="653"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c>
          <w:tcPr>
            <w:tcW w:w="697"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c>
          <w:tcPr>
            <w:tcW w:w="735"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r>
      <w:tr w:rsidR="005E3ADA" w:rsidRPr="005E3ADA" w:rsidTr="0022053D">
        <w:trPr>
          <w:trHeight w:val="450"/>
        </w:trPr>
        <w:tc>
          <w:tcPr>
            <w:tcW w:w="770" w:type="pct"/>
            <w:shd w:val="clear" w:color="auto" w:fill="auto"/>
            <w:vAlign w:val="center"/>
            <w:hideMark/>
          </w:tcPr>
          <w:p w:rsidR="005E3ADA" w:rsidRPr="005E3ADA" w:rsidRDefault="005E3ADA" w:rsidP="005E3ADA">
            <w:pPr>
              <w:ind w:left="0"/>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01-Recursos del Distrito</w:t>
            </w:r>
          </w:p>
        </w:tc>
        <w:tc>
          <w:tcPr>
            <w:tcW w:w="791" w:type="pct"/>
            <w:vMerge w:val="restart"/>
            <w:shd w:val="clear" w:color="auto" w:fill="auto"/>
            <w:vAlign w:val="center"/>
            <w:hideMark/>
          </w:tcPr>
          <w:p w:rsidR="005E3ADA" w:rsidRPr="005E3ADA" w:rsidRDefault="005E3ADA" w:rsidP="005E3ADA">
            <w:pPr>
              <w:ind w:left="0"/>
              <w:jc w:val="right"/>
              <w:rPr>
                <w:rFonts w:cs="Arial"/>
                <w:color w:val="000000"/>
                <w:spacing w:val="0"/>
                <w:sz w:val="16"/>
                <w:szCs w:val="16"/>
                <w:lang w:val="es-ES" w:eastAsia="es-ES"/>
              </w:rPr>
            </w:pPr>
            <w:r w:rsidRPr="005E3ADA">
              <w:rPr>
                <w:rFonts w:cs="Arial"/>
                <w:color w:val="000000"/>
                <w:spacing w:val="0"/>
                <w:sz w:val="16"/>
                <w:szCs w:val="16"/>
                <w:lang w:val="es-ES" w:eastAsia="es-ES"/>
              </w:rPr>
              <w:t>$ 724.798.000</w:t>
            </w:r>
          </w:p>
        </w:tc>
        <w:tc>
          <w:tcPr>
            <w:tcW w:w="702"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$ 1.210.451.000 </w:t>
            </w:r>
          </w:p>
        </w:tc>
        <w:tc>
          <w:tcPr>
            <w:tcW w:w="653"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$ 713.953.642 </w:t>
            </w:r>
          </w:p>
        </w:tc>
        <w:tc>
          <w:tcPr>
            <w:tcW w:w="653"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$ 702.504.012 </w:t>
            </w:r>
          </w:p>
        </w:tc>
        <w:tc>
          <w:tcPr>
            <w:tcW w:w="697"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$ 814.412.381 </w:t>
            </w:r>
          </w:p>
        </w:tc>
        <w:tc>
          <w:tcPr>
            <w:tcW w:w="735"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$ 4.166.119.035 </w:t>
            </w:r>
          </w:p>
        </w:tc>
      </w:tr>
      <w:tr w:rsidR="005E3ADA" w:rsidRPr="005E3ADA" w:rsidTr="0022053D">
        <w:trPr>
          <w:trHeight w:val="690"/>
        </w:trPr>
        <w:tc>
          <w:tcPr>
            <w:tcW w:w="770" w:type="pct"/>
            <w:shd w:val="clear" w:color="auto" w:fill="auto"/>
            <w:vAlign w:val="center"/>
            <w:hideMark/>
          </w:tcPr>
          <w:p w:rsidR="005E3ADA" w:rsidRPr="005E3ADA" w:rsidRDefault="0022053D" w:rsidP="005E3ADA">
            <w:pPr>
              <w:ind w:left="0"/>
              <w:rPr>
                <w:rFonts w:ascii="Calibri" w:hAnsi="Calibri" w:cs="Calibri"/>
                <w:color w:val="000000"/>
                <w:spacing w:val="0"/>
                <w:sz w:val="16"/>
                <w:szCs w:val="16"/>
                <w:lang w:val="es-ES" w:eastAsia="es-ES"/>
              </w:rPr>
            </w:pPr>
            <w:r>
              <w:rPr>
                <w:rFonts w:ascii="Calibri" w:hAnsi="Calibri" w:cs="Calibri"/>
                <w:color w:val="000000"/>
                <w:spacing w:val="0"/>
                <w:sz w:val="16"/>
                <w:szCs w:val="16"/>
                <w:lang w:val="es-ES" w:eastAsia="es-ES"/>
              </w:rPr>
              <w:t>270-Recursos del Balance Reá</w:t>
            </w:r>
            <w:r w:rsidR="005E3ADA" w:rsidRPr="005E3ADA">
              <w:rPr>
                <w:rFonts w:ascii="Calibri" w:hAnsi="Calibri" w:cs="Calibri"/>
                <w:color w:val="000000"/>
                <w:spacing w:val="0"/>
                <w:sz w:val="16"/>
                <w:szCs w:val="16"/>
                <w:lang w:val="es-ES" w:eastAsia="es-ES"/>
              </w:rPr>
              <w:t>foro Plusvalía</w:t>
            </w:r>
          </w:p>
        </w:tc>
        <w:tc>
          <w:tcPr>
            <w:tcW w:w="791" w:type="pct"/>
            <w:vMerge/>
            <w:vAlign w:val="center"/>
            <w:hideMark/>
          </w:tcPr>
          <w:p w:rsidR="005E3ADA" w:rsidRPr="005E3ADA" w:rsidRDefault="005E3ADA" w:rsidP="005E3ADA">
            <w:pPr>
              <w:ind w:left="0"/>
              <w:rPr>
                <w:rFonts w:cs="Arial"/>
                <w:color w:val="000000"/>
                <w:spacing w:val="0"/>
                <w:sz w:val="16"/>
                <w:szCs w:val="16"/>
                <w:lang w:val="es-ES" w:eastAsia="es-ES"/>
              </w:rPr>
            </w:pPr>
          </w:p>
        </w:tc>
        <w:tc>
          <w:tcPr>
            <w:tcW w:w="702"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c>
          <w:tcPr>
            <w:tcW w:w="653"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c>
          <w:tcPr>
            <w:tcW w:w="653"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c>
          <w:tcPr>
            <w:tcW w:w="697"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c>
          <w:tcPr>
            <w:tcW w:w="735"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r>
      <w:tr w:rsidR="005E3ADA" w:rsidRPr="005E3ADA" w:rsidTr="0022053D">
        <w:trPr>
          <w:trHeight w:val="465"/>
        </w:trPr>
        <w:tc>
          <w:tcPr>
            <w:tcW w:w="770" w:type="pct"/>
            <w:shd w:val="clear" w:color="auto" w:fill="auto"/>
            <w:vAlign w:val="center"/>
            <w:hideMark/>
          </w:tcPr>
          <w:p w:rsidR="005E3ADA" w:rsidRPr="005E3ADA" w:rsidRDefault="005E3ADA" w:rsidP="005E3ADA">
            <w:pPr>
              <w:ind w:left="0"/>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03-RecursosAdministrados</w:t>
            </w:r>
          </w:p>
        </w:tc>
        <w:tc>
          <w:tcPr>
            <w:tcW w:w="791" w:type="pct"/>
            <w:vMerge w:val="restart"/>
            <w:shd w:val="clear" w:color="auto" w:fill="auto"/>
            <w:vAlign w:val="center"/>
            <w:hideMark/>
          </w:tcPr>
          <w:p w:rsidR="005E3ADA" w:rsidRPr="005E3ADA" w:rsidRDefault="005E3ADA" w:rsidP="005E3ADA">
            <w:pPr>
              <w:ind w:left="0"/>
              <w:jc w:val="right"/>
              <w:rPr>
                <w:rFonts w:cs="Arial"/>
                <w:color w:val="000000"/>
                <w:spacing w:val="0"/>
                <w:sz w:val="16"/>
                <w:szCs w:val="16"/>
                <w:lang w:val="es-ES" w:eastAsia="es-ES"/>
              </w:rPr>
            </w:pPr>
            <w:r w:rsidRPr="005E3ADA">
              <w:rPr>
                <w:rFonts w:cs="Arial"/>
                <w:color w:val="000000"/>
                <w:spacing w:val="0"/>
                <w:sz w:val="16"/>
                <w:szCs w:val="16"/>
                <w:lang w:val="es-ES" w:eastAsia="es-ES"/>
              </w:rPr>
              <w:t>$ 299.985.000</w:t>
            </w:r>
          </w:p>
        </w:tc>
        <w:tc>
          <w:tcPr>
            <w:tcW w:w="702"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$ 120.000.000 </w:t>
            </w:r>
          </w:p>
        </w:tc>
        <w:tc>
          <w:tcPr>
            <w:tcW w:w="653"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$ 295.496.654 </w:t>
            </w:r>
          </w:p>
        </w:tc>
        <w:tc>
          <w:tcPr>
            <w:tcW w:w="653"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$ 290.757.792 </w:t>
            </w:r>
          </w:p>
        </w:tc>
        <w:tc>
          <w:tcPr>
            <w:tcW w:w="697"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$ 337.075.293 </w:t>
            </w:r>
          </w:p>
        </w:tc>
        <w:tc>
          <w:tcPr>
            <w:tcW w:w="735" w:type="pct"/>
            <w:vMerge w:val="restart"/>
            <w:shd w:val="clear" w:color="auto" w:fill="auto"/>
            <w:noWrap/>
            <w:vAlign w:val="center"/>
            <w:hideMark/>
          </w:tcPr>
          <w:p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$ 1.343.314.739 </w:t>
            </w:r>
          </w:p>
        </w:tc>
      </w:tr>
      <w:tr w:rsidR="005E3ADA" w:rsidRPr="005E3ADA" w:rsidTr="0022053D">
        <w:trPr>
          <w:trHeight w:val="690"/>
        </w:trPr>
        <w:tc>
          <w:tcPr>
            <w:tcW w:w="770" w:type="pct"/>
            <w:shd w:val="clear" w:color="auto" w:fill="auto"/>
            <w:vAlign w:val="center"/>
            <w:hideMark/>
          </w:tcPr>
          <w:p w:rsidR="005E3ADA" w:rsidRPr="005E3ADA" w:rsidRDefault="005E3ADA" w:rsidP="005E3ADA">
            <w:pPr>
              <w:ind w:left="0"/>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490- Rendimientos financieros de libre destinación</w:t>
            </w:r>
          </w:p>
        </w:tc>
        <w:tc>
          <w:tcPr>
            <w:tcW w:w="791" w:type="pct"/>
            <w:vMerge/>
            <w:vAlign w:val="center"/>
            <w:hideMark/>
          </w:tcPr>
          <w:p w:rsidR="005E3ADA" w:rsidRPr="005E3ADA" w:rsidRDefault="005E3ADA" w:rsidP="005E3ADA">
            <w:pPr>
              <w:ind w:left="0"/>
              <w:rPr>
                <w:rFonts w:cs="Arial"/>
                <w:color w:val="000000"/>
                <w:spacing w:val="0"/>
                <w:sz w:val="16"/>
                <w:szCs w:val="16"/>
                <w:lang w:val="es-ES" w:eastAsia="es-ES"/>
              </w:rPr>
            </w:pPr>
          </w:p>
        </w:tc>
        <w:tc>
          <w:tcPr>
            <w:tcW w:w="702"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c>
          <w:tcPr>
            <w:tcW w:w="653"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c>
          <w:tcPr>
            <w:tcW w:w="653"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c>
          <w:tcPr>
            <w:tcW w:w="697"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c>
          <w:tcPr>
            <w:tcW w:w="735" w:type="pct"/>
            <w:vMerge/>
            <w:vAlign w:val="center"/>
            <w:hideMark/>
          </w:tcPr>
          <w:p w:rsidR="005E3ADA" w:rsidRPr="005E3ADA" w:rsidRDefault="005E3ADA" w:rsidP="005E3ADA">
            <w:pPr>
              <w:ind w:left="0"/>
              <w:rPr>
                <w:rFonts w:ascii="Calibri" w:hAnsi="Calibri" w:cs="Calibri"/>
                <w:color w:val="000000"/>
                <w:spacing w:val="0"/>
                <w:sz w:val="16"/>
                <w:szCs w:val="16"/>
                <w:lang w:val="es-ES" w:eastAsia="es-ES"/>
              </w:rPr>
            </w:pPr>
          </w:p>
        </w:tc>
      </w:tr>
      <w:tr w:rsidR="005E3ADA" w:rsidRPr="005E3ADA" w:rsidTr="0022053D">
        <w:trPr>
          <w:trHeight w:val="315"/>
        </w:trPr>
        <w:tc>
          <w:tcPr>
            <w:tcW w:w="770" w:type="pct"/>
            <w:shd w:val="clear" w:color="000000" w:fill="31849B"/>
            <w:noWrap/>
            <w:vAlign w:val="center"/>
            <w:hideMark/>
          </w:tcPr>
          <w:p w:rsidR="005E3ADA" w:rsidRPr="005E3ADA" w:rsidRDefault="005E3ADA" w:rsidP="005E3ADA">
            <w:pPr>
              <w:ind w:left="0"/>
              <w:rPr>
                <w:rFonts w:ascii="Calibri" w:hAnsi="Calibri" w:cs="Calibri"/>
                <w:b/>
                <w:bCs/>
                <w:color w:val="FFFFFF"/>
                <w:spacing w:val="0"/>
                <w:sz w:val="16"/>
                <w:szCs w:val="16"/>
                <w:lang w:val="es-ES" w:eastAsia="es-ES"/>
              </w:rPr>
            </w:pPr>
            <w:r w:rsidRPr="005E3ADA">
              <w:rPr>
                <w:rFonts w:ascii="Calibri" w:hAnsi="Calibri" w:cs="Calibri"/>
                <w:b/>
                <w:bCs/>
                <w:color w:val="FFFFFF"/>
                <w:spacing w:val="0"/>
                <w:sz w:val="16"/>
                <w:szCs w:val="16"/>
                <w:lang w:val="es-ES" w:eastAsia="es-ES"/>
              </w:rPr>
              <w:t>Total</w:t>
            </w:r>
          </w:p>
        </w:tc>
        <w:tc>
          <w:tcPr>
            <w:tcW w:w="791" w:type="pct"/>
            <w:shd w:val="clear" w:color="000000" w:fill="31849B"/>
            <w:noWrap/>
            <w:vAlign w:val="center"/>
            <w:hideMark/>
          </w:tcPr>
          <w:p w:rsidR="005E3ADA" w:rsidRPr="005E3ADA" w:rsidRDefault="005E3ADA" w:rsidP="005E3ADA">
            <w:pPr>
              <w:ind w:left="0"/>
              <w:jc w:val="right"/>
              <w:rPr>
                <w:rFonts w:ascii="Calibri" w:hAnsi="Calibri" w:cs="Calibri"/>
                <w:b/>
                <w:bCs/>
                <w:color w:val="FFFFFF"/>
                <w:spacing w:val="0"/>
                <w:sz w:val="16"/>
                <w:szCs w:val="16"/>
                <w:lang w:val="es-ES" w:eastAsia="es-ES"/>
              </w:rPr>
            </w:pPr>
            <w:r w:rsidRPr="005E3ADA">
              <w:rPr>
                <w:rFonts w:ascii="Calibri" w:hAnsi="Calibri" w:cs="Calibri"/>
                <w:b/>
                <w:bCs/>
                <w:color w:val="FFFFFF"/>
                <w:spacing w:val="0"/>
                <w:sz w:val="16"/>
                <w:szCs w:val="16"/>
                <w:lang w:val="es-ES" w:eastAsia="es-ES"/>
              </w:rPr>
              <w:t xml:space="preserve">$ 9.542.264.536 </w:t>
            </w:r>
          </w:p>
        </w:tc>
        <w:tc>
          <w:tcPr>
            <w:tcW w:w="702" w:type="pct"/>
            <w:shd w:val="clear" w:color="000000" w:fill="31849B"/>
            <w:noWrap/>
            <w:vAlign w:val="center"/>
            <w:hideMark/>
          </w:tcPr>
          <w:p w:rsidR="005E3ADA" w:rsidRPr="005E3ADA" w:rsidRDefault="005E3ADA" w:rsidP="005E3ADA">
            <w:pPr>
              <w:ind w:left="0"/>
              <w:jc w:val="right"/>
              <w:rPr>
                <w:rFonts w:ascii="Calibri" w:hAnsi="Calibri" w:cs="Calibri"/>
                <w:b/>
                <w:bCs/>
                <w:color w:val="FFFFFF"/>
                <w:spacing w:val="0"/>
                <w:sz w:val="16"/>
                <w:szCs w:val="16"/>
                <w:lang w:val="es-ES" w:eastAsia="es-ES"/>
              </w:rPr>
            </w:pPr>
            <w:r w:rsidRPr="005E3ADA">
              <w:rPr>
                <w:rFonts w:ascii="Calibri" w:hAnsi="Calibri" w:cs="Calibri"/>
                <w:b/>
                <w:bCs/>
                <w:color w:val="FFFFFF"/>
                <w:spacing w:val="0"/>
                <w:sz w:val="16"/>
                <w:szCs w:val="16"/>
                <w:lang w:val="es-ES" w:eastAsia="es-ES"/>
              </w:rPr>
              <w:t xml:space="preserve">$ 11.533.709.401 </w:t>
            </w:r>
          </w:p>
        </w:tc>
        <w:tc>
          <w:tcPr>
            <w:tcW w:w="653" w:type="pct"/>
            <w:shd w:val="clear" w:color="000000" w:fill="31849B"/>
            <w:noWrap/>
            <w:vAlign w:val="center"/>
            <w:hideMark/>
          </w:tcPr>
          <w:p w:rsidR="005E3ADA" w:rsidRPr="005E3ADA" w:rsidRDefault="005E3ADA" w:rsidP="005E3ADA">
            <w:pPr>
              <w:ind w:left="0"/>
              <w:jc w:val="right"/>
              <w:rPr>
                <w:rFonts w:ascii="Calibri" w:hAnsi="Calibri" w:cs="Calibri"/>
                <w:b/>
                <w:bCs/>
                <w:color w:val="FFFFFF"/>
                <w:spacing w:val="0"/>
                <w:sz w:val="16"/>
                <w:szCs w:val="16"/>
                <w:lang w:val="es-ES" w:eastAsia="es-ES"/>
              </w:rPr>
            </w:pPr>
            <w:r w:rsidRPr="005E3ADA">
              <w:rPr>
                <w:rFonts w:ascii="Calibri" w:hAnsi="Calibri" w:cs="Calibri"/>
                <w:b/>
                <w:bCs/>
                <w:color w:val="FFFFFF"/>
                <w:spacing w:val="0"/>
                <w:sz w:val="16"/>
                <w:szCs w:val="16"/>
                <w:lang w:val="es-ES" w:eastAsia="es-ES"/>
              </w:rPr>
              <w:t xml:space="preserve">$ 9.103.982.667 </w:t>
            </w:r>
          </w:p>
        </w:tc>
        <w:tc>
          <w:tcPr>
            <w:tcW w:w="653" w:type="pct"/>
            <w:shd w:val="clear" w:color="000000" w:fill="31849B"/>
            <w:noWrap/>
            <w:vAlign w:val="center"/>
            <w:hideMark/>
          </w:tcPr>
          <w:p w:rsidR="005E3ADA" w:rsidRPr="005E3ADA" w:rsidRDefault="005E3ADA" w:rsidP="005E3ADA">
            <w:pPr>
              <w:ind w:left="0"/>
              <w:jc w:val="right"/>
              <w:rPr>
                <w:rFonts w:ascii="Calibri" w:hAnsi="Calibri" w:cs="Calibri"/>
                <w:b/>
                <w:bCs/>
                <w:color w:val="FFFFFF"/>
                <w:spacing w:val="0"/>
                <w:sz w:val="16"/>
                <w:szCs w:val="16"/>
                <w:lang w:val="es-ES" w:eastAsia="es-ES"/>
              </w:rPr>
            </w:pPr>
            <w:r w:rsidRPr="005E3ADA">
              <w:rPr>
                <w:rFonts w:ascii="Calibri" w:hAnsi="Calibri" w:cs="Calibri"/>
                <w:b/>
                <w:bCs/>
                <w:color w:val="FFFFFF"/>
                <w:spacing w:val="0"/>
                <w:sz w:val="16"/>
                <w:szCs w:val="16"/>
                <w:lang w:val="es-ES" w:eastAsia="es-ES"/>
              </w:rPr>
              <w:t xml:space="preserve">$ 8.957.982.666 </w:t>
            </w:r>
          </w:p>
        </w:tc>
        <w:tc>
          <w:tcPr>
            <w:tcW w:w="697" w:type="pct"/>
            <w:shd w:val="clear" w:color="000000" w:fill="31849B"/>
            <w:noWrap/>
            <w:vAlign w:val="center"/>
            <w:hideMark/>
          </w:tcPr>
          <w:p w:rsidR="005E3ADA" w:rsidRPr="005E3ADA" w:rsidRDefault="005E3ADA" w:rsidP="005E3ADA">
            <w:pPr>
              <w:ind w:left="0"/>
              <w:jc w:val="right"/>
              <w:rPr>
                <w:rFonts w:ascii="Calibri" w:hAnsi="Calibri" w:cs="Calibri"/>
                <w:b/>
                <w:bCs/>
                <w:color w:val="FFFFFF"/>
                <w:spacing w:val="0"/>
                <w:sz w:val="16"/>
                <w:szCs w:val="16"/>
                <w:lang w:val="es-ES" w:eastAsia="es-ES"/>
              </w:rPr>
            </w:pPr>
            <w:r w:rsidRPr="005E3ADA">
              <w:rPr>
                <w:rFonts w:ascii="Calibri" w:hAnsi="Calibri" w:cs="Calibri"/>
                <w:b/>
                <w:bCs/>
                <w:color w:val="FFFFFF"/>
                <w:spacing w:val="0"/>
                <w:sz w:val="16"/>
                <w:szCs w:val="16"/>
                <w:lang w:val="es-ES" w:eastAsia="es-ES"/>
              </w:rPr>
              <w:t xml:space="preserve">$ 10.384.982.667 </w:t>
            </w:r>
          </w:p>
        </w:tc>
        <w:tc>
          <w:tcPr>
            <w:tcW w:w="735" w:type="pct"/>
            <w:shd w:val="clear" w:color="000000" w:fill="31849B"/>
            <w:noWrap/>
            <w:vAlign w:val="center"/>
            <w:hideMark/>
          </w:tcPr>
          <w:p w:rsidR="005E3ADA" w:rsidRPr="005E3ADA" w:rsidRDefault="005E3ADA" w:rsidP="005E3ADA">
            <w:pPr>
              <w:ind w:left="0"/>
              <w:jc w:val="right"/>
              <w:rPr>
                <w:rFonts w:ascii="Calibri" w:hAnsi="Calibri" w:cs="Calibri"/>
                <w:b/>
                <w:bCs/>
                <w:color w:val="FFFFFF"/>
                <w:spacing w:val="0"/>
                <w:sz w:val="16"/>
                <w:szCs w:val="16"/>
                <w:lang w:val="es-ES" w:eastAsia="es-ES"/>
              </w:rPr>
            </w:pPr>
            <w:r w:rsidRPr="005E3ADA">
              <w:rPr>
                <w:rFonts w:ascii="Calibri" w:hAnsi="Calibri" w:cs="Calibri"/>
                <w:b/>
                <w:bCs/>
                <w:color w:val="FFFFFF"/>
                <w:spacing w:val="0"/>
                <w:sz w:val="16"/>
                <w:szCs w:val="16"/>
                <w:lang w:val="es-ES" w:eastAsia="es-ES"/>
              </w:rPr>
              <w:t xml:space="preserve">$ 49.522.921.937 </w:t>
            </w:r>
          </w:p>
        </w:tc>
      </w:tr>
    </w:tbl>
    <w:p w:rsidR="00E34D9A" w:rsidRDefault="00E34D9A" w:rsidP="00FF5E97">
      <w:pPr>
        <w:pStyle w:val="Prrafodelista"/>
        <w:ind w:left="0"/>
        <w:rPr>
          <w:rFonts w:cs="Arial"/>
          <w:b/>
          <w:color w:val="000000"/>
          <w:spacing w:val="0"/>
          <w:sz w:val="24"/>
          <w:szCs w:val="24"/>
          <w:lang w:eastAsia="es-ES"/>
        </w:rPr>
      </w:pPr>
    </w:p>
    <w:p w:rsidR="00E34D9A" w:rsidRPr="00161C4B" w:rsidRDefault="00E34D9A" w:rsidP="00E34D9A">
      <w:pPr>
        <w:ind w:left="0"/>
        <w:jc w:val="both"/>
        <w:rPr>
          <w:rFonts w:cs="Arial"/>
          <w:b/>
          <w:color w:val="000000"/>
          <w:spacing w:val="0"/>
          <w:sz w:val="24"/>
          <w:szCs w:val="24"/>
          <w:lang w:eastAsia="es-ES"/>
        </w:rPr>
      </w:pPr>
    </w:p>
    <w:p w:rsidR="00C66302" w:rsidRDefault="00C66302" w:rsidP="00C66302">
      <w:pPr>
        <w:numPr>
          <w:ilvl w:val="0"/>
          <w:numId w:val="2"/>
        </w:numPr>
        <w:rPr>
          <w:b/>
          <w:smallCaps/>
          <w:sz w:val="24"/>
          <w:szCs w:val="24"/>
        </w:rPr>
      </w:pPr>
      <w:r w:rsidRPr="00161C4B">
        <w:rPr>
          <w:b/>
          <w:smallCaps/>
          <w:sz w:val="24"/>
          <w:szCs w:val="24"/>
        </w:rPr>
        <w:t>APROPIACIÓN DISPONIBLE POR TIPO DE GASTO</w:t>
      </w:r>
    </w:p>
    <w:p w:rsidR="00C66302" w:rsidRDefault="00C66302" w:rsidP="00C66302">
      <w:pPr>
        <w:ind w:left="720"/>
        <w:rPr>
          <w:b/>
          <w:smallCaps/>
          <w:sz w:val="24"/>
          <w:szCs w:val="24"/>
        </w:rPr>
      </w:pPr>
    </w:p>
    <w:tbl>
      <w:tblPr>
        <w:tblW w:w="5000" w:type="pct"/>
        <w:tblCellMar>
          <w:left w:w="70" w:type="dxa"/>
          <w:right w:w="70" w:type="dxa"/>
        </w:tblCellMar>
        <w:tblLook w:val="04A0" w:firstRow="1" w:lastRow="0" w:firstColumn="1" w:lastColumn="0" w:noHBand="0" w:noVBand="1"/>
      </w:tblPr>
      <w:tblGrid>
        <w:gridCol w:w="1502"/>
        <w:gridCol w:w="1197"/>
        <w:gridCol w:w="1342"/>
        <w:gridCol w:w="1197"/>
        <w:gridCol w:w="1197"/>
        <w:gridCol w:w="1278"/>
        <w:gridCol w:w="1457"/>
      </w:tblGrid>
      <w:tr w:rsidR="002B7E40" w:rsidRPr="002B7E40" w:rsidTr="002B7E40">
        <w:trPr>
          <w:trHeight w:val="315"/>
        </w:trPr>
        <w:tc>
          <w:tcPr>
            <w:tcW w:w="731" w:type="pct"/>
            <w:tcBorders>
              <w:top w:val="single" w:sz="8" w:space="0" w:color="auto"/>
              <w:left w:val="single" w:sz="8" w:space="0" w:color="auto"/>
              <w:bottom w:val="single" w:sz="8" w:space="0" w:color="auto"/>
              <w:right w:val="nil"/>
            </w:tcBorders>
            <w:shd w:val="clear" w:color="000000" w:fill="31849B"/>
            <w:vAlign w:val="center"/>
            <w:hideMark/>
          </w:tcPr>
          <w:p w:rsidR="002B7E40" w:rsidRPr="002B7E40" w:rsidRDefault="002B7E40" w:rsidP="002B7E40">
            <w:pPr>
              <w:ind w:left="0"/>
              <w:jc w:val="center"/>
              <w:rPr>
                <w:rFonts w:ascii="Calibri" w:hAnsi="Calibri" w:cs="Calibri"/>
                <w:b/>
                <w:bCs/>
                <w:color w:val="EEECE1"/>
                <w:spacing w:val="0"/>
                <w:sz w:val="16"/>
                <w:szCs w:val="16"/>
                <w:lang w:val="es-ES" w:eastAsia="es-ES"/>
              </w:rPr>
            </w:pPr>
            <w:r w:rsidRPr="002B7E40">
              <w:rPr>
                <w:rFonts w:ascii="Calibri" w:hAnsi="Calibri" w:cs="Calibri"/>
                <w:b/>
                <w:bCs/>
                <w:color w:val="EEECE1"/>
                <w:spacing w:val="0"/>
                <w:sz w:val="16"/>
                <w:szCs w:val="16"/>
                <w:lang w:val="es-ES" w:eastAsia="es-ES"/>
              </w:rPr>
              <w:t>Tipo de gasto</w:t>
            </w:r>
          </w:p>
        </w:tc>
        <w:tc>
          <w:tcPr>
            <w:tcW w:w="639" w:type="pct"/>
            <w:tcBorders>
              <w:top w:val="single" w:sz="8" w:space="0" w:color="auto"/>
              <w:left w:val="single" w:sz="8" w:space="0" w:color="auto"/>
              <w:bottom w:val="single" w:sz="8" w:space="0" w:color="auto"/>
              <w:right w:val="nil"/>
            </w:tcBorders>
            <w:shd w:val="clear" w:color="000000" w:fill="31849B"/>
            <w:vAlign w:val="center"/>
            <w:hideMark/>
          </w:tcPr>
          <w:p w:rsidR="002B7E40" w:rsidRPr="002B7E40" w:rsidRDefault="002B7E40" w:rsidP="002B7E40">
            <w:pPr>
              <w:ind w:left="0"/>
              <w:jc w:val="center"/>
              <w:rPr>
                <w:rFonts w:ascii="Calibri" w:hAnsi="Calibri" w:cs="Calibri"/>
                <w:b/>
                <w:bCs/>
                <w:color w:val="EEECE1"/>
                <w:spacing w:val="0"/>
                <w:sz w:val="16"/>
                <w:szCs w:val="16"/>
                <w:lang w:val="es-ES" w:eastAsia="es-ES"/>
              </w:rPr>
            </w:pPr>
            <w:r w:rsidRPr="002B7E40">
              <w:rPr>
                <w:rFonts w:ascii="Calibri" w:hAnsi="Calibri" w:cs="Calibri"/>
                <w:b/>
                <w:bCs/>
                <w:color w:val="EEECE1"/>
                <w:spacing w:val="0"/>
                <w:sz w:val="16"/>
                <w:szCs w:val="16"/>
                <w:lang w:val="es-ES" w:eastAsia="es-ES"/>
              </w:rPr>
              <w:t>2016</w:t>
            </w:r>
          </w:p>
        </w:tc>
        <w:tc>
          <w:tcPr>
            <w:tcW w:w="769" w:type="pct"/>
            <w:tcBorders>
              <w:top w:val="single" w:sz="8" w:space="0" w:color="auto"/>
              <w:left w:val="single" w:sz="8" w:space="0" w:color="auto"/>
              <w:bottom w:val="single" w:sz="8" w:space="0" w:color="auto"/>
              <w:right w:val="nil"/>
            </w:tcBorders>
            <w:shd w:val="clear" w:color="000000" w:fill="31849B"/>
            <w:vAlign w:val="center"/>
            <w:hideMark/>
          </w:tcPr>
          <w:p w:rsidR="002B7E40" w:rsidRPr="002B7E40" w:rsidRDefault="002B7E40" w:rsidP="002B7E40">
            <w:pPr>
              <w:ind w:left="0"/>
              <w:jc w:val="center"/>
              <w:rPr>
                <w:rFonts w:ascii="Calibri" w:hAnsi="Calibri" w:cs="Calibri"/>
                <w:b/>
                <w:bCs/>
                <w:color w:val="EEECE1"/>
                <w:spacing w:val="0"/>
                <w:sz w:val="16"/>
                <w:szCs w:val="16"/>
                <w:lang w:val="es-ES" w:eastAsia="es-ES"/>
              </w:rPr>
            </w:pPr>
            <w:r w:rsidRPr="002B7E40">
              <w:rPr>
                <w:rFonts w:ascii="Calibri" w:hAnsi="Calibri" w:cs="Calibri"/>
                <w:b/>
                <w:bCs/>
                <w:color w:val="EEECE1"/>
                <w:spacing w:val="0"/>
                <w:sz w:val="16"/>
                <w:szCs w:val="16"/>
                <w:lang w:val="es-ES" w:eastAsia="es-ES"/>
              </w:rPr>
              <w:t>2017</w:t>
            </w:r>
          </w:p>
        </w:tc>
        <w:tc>
          <w:tcPr>
            <w:tcW w:w="647" w:type="pct"/>
            <w:tcBorders>
              <w:top w:val="single" w:sz="8" w:space="0" w:color="auto"/>
              <w:left w:val="single" w:sz="8" w:space="0" w:color="auto"/>
              <w:bottom w:val="single" w:sz="8" w:space="0" w:color="auto"/>
              <w:right w:val="nil"/>
            </w:tcBorders>
            <w:shd w:val="clear" w:color="000000" w:fill="31849B"/>
            <w:vAlign w:val="center"/>
            <w:hideMark/>
          </w:tcPr>
          <w:p w:rsidR="002B7E40" w:rsidRPr="002B7E40" w:rsidRDefault="002B7E40" w:rsidP="002B7E40">
            <w:pPr>
              <w:ind w:left="0"/>
              <w:jc w:val="center"/>
              <w:rPr>
                <w:rFonts w:ascii="Calibri" w:hAnsi="Calibri" w:cs="Calibri"/>
                <w:b/>
                <w:bCs/>
                <w:color w:val="EEECE1"/>
                <w:spacing w:val="0"/>
                <w:sz w:val="16"/>
                <w:szCs w:val="16"/>
                <w:lang w:val="es-ES" w:eastAsia="es-ES"/>
              </w:rPr>
            </w:pPr>
            <w:r w:rsidRPr="002B7E40">
              <w:rPr>
                <w:rFonts w:ascii="Calibri" w:hAnsi="Calibri" w:cs="Calibri"/>
                <w:b/>
                <w:bCs/>
                <w:color w:val="EEECE1"/>
                <w:spacing w:val="0"/>
                <w:sz w:val="16"/>
                <w:szCs w:val="16"/>
                <w:lang w:val="es-ES" w:eastAsia="es-ES"/>
              </w:rPr>
              <w:t>2018</w:t>
            </w:r>
          </w:p>
        </w:tc>
        <w:tc>
          <w:tcPr>
            <w:tcW w:w="685" w:type="pct"/>
            <w:tcBorders>
              <w:top w:val="single" w:sz="8" w:space="0" w:color="auto"/>
              <w:left w:val="single" w:sz="8" w:space="0" w:color="auto"/>
              <w:bottom w:val="single" w:sz="8" w:space="0" w:color="auto"/>
              <w:right w:val="nil"/>
            </w:tcBorders>
            <w:shd w:val="clear" w:color="000000" w:fill="31849B"/>
            <w:vAlign w:val="center"/>
            <w:hideMark/>
          </w:tcPr>
          <w:p w:rsidR="002B7E40" w:rsidRPr="002B7E40" w:rsidRDefault="002B7E40" w:rsidP="002B7E40">
            <w:pPr>
              <w:ind w:left="0"/>
              <w:jc w:val="center"/>
              <w:rPr>
                <w:rFonts w:ascii="Calibri" w:hAnsi="Calibri" w:cs="Calibri"/>
                <w:b/>
                <w:bCs/>
                <w:color w:val="EEECE1"/>
                <w:spacing w:val="0"/>
                <w:sz w:val="16"/>
                <w:szCs w:val="16"/>
                <w:lang w:val="es-ES" w:eastAsia="es-ES"/>
              </w:rPr>
            </w:pPr>
            <w:r w:rsidRPr="002B7E40">
              <w:rPr>
                <w:rFonts w:ascii="Calibri" w:hAnsi="Calibri" w:cs="Calibri"/>
                <w:b/>
                <w:bCs/>
                <w:color w:val="EEECE1"/>
                <w:spacing w:val="0"/>
                <w:sz w:val="16"/>
                <w:szCs w:val="16"/>
                <w:lang w:val="es-ES" w:eastAsia="es-ES"/>
              </w:rPr>
              <w:t>2019</w:t>
            </w:r>
          </w:p>
        </w:tc>
        <w:tc>
          <w:tcPr>
            <w:tcW w:w="693" w:type="pct"/>
            <w:tcBorders>
              <w:top w:val="single" w:sz="8" w:space="0" w:color="auto"/>
              <w:left w:val="single" w:sz="8" w:space="0" w:color="auto"/>
              <w:bottom w:val="single" w:sz="8" w:space="0" w:color="auto"/>
              <w:right w:val="nil"/>
            </w:tcBorders>
            <w:shd w:val="clear" w:color="000000" w:fill="31849B"/>
            <w:vAlign w:val="center"/>
            <w:hideMark/>
          </w:tcPr>
          <w:p w:rsidR="002B7E40" w:rsidRPr="002B7E40" w:rsidRDefault="002B7E40" w:rsidP="002B7E40">
            <w:pPr>
              <w:ind w:left="0"/>
              <w:jc w:val="center"/>
              <w:rPr>
                <w:rFonts w:ascii="Calibri" w:hAnsi="Calibri" w:cs="Calibri"/>
                <w:b/>
                <w:bCs/>
                <w:color w:val="EEECE1"/>
                <w:spacing w:val="0"/>
                <w:sz w:val="16"/>
                <w:szCs w:val="16"/>
                <w:lang w:val="es-ES" w:eastAsia="es-ES"/>
              </w:rPr>
            </w:pPr>
            <w:r w:rsidRPr="002B7E40">
              <w:rPr>
                <w:rFonts w:ascii="Calibri" w:hAnsi="Calibri" w:cs="Calibri"/>
                <w:b/>
                <w:bCs/>
                <w:color w:val="EEECE1"/>
                <w:spacing w:val="0"/>
                <w:sz w:val="16"/>
                <w:szCs w:val="16"/>
                <w:lang w:val="es-ES" w:eastAsia="es-ES"/>
              </w:rPr>
              <w:t>2020</w:t>
            </w:r>
          </w:p>
        </w:tc>
        <w:tc>
          <w:tcPr>
            <w:tcW w:w="837" w:type="pct"/>
            <w:tcBorders>
              <w:top w:val="nil"/>
              <w:left w:val="nil"/>
              <w:bottom w:val="single" w:sz="8" w:space="0" w:color="auto"/>
              <w:right w:val="nil"/>
            </w:tcBorders>
            <w:shd w:val="clear" w:color="000000" w:fill="31849B"/>
            <w:vAlign w:val="center"/>
            <w:hideMark/>
          </w:tcPr>
          <w:p w:rsidR="002B7E40" w:rsidRPr="002B7E40" w:rsidRDefault="002B7E40" w:rsidP="002B7E40">
            <w:pPr>
              <w:ind w:left="0"/>
              <w:jc w:val="center"/>
              <w:rPr>
                <w:rFonts w:ascii="Calibri" w:hAnsi="Calibri" w:cs="Calibri"/>
                <w:b/>
                <w:bCs/>
                <w:color w:val="EEECE1"/>
                <w:spacing w:val="0"/>
                <w:sz w:val="16"/>
                <w:szCs w:val="16"/>
                <w:lang w:val="es-ES" w:eastAsia="es-ES"/>
              </w:rPr>
            </w:pPr>
            <w:r w:rsidRPr="002B7E40">
              <w:rPr>
                <w:rFonts w:ascii="Calibri" w:hAnsi="Calibri" w:cs="Calibri"/>
                <w:b/>
                <w:bCs/>
                <w:color w:val="EEECE1"/>
                <w:spacing w:val="0"/>
                <w:sz w:val="16"/>
                <w:szCs w:val="16"/>
                <w:lang w:val="es-ES" w:eastAsia="es-ES"/>
              </w:rPr>
              <w:t>Total</w:t>
            </w:r>
          </w:p>
        </w:tc>
      </w:tr>
      <w:tr w:rsidR="002B7E40" w:rsidRPr="002B7E40" w:rsidTr="002B7E40">
        <w:trPr>
          <w:trHeight w:val="315"/>
        </w:trPr>
        <w:tc>
          <w:tcPr>
            <w:tcW w:w="731" w:type="pct"/>
            <w:tcBorders>
              <w:top w:val="nil"/>
              <w:left w:val="single" w:sz="8" w:space="0" w:color="auto"/>
              <w:bottom w:val="single" w:sz="8" w:space="0" w:color="auto"/>
              <w:right w:val="single" w:sz="8" w:space="0" w:color="auto"/>
            </w:tcBorders>
            <w:shd w:val="clear" w:color="auto" w:fill="auto"/>
            <w:noWrap/>
            <w:vAlign w:val="center"/>
            <w:hideMark/>
          </w:tcPr>
          <w:p w:rsidR="002B7E40" w:rsidRPr="002B7E40" w:rsidRDefault="002B7E40" w:rsidP="002B7E40">
            <w:pPr>
              <w:ind w:left="0"/>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01- Infraestructura</w:t>
            </w:r>
          </w:p>
        </w:tc>
        <w:tc>
          <w:tcPr>
            <w:tcW w:w="639" w:type="pct"/>
            <w:tcBorders>
              <w:top w:val="nil"/>
              <w:left w:val="nil"/>
              <w:bottom w:val="single" w:sz="8" w:space="0" w:color="auto"/>
              <w:right w:val="single" w:sz="8" w:space="0" w:color="auto"/>
            </w:tcBorders>
            <w:shd w:val="clear" w:color="auto" w:fill="auto"/>
            <w:noWrap/>
            <w:vAlign w:val="center"/>
            <w:hideMark/>
          </w:tcPr>
          <w:p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$ 8.871.297.406 </w:t>
            </w:r>
          </w:p>
        </w:tc>
        <w:tc>
          <w:tcPr>
            <w:tcW w:w="769" w:type="pct"/>
            <w:tcBorders>
              <w:top w:val="nil"/>
              <w:left w:val="nil"/>
              <w:bottom w:val="single" w:sz="8" w:space="0" w:color="auto"/>
              <w:right w:val="single" w:sz="8" w:space="0" w:color="auto"/>
            </w:tcBorders>
            <w:shd w:val="clear" w:color="auto" w:fill="auto"/>
            <w:noWrap/>
            <w:vAlign w:val="center"/>
            <w:hideMark/>
          </w:tcPr>
          <w:p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$ 9.062.716.401 </w:t>
            </w:r>
          </w:p>
        </w:tc>
        <w:tc>
          <w:tcPr>
            <w:tcW w:w="647" w:type="pct"/>
            <w:tcBorders>
              <w:top w:val="nil"/>
              <w:left w:val="nil"/>
              <w:bottom w:val="single" w:sz="8" w:space="0" w:color="auto"/>
              <w:right w:val="single" w:sz="8" w:space="0" w:color="auto"/>
            </w:tcBorders>
            <w:shd w:val="clear" w:color="auto" w:fill="auto"/>
            <w:noWrap/>
            <w:vAlign w:val="center"/>
            <w:hideMark/>
          </w:tcPr>
          <w:p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$ 7.192.000.000 </w:t>
            </w:r>
          </w:p>
        </w:tc>
        <w:tc>
          <w:tcPr>
            <w:tcW w:w="685" w:type="pct"/>
            <w:tcBorders>
              <w:top w:val="nil"/>
              <w:left w:val="nil"/>
              <w:bottom w:val="single" w:sz="8" w:space="0" w:color="auto"/>
              <w:right w:val="single" w:sz="8" w:space="0" w:color="auto"/>
            </w:tcBorders>
            <w:shd w:val="clear" w:color="auto" w:fill="auto"/>
            <w:noWrap/>
            <w:vAlign w:val="center"/>
            <w:hideMark/>
          </w:tcPr>
          <w:p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$ 7.077.000.000 </w:t>
            </w:r>
          </w:p>
        </w:tc>
        <w:tc>
          <w:tcPr>
            <w:tcW w:w="693" w:type="pct"/>
            <w:tcBorders>
              <w:top w:val="nil"/>
              <w:left w:val="nil"/>
              <w:bottom w:val="single" w:sz="8" w:space="0" w:color="auto"/>
              <w:right w:val="single" w:sz="8" w:space="0" w:color="auto"/>
            </w:tcBorders>
            <w:shd w:val="clear" w:color="auto" w:fill="auto"/>
            <w:noWrap/>
            <w:vAlign w:val="center"/>
            <w:hideMark/>
          </w:tcPr>
          <w:p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$ 8.204.000.000 </w:t>
            </w:r>
          </w:p>
        </w:tc>
        <w:tc>
          <w:tcPr>
            <w:tcW w:w="837" w:type="pct"/>
            <w:tcBorders>
              <w:top w:val="nil"/>
              <w:left w:val="nil"/>
              <w:bottom w:val="single" w:sz="8" w:space="0" w:color="auto"/>
              <w:right w:val="single" w:sz="8" w:space="0" w:color="auto"/>
            </w:tcBorders>
            <w:shd w:val="clear" w:color="auto" w:fill="auto"/>
            <w:noWrap/>
            <w:vAlign w:val="center"/>
            <w:hideMark/>
          </w:tcPr>
          <w:p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$ 40.407.013.807 </w:t>
            </w:r>
          </w:p>
        </w:tc>
      </w:tr>
      <w:tr w:rsidR="002B7E40" w:rsidRPr="002B7E40" w:rsidTr="002B7E40">
        <w:trPr>
          <w:trHeight w:val="315"/>
        </w:trPr>
        <w:tc>
          <w:tcPr>
            <w:tcW w:w="731" w:type="pct"/>
            <w:tcBorders>
              <w:top w:val="nil"/>
              <w:left w:val="single" w:sz="8" w:space="0" w:color="auto"/>
              <w:bottom w:val="single" w:sz="8" w:space="0" w:color="auto"/>
              <w:right w:val="single" w:sz="8" w:space="0" w:color="auto"/>
            </w:tcBorders>
            <w:shd w:val="clear" w:color="auto" w:fill="auto"/>
            <w:noWrap/>
            <w:vAlign w:val="center"/>
            <w:hideMark/>
          </w:tcPr>
          <w:p w:rsidR="002B7E40" w:rsidRPr="002B7E40" w:rsidRDefault="002B7E40" w:rsidP="002B7E40">
            <w:pPr>
              <w:ind w:left="0"/>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02-Dotación</w:t>
            </w:r>
          </w:p>
        </w:tc>
        <w:tc>
          <w:tcPr>
            <w:tcW w:w="639" w:type="pct"/>
            <w:tcBorders>
              <w:top w:val="nil"/>
              <w:left w:val="nil"/>
              <w:bottom w:val="single" w:sz="8" w:space="0" w:color="auto"/>
              <w:right w:val="single" w:sz="8" w:space="0" w:color="auto"/>
            </w:tcBorders>
            <w:shd w:val="clear" w:color="auto" w:fill="auto"/>
            <w:noWrap/>
            <w:vAlign w:val="center"/>
            <w:hideMark/>
          </w:tcPr>
          <w:p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$ 165.967.130 </w:t>
            </w:r>
          </w:p>
        </w:tc>
        <w:tc>
          <w:tcPr>
            <w:tcW w:w="769" w:type="pct"/>
            <w:tcBorders>
              <w:top w:val="nil"/>
              <w:left w:val="nil"/>
              <w:bottom w:val="single" w:sz="8" w:space="0" w:color="auto"/>
              <w:right w:val="single" w:sz="8" w:space="0" w:color="auto"/>
            </w:tcBorders>
            <w:shd w:val="clear" w:color="auto" w:fill="auto"/>
            <w:noWrap/>
            <w:vAlign w:val="center"/>
            <w:hideMark/>
          </w:tcPr>
          <w:p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$ 128.333.000 </w:t>
            </w:r>
          </w:p>
        </w:tc>
        <w:tc>
          <w:tcPr>
            <w:tcW w:w="647" w:type="pct"/>
            <w:tcBorders>
              <w:top w:val="nil"/>
              <w:left w:val="nil"/>
              <w:bottom w:val="single" w:sz="8" w:space="0" w:color="auto"/>
              <w:right w:val="single" w:sz="8" w:space="0" w:color="auto"/>
            </w:tcBorders>
            <w:shd w:val="clear" w:color="auto" w:fill="auto"/>
            <w:noWrap/>
            <w:vAlign w:val="center"/>
            <w:hideMark/>
          </w:tcPr>
          <w:p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$ 546.000.000 </w:t>
            </w:r>
          </w:p>
        </w:tc>
        <w:tc>
          <w:tcPr>
            <w:tcW w:w="685" w:type="pct"/>
            <w:tcBorders>
              <w:top w:val="nil"/>
              <w:left w:val="nil"/>
              <w:bottom w:val="single" w:sz="8" w:space="0" w:color="auto"/>
              <w:right w:val="single" w:sz="8" w:space="0" w:color="auto"/>
            </w:tcBorders>
            <w:shd w:val="clear" w:color="auto" w:fill="auto"/>
            <w:noWrap/>
            <w:vAlign w:val="center"/>
            <w:hideMark/>
          </w:tcPr>
          <w:p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$ 537.000.000 </w:t>
            </w:r>
          </w:p>
        </w:tc>
        <w:tc>
          <w:tcPr>
            <w:tcW w:w="693" w:type="pct"/>
            <w:tcBorders>
              <w:top w:val="nil"/>
              <w:left w:val="nil"/>
              <w:bottom w:val="single" w:sz="8" w:space="0" w:color="auto"/>
              <w:right w:val="single" w:sz="8" w:space="0" w:color="auto"/>
            </w:tcBorders>
            <w:shd w:val="clear" w:color="auto" w:fill="auto"/>
            <w:noWrap/>
            <w:vAlign w:val="center"/>
            <w:hideMark/>
          </w:tcPr>
          <w:p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$ 623.000.000 </w:t>
            </w:r>
          </w:p>
        </w:tc>
        <w:tc>
          <w:tcPr>
            <w:tcW w:w="837" w:type="pct"/>
            <w:tcBorders>
              <w:top w:val="nil"/>
              <w:left w:val="nil"/>
              <w:bottom w:val="single" w:sz="8" w:space="0" w:color="auto"/>
              <w:right w:val="single" w:sz="8" w:space="0" w:color="auto"/>
            </w:tcBorders>
            <w:shd w:val="clear" w:color="auto" w:fill="auto"/>
            <w:noWrap/>
            <w:vAlign w:val="center"/>
            <w:hideMark/>
          </w:tcPr>
          <w:p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$ 2.000.300.130 </w:t>
            </w:r>
          </w:p>
        </w:tc>
      </w:tr>
      <w:tr w:rsidR="002B7E40" w:rsidRPr="002B7E40" w:rsidTr="002B7E40">
        <w:trPr>
          <w:trHeight w:val="315"/>
        </w:trPr>
        <w:tc>
          <w:tcPr>
            <w:tcW w:w="731" w:type="pct"/>
            <w:tcBorders>
              <w:top w:val="nil"/>
              <w:left w:val="single" w:sz="8" w:space="0" w:color="auto"/>
              <w:bottom w:val="single" w:sz="8" w:space="0" w:color="auto"/>
              <w:right w:val="single" w:sz="8" w:space="0" w:color="auto"/>
            </w:tcBorders>
            <w:shd w:val="clear" w:color="auto" w:fill="auto"/>
            <w:noWrap/>
            <w:vAlign w:val="center"/>
            <w:hideMark/>
          </w:tcPr>
          <w:p w:rsidR="002B7E40" w:rsidRPr="002B7E40" w:rsidRDefault="002B7E40" w:rsidP="002B7E40">
            <w:pPr>
              <w:ind w:left="0"/>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03- Recurso Humano</w:t>
            </w:r>
          </w:p>
        </w:tc>
        <w:tc>
          <w:tcPr>
            <w:tcW w:w="639" w:type="pct"/>
            <w:tcBorders>
              <w:top w:val="nil"/>
              <w:left w:val="nil"/>
              <w:bottom w:val="single" w:sz="8" w:space="0" w:color="auto"/>
              <w:right w:val="single" w:sz="8" w:space="0" w:color="auto"/>
            </w:tcBorders>
            <w:shd w:val="clear" w:color="auto" w:fill="auto"/>
            <w:noWrap/>
            <w:vAlign w:val="center"/>
            <w:hideMark/>
          </w:tcPr>
          <w:p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$ 505.000.000 </w:t>
            </w:r>
          </w:p>
        </w:tc>
        <w:tc>
          <w:tcPr>
            <w:tcW w:w="769" w:type="pct"/>
            <w:tcBorders>
              <w:top w:val="nil"/>
              <w:left w:val="nil"/>
              <w:bottom w:val="single" w:sz="8" w:space="0" w:color="auto"/>
              <w:right w:val="single" w:sz="8" w:space="0" w:color="auto"/>
            </w:tcBorders>
            <w:shd w:val="clear" w:color="auto" w:fill="auto"/>
            <w:noWrap/>
            <w:vAlign w:val="center"/>
            <w:hideMark/>
          </w:tcPr>
          <w:p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$ 2.342.660.000 </w:t>
            </w:r>
          </w:p>
        </w:tc>
        <w:tc>
          <w:tcPr>
            <w:tcW w:w="647" w:type="pct"/>
            <w:tcBorders>
              <w:top w:val="nil"/>
              <w:left w:val="nil"/>
              <w:bottom w:val="single" w:sz="8" w:space="0" w:color="auto"/>
              <w:right w:val="single" w:sz="8" w:space="0" w:color="auto"/>
            </w:tcBorders>
            <w:shd w:val="clear" w:color="auto" w:fill="auto"/>
            <w:noWrap/>
            <w:vAlign w:val="center"/>
            <w:hideMark/>
          </w:tcPr>
          <w:p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$ 1.366.000.000 </w:t>
            </w:r>
          </w:p>
        </w:tc>
        <w:tc>
          <w:tcPr>
            <w:tcW w:w="685" w:type="pct"/>
            <w:tcBorders>
              <w:top w:val="nil"/>
              <w:left w:val="nil"/>
              <w:bottom w:val="single" w:sz="8" w:space="0" w:color="auto"/>
              <w:right w:val="single" w:sz="8" w:space="0" w:color="auto"/>
            </w:tcBorders>
            <w:shd w:val="clear" w:color="auto" w:fill="auto"/>
            <w:noWrap/>
            <w:vAlign w:val="center"/>
            <w:hideMark/>
          </w:tcPr>
          <w:p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$ 1.344.000.000 </w:t>
            </w:r>
          </w:p>
        </w:tc>
        <w:tc>
          <w:tcPr>
            <w:tcW w:w="693" w:type="pct"/>
            <w:tcBorders>
              <w:top w:val="nil"/>
              <w:left w:val="nil"/>
              <w:bottom w:val="single" w:sz="8" w:space="0" w:color="auto"/>
              <w:right w:val="single" w:sz="8" w:space="0" w:color="auto"/>
            </w:tcBorders>
            <w:shd w:val="clear" w:color="auto" w:fill="auto"/>
            <w:noWrap/>
            <w:vAlign w:val="center"/>
            <w:hideMark/>
          </w:tcPr>
          <w:p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$ 1.558.000.000 </w:t>
            </w:r>
          </w:p>
        </w:tc>
        <w:tc>
          <w:tcPr>
            <w:tcW w:w="837" w:type="pct"/>
            <w:tcBorders>
              <w:top w:val="nil"/>
              <w:left w:val="nil"/>
              <w:bottom w:val="single" w:sz="8" w:space="0" w:color="auto"/>
              <w:right w:val="single" w:sz="8" w:space="0" w:color="auto"/>
            </w:tcBorders>
            <w:shd w:val="clear" w:color="auto" w:fill="auto"/>
            <w:noWrap/>
            <w:vAlign w:val="center"/>
            <w:hideMark/>
          </w:tcPr>
          <w:p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$ 7.115.660.000 </w:t>
            </w:r>
          </w:p>
        </w:tc>
      </w:tr>
      <w:tr w:rsidR="002B7E40" w:rsidRPr="002B7E40" w:rsidTr="002B7E40">
        <w:trPr>
          <w:trHeight w:val="315"/>
        </w:trPr>
        <w:tc>
          <w:tcPr>
            <w:tcW w:w="731" w:type="pct"/>
            <w:tcBorders>
              <w:top w:val="nil"/>
              <w:left w:val="single" w:sz="8" w:space="0" w:color="auto"/>
              <w:bottom w:val="single" w:sz="8" w:space="0" w:color="auto"/>
              <w:right w:val="single" w:sz="8" w:space="0" w:color="auto"/>
            </w:tcBorders>
            <w:shd w:val="clear" w:color="000000" w:fill="31849B"/>
            <w:noWrap/>
            <w:vAlign w:val="center"/>
            <w:hideMark/>
          </w:tcPr>
          <w:p w:rsidR="002B7E40" w:rsidRPr="002B7E40" w:rsidRDefault="002B7E40" w:rsidP="002B7E40">
            <w:pPr>
              <w:ind w:left="0"/>
              <w:rPr>
                <w:rFonts w:ascii="Calibri" w:hAnsi="Calibri" w:cs="Calibri"/>
                <w:b/>
                <w:bCs/>
                <w:color w:val="FFFFFF"/>
                <w:spacing w:val="0"/>
                <w:sz w:val="16"/>
                <w:szCs w:val="16"/>
                <w:lang w:val="es-ES" w:eastAsia="es-ES"/>
              </w:rPr>
            </w:pPr>
            <w:r w:rsidRPr="002B7E40">
              <w:rPr>
                <w:rFonts w:ascii="Calibri" w:hAnsi="Calibri" w:cs="Calibri"/>
                <w:b/>
                <w:bCs/>
                <w:color w:val="FFFFFF"/>
                <w:spacing w:val="0"/>
                <w:sz w:val="16"/>
                <w:szCs w:val="16"/>
                <w:lang w:val="es-ES" w:eastAsia="es-ES"/>
              </w:rPr>
              <w:t>Total</w:t>
            </w:r>
          </w:p>
        </w:tc>
        <w:tc>
          <w:tcPr>
            <w:tcW w:w="639" w:type="pct"/>
            <w:tcBorders>
              <w:top w:val="nil"/>
              <w:left w:val="nil"/>
              <w:bottom w:val="single" w:sz="8" w:space="0" w:color="auto"/>
              <w:right w:val="single" w:sz="8" w:space="0" w:color="auto"/>
            </w:tcBorders>
            <w:shd w:val="clear" w:color="000000" w:fill="31849B"/>
            <w:noWrap/>
            <w:vAlign w:val="center"/>
            <w:hideMark/>
          </w:tcPr>
          <w:p w:rsidR="002B7E40" w:rsidRPr="002B7E40" w:rsidRDefault="002B7E40" w:rsidP="002B7E40">
            <w:pPr>
              <w:ind w:left="0"/>
              <w:jc w:val="right"/>
              <w:rPr>
                <w:rFonts w:ascii="Calibri" w:hAnsi="Calibri" w:cs="Calibri"/>
                <w:b/>
                <w:bCs/>
                <w:color w:val="FFFFFF"/>
                <w:spacing w:val="0"/>
                <w:sz w:val="16"/>
                <w:szCs w:val="16"/>
                <w:lang w:val="es-ES" w:eastAsia="es-ES"/>
              </w:rPr>
            </w:pPr>
            <w:r w:rsidRPr="002B7E40">
              <w:rPr>
                <w:rFonts w:ascii="Calibri" w:hAnsi="Calibri" w:cs="Calibri"/>
                <w:b/>
                <w:bCs/>
                <w:color w:val="FFFFFF"/>
                <w:spacing w:val="0"/>
                <w:sz w:val="16"/>
                <w:szCs w:val="16"/>
                <w:lang w:val="es-ES" w:eastAsia="es-ES"/>
              </w:rPr>
              <w:t xml:space="preserve">$ 9.542.264.536 </w:t>
            </w:r>
          </w:p>
        </w:tc>
        <w:tc>
          <w:tcPr>
            <w:tcW w:w="769" w:type="pct"/>
            <w:tcBorders>
              <w:top w:val="nil"/>
              <w:left w:val="nil"/>
              <w:bottom w:val="single" w:sz="8" w:space="0" w:color="auto"/>
              <w:right w:val="single" w:sz="8" w:space="0" w:color="auto"/>
            </w:tcBorders>
            <w:shd w:val="clear" w:color="000000" w:fill="31849B"/>
            <w:noWrap/>
            <w:vAlign w:val="center"/>
            <w:hideMark/>
          </w:tcPr>
          <w:p w:rsidR="002B7E40" w:rsidRPr="002B7E40" w:rsidRDefault="002B7E40" w:rsidP="002B7E40">
            <w:pPr>
              <w:ind w:left="0"/>
              <w:jc w:val="right"/>
              <w:rPr>
                <w:rFonts w:ascii="Calibri" w:hAnsi="Calibri" w:cs="Calibri"/>
                <w:b/>
                <w:bCs/>
                <w:color w:val="FFFFFF"/>
                <w:spacing w:val="0"/>
                <w:sz w:val="16"/>
                <w:szCs w:val="16"/>
                <w:lang w:val="es-ES" w:eastAsia="es-ES"/>
              </w:rPr>
            </w:pPr>
            <w:r w:rsidRPr="002B7E40">
              <w:rPr>
                <w:rFonts w:ascii="Calibri" w:hAnsi="Calibri" w:cs="Calibri"/>
                <w:b/>
                <w:bCs/>
                <w:color w:val="FFFFFF"/>
                <w:spacing w:val="0"/>
                <w:sz w:val="16"/>
                <w:szCs w:val="16"/>
                <w:lang w:val="es-ES" w:eastAsia="es-ES"/>
              </w:rPr>
              <w:t xml:space="preserve">$ 11.533.709.401 </w:t>
            </w:r>
          </w:p>
        </w:tc>
        <w:tc>
          <w:tcPr>
            <w:tcW w:w="647" w:type="pct"/>
            <w:tcBorders>
              <w:top w:val="nil"/>
              <w:left w:val="nil"/>
              <w:bottom w:val="single" w:sz="8" w:space="0" w:color="auto"/>
              <w:right w:val="single" w:sz="8" w:space="0" w:color="auto"/>
            </w:tcBorders>
            <w:shd w:val="clear" w:color="000000" w:fill="31849B"/>
            <w:noWrap/>
            <w:vAlign w:val="center"/>
            <w:hideMark/>
          </w:tcPr>
          <w:p w:rsidR="002B7E40" w:rsidRPr="002B7E40" w:rsidRDefault="002B7E40" w:rsidP="002B7E40">
            <w:pPr>
              <w:ind w:left="0"/>
              <w:jc w:val="right"/>
              <w:rPr>
                <w:rFonts w:ascii="Calibri" w:hAnsi="Calibri" w:cs="Calibri"/>
                <w:b/>
                <w:bCs/>
                <w:color w:val="FFFFFF"/>
                <w:spacing w:val="0"/>
                <w:sz w:val="16"/>
                <w:szCs w:val="16"/>
                <w:lang w:val="es-ES" w:eastAsia="es-ES"/>
              </w:rPr>
            </w:pPr>
            <w:r w:rsidRPr="002B7E40">
              <w:rPr>
                <w:rFonts w:ascii="Calibri" w:hAnsi="Calibri" w:cs="Calibri"/>
                <w:b/>
                <w:bCs/>
                <w:color w:val="FFFFFF"/>
                <w:spacing w:val="0"/>
                <w:sz w:val="16"/>
                <w:szCs w:val="16"/>
                <w:lang w:val="es-ES" w:eastAsia="es-ES"/>
              </w:rPr>
              <w:t xml:space="preserve">$ 9.104.000.000 </w:t>
            </w:r>
          </w:p>
        </w:tc>
        <w:tc>
          <w:tcPr>
            <w:tcW w:w="685" w:type="pct"/>
            <w:tcBorders>
              <w:top w:val="nil"/>
              <w:left w:val="nil"/>
              <w:bottom w:val="single" w:sz="8" w:space="0" w:color="auto"/>
              <w:right w:val="single" w:sz="8" w:space="0" w:color="auto"/>
            </w:tcBorders>
            <w:shd w:val="clear" w:color="000000" w:fill="31849B"/>
            <w:noWrap/>
            <w:vAlign w:val="center"/>
            <w:hideMark/>
          </w:tcPr>
          <w:p w:rsidR="002B7E40" w:rsidRPr="002B7E40" w:rsidRDefault="002B7E40" w:rsidP="002B7E40">
            <w:pPr>
              <w:ind w:left="0"/>
              <w:jc w:val="right"/>
              <w:rPr>
                <w:rFonts w:ascii="Calibri" w:hAnsi="Calibri" w:cs="Calibri"/>
                <w:b/>
                <w:bCs/>
                <w:color w:val="FFFFFF"/>
                <w:spacing w:val="0"/>
                <w:sz w:val="16"/>
                <w:szCs w:val="16"/>
                <w:lang w:val="es-ES" w:eastAsia="es-ES"/>
              </w:rPr>
            </w:pPr>
            <w:r w:rsidRPr="002B7E40">
              <w:rPr>
                <w:rFonts w:ascii="Calibri" w:hAnsi="Calibri" w:cs="Calibri"/>
                <w:b/>
                <w:bCs/>
                <w:color w:val="FFFFFF"/>
                <w:spacing w:val="0"/>
                <w:sz w:val="16"/>
                <w:szCs w:val="16"/>
                <w:lang w:val="es-ES" w:eastAsia="es-ES"/>
              </w:rPr>
              <w:t xml:space="preserve">$ 8.958.000.000 </w:t>
            </w:r>
          </w:p>
        </w:tc>
        <w:tc>
          <w:tcPr>
            <w:tcW w:w="693" w:type="pct"/>
            <w:tcBorders>
              <w:top w:val="nil"/>
              <w:left w:val="nil"/>
              <w:bottom w:val="single" w:sz="8" w:space="0" w:color="auto"/>
              <w:right w:val="single" w:sz="8" w:space="0" w:color="auto"/>
            </w:tcBorders>
            <w:shd w:val="clear" w:color="000000" w:fill="31849B"/>
            <w:noWrap/>
            <w:vAlign w:val="center"/>
            <w:hideMark/>
          </w:tcPr>
          <w:p w:rsidR="002B7E40" w:rsidRPr="002B7E40" w:rsidRDefault="002B7E40" w:rsidP="002B7E40">
            <w:pPr>
              <w:ind w:left="0"/>
              <w:jc w:val="right"/>
              <w:rPr>
                <w:rFonts w:ascii="Calibri" w:hAnsi="Calibri" w:cs="Calibri"/>
                <w:b/>
                <w:bCs/>
                <w:color w:val="FFFFFF"/>
                <w:spacing w:val="0"/>
                <w:sz w:val="16"/>
                <w:szCs w:val="16"/>
                <w:lang w:val="es-ES" w:eastAsia="es-ES"/>
              </w:rPr>
            </w:pPr>
            <w:r w:rsidRPr="002B7E40">
              <w:rPr>
                <w:rFonts w:ascii="Calibri" w:hAnsi="Calibri" w:cs="Calibri"/>
                <w:b/>
                <w:bCs/>
                <w:color w:val="FFFFFF"/>
                <w:spacing w:val="0"/>
                <w:sz w:val="16"/>
                <w:szCs w:val="16"/>
                <w:lang w:val="es-ES" w:eastAsia="es-ES"/>
              </w:rPr>
              <w:t xml:space="preserve">$ 10.385.000.000 </w:t>
            </w:r>
          </w:p>
        </w:tc>
        <w:tc>
          <w:tcPr>
            <w:tcW w:w="837" w:type="pct"/>
            <w:tcBorders>
              <w:top w:val="nil"/>
              <w:left w:val="nil"/>
              <w:bottom w:val="single" w:sz="8" w:space="0" w:color="auto"/>
              <w:right w:val="single" w:sz="8" w:space="0" w:color="auto"/>
            </w:tcBorders>
            <w:shd w:val="clear" w:color="000000" w:fill="31849B"/>
            <w:noWrap/>
            <w:vAlign w:val="center"/>
            <w:hideMark/>
          </w:tcPr>
          <w:p w:rsidR="002B7E40" w:rsidRPr="002B7E40" w:rsidRDefault="002B7E40" w:rsidP="002B7E40">
            <w:pPr>
              <w:ind w:left="0"/>
              <w:jc w:val="right"/>
              <w:rPr>
                <w:rFonts w:ascii="Calibri" w:hAnsi="Calibri" w:cs="Calibri"/>
                <w:b/>
                <w:bCs/>
                <w:color w:val="FFFFFF"/>
                <w:spacing w:val="0"/>
                <w:sz w:val="16"/>
                <w:szCs w:val="16"/>
                <w:lang w:val="es-ES" w:eastAsia="es-ES"/>
              </w:rPr>
            </w:pPr>
            <w:r w:rsidRPr="002B7E40">
              <w:rPr>
                <w:rFonts w:ascii="Calibri" w:hAnsi="Calibri" w:cs="Calibri"/>
                <w:b/>
                <w:bCs/>
                <w:color w:val="FFFFFF"/>
                <w:spacing w:val="0"/>
                <w:sz w:val="16"/>
                <w:szCs w:val="16"/>
                <w:lang w:val="es-ES" w:eastAsia="es-ES"/>
              </w:rPr>
              <w:t xml:space="preserve">$ 49.522.973.937 </w:t>
            </w:r>
          </w:p>
        </w:tc>
      </w:tr>
    </w:tbl>
    <w:p w:rsidR="000F3F9F" w:rsidRPr="000F3F9F" w:rsidRDefault="000F3F9F" w:rsidP="00C66302">
      <w:pPr>
        <w:pStyle w:val="Prrafodelista"/>
        <w:ind w:left="0"/>
        <w:jc w:val="both"/>
        <w:rPr>
          <w:rFonts w:cs="Arial"/>
          <w:sz w:val="24"/>
          <w:szCs w:val="24"/>
          <w:lang w:val="es-ES"/>
        </w:rPr>
      </w:pPr>
    </w:p>
    <w:p w:rsidR="00B6686F" w:rsidRDefault="002B7E40" w:rsidP="007874F2">
      <w:pPr>
        <w:ind w:left="0"/>
        <w:jc w:val="both"/>
      </w:pPr>
      <w:r w:rsidRPr="00F6380E">
        <w:t>Nota: Los valores en la tabla están aproximados por el sistema</w:t>
      </w:r>
      <w:r>
        <w:t xml:space="preserve"> “PREDIS”.</w:t>
      </w:r>
    </w:p>
    <w:p w:rsidR="00355C28" w:rsidRDefault="00355C28" w:rsidP="007874F2">
      <w:pPr>
        <w:ind w:left="0"/>
        <w:jc w:val="both"/>
      </w:pPr>
    </w:p>
    <w:p w:rsidR="00355C28" w:rsidRDefault="00355C28" w:rsidP="007874F2">
      <w:pPr>
        <w:ind w:left="0"/>
        <w:jc w:val="both"/>
      </w:pPr>
    </w:p>
    <w:p w:rsidR="00355C28" w:rsidRDefault="00355C28" w:rsidP="007874F2">
      <w:pPr>
        <w:ind w:left="0"/>
        <w:jc w:val="both"/>
      </w:pPr>
    </w:p>
    <w:p w:rsidR="00355C28" w:rsidRDefault="00355C28" w:rsidP="007874F2">
      <w:pPr>
        <w:ind w:left="0"/>
        <w:jc w:val="both"/>
      </w:pPr>
    </w:p>
    <w:p w:rsidR="00355C28" w:rsidRDefault="00355C28" w:rsidP="007874F2">
      <w:pPr>
        <w:ind w:left="0"/>
        <w:jc w:val="both"/>
        <w:rPr>
          <w:rFonts w:cs="Arial"/>
          <w:sz w:val="24"/>
          <w:szCs w:val="24"/>
          <w:lang w:val="es-ES"/>
        </w:rPr>
      </w:pPr>
    </w:p>
    <w:p w:rsidR="00B6686F" w:rsidRDefault="00B6686F" w:rsidP="00C66302">
      <w:pPr>
        <w:pStyle w:val="Prrafodelista"/>
        <w:ind w:left="0"/>
        <w:jc w:val="both"/>
        <w:rPr>
          <w:rFonts w:cs="Arial"/>
          <w:sz w:val="24"/>
          <w:szCs w:val="24"/>
          <w:lang w:val="es-ES"/>
        </w:rPr>
      </w:pPr>
    </w:p>
    <w:p w:rsidR="00355C28" w:rsidRPr="008E2578" w:rsidRDefault="00355C28" w:rsidP="00355C28">
      <w:pPr>
        <w:ind w:left="0"/>
        <w:rPr>
          <w:b/>
          <w:smallCaps/>
          <w:sz w:val="22"/>
          <w:szCs w:val="22"/>
          <w:u w:val="single"/>
        </w:rPr>
      </w:pPr>
      <w:r>
        <w:rPr>
          <w:b/>
          <w:smallCaps/>
          <w:sz w:val="22"/>
          <w:szCs w:val="22"/>
          <w:u w:val="single"/>
        </w:rPr>
        <w:t>06 de octubre de 2017</w:t>
      </w:r>
    </w:p>
    <w:p w:rsidR="00355C28" w:rsidRDefault="00355C28" w:rsidP="00355C28">
      <w:pPr>
        <w:ind w:left="0"/>
        <w:jc w:val="both"/>
        <w:rPr>
          <w:sz w:val="22"/>
          <w:szCs w:val="22"/>
        </w:rPr>
      </w:pPr>
    </w:p>
    <w:p w:rsidR="00355C28" w:rsidRDefault="00355C28" w:rsidP="00355C28">
      <w:pPr>
        <w:ind w:left="0"/>
        <w:jc w:val="both"/>
        <w:rPr>
          <w:sz w:val="22"/>
          <w:szCs w:val="22"/>
        </w:rPr>
      </w:pPr>
      <w:r w:rsidRPr="007C6188">
        <w:rPr>
          <w:sz w:val="22"/>
          <w:szCs w:val="22"/>
        </w:rPr>
        <w:t>Se ajusta el flujo financiero del proyecto</w:t>
      </w:r>
      <w:r>
        <w:rPr>
          <w:sz w:val="22"/>
          <w:szCs w:val="22"/>
        </w:rPr>
        <w:t xml:space="preserve"> de acuerdo con la cuota global asignada por la Secretaría Distrital de Hacienda para la vigencia 2018 y las necesidades de ejecución del proyecto y las modificaciones presupuestales realizadas en la vigencia 2017.</w:t>
      </w:r>
    </w:p>
    <w:p w:rsidR="00192213" w:rsidRDefault="00192213" w:rsidP="00355C28">
      <w:pPr>
        <w:ind w:left="0"/>
        <w:jc w:val="both"/>
        <w:rPr>
          <w:sz w:val="22"/>
          <w:szCs w:val="22"/>
        </w:rPr>
      </w:pPr>
    </w:p>
    <w:p w:rsidR="00433D62" w:rsidRDefault="00433D62" w:rsidP="00355C28">
      <w:pPr>
        <w:ind w:left="0"/>
        <w:jc w:val="both"/>
        <w:rPr>
          <w:sz w:val="22"/>
          <w:szCs w:val="22"/>
        </w:rPr>
      </w:pPr>
    </w:p>
    <w:p w:rsidR="00355C28" w:rsidRDefault="00355C28" w:rsidP="00355C28">
      <w:pPr>
        <w:numPr>
          <w:ilvl w:val="0"/>
          <w:numId w:val="41"/>
        </w:numPr>
        <w:jc w:val="both"/>
        <w:rPr>
          <w:rFonts w:cs="Arial"/>
          <w:b/>
          <w:color w:val="000000"/>
          <w:spacing w:val="0"/>
          <w:sz w:val="22"/>
          <w:szCs w:val="22"/>
          <w:lang w:eastAsia="es-ES"/>
        </w:rPr>
      </w:pPr>
      <w:bookmarkStart w:id="33" w:name="_Hlk497118912"/>
      <w:r w:rsidRPr="0031724C">
        <w:rPr>
          <w:rFonts w:cs="Arial"/>
          <w:b/>
          <w:color w:val="000000"/>
          <w:spacing w:val="0"/>
          <w:sz w:val="22"/>
          <w:szCs w:val="22"/>
          <w:lang w:eastAsia="es-ES"/>
        </w:rPr>
        <w:t>APROPIACIÓN DISPONIBLE DEL PROYECTO:</w:t>
      </w:r>
      <w:bookmarkEnd w:id="33"/>
    </w:p>
    <w:p w:rsidR="00433D62" w:rsidRDefault="00433D62" w:rsidP="00433D62">
      <w:pPr>
        <w:ind w:left="0"/>
        <w:jc w:val="both"/>
        <w:rPr>
          <w:rFonts w:cs="Arial"/>
          <w:b/>
          <w:color w:val="000000"/>
          <w:spacing w:val="0"/>
          <w:sz w:val="22"/>
          <w:szCs w:val="22"/>
          <w:lang w:eastAsia="es-ES"/>
        </w:rPr>
      </w:pPr>
    </w:p>
    <w:tbl>
      <w:tblPr>
        <w:tblW w:w="0" w:type="auto"/>
        <w:tblCellMar>
          <w:left w:w="70" w:type="dxa"/>
          <w:right w:w="70" w:type="dxa"/>
        </w:tblCellMar>
        <w:tblLook w:val="04A0" w:firstRow="1" w:lastRow="0" w:firstColumn="1" w:lastColumn="0" w:noHBand="0" w:noVBand="1"/>
      </w:tblPr>
      <w:tblGrid>
        <w:gridCol w:w="1773"/>
        <w:gridCol w:w="1190"/>
        <w:gridCol w:w="1271"/>
        <w:gridCol w:w="1190"/>
        <w:gridCol w:w="1190"/>
        <w:gridCol w:w="1271"/>
        <w:gridCol w:w="1271"/>
      </w:tblGrid>
      <w:tr w:rsidR="00433D62" w:rsidRPr="00433D62" w:rsidTr="00433D62">
        <w:trPr>
          <w:trHeight w:val="465"/>
        </w:trPr>
        <w:tc>
          <w:tcPr>
            <w:tcW w:w="0" w:type="auto"/>
            <w:tcBorders>
              <w:top w:val="single" w:sz="8" w:space="0" w:color="auto"/>
              <w:left w:val="single" w:sz="8" w:space="0" w:color="auto"/>
              <w:bottom w:val="single" w:sz="8" w:space="0" w:color="auto"/>
              <w:right w:val="single" w:sz="8" w:space="0" w:color="auto"/>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Valor Programado</w:t>
            </w:r>
          </w:p>
        </w:tc>
        <w:tc>
          <w:tcPr>
            <w:tcW w:w="0" w:type="auto"/>
            <w:tcBorders>
              <w:top w:val="single" w:sz="8" w:space="0" w:color="auto"/>
              <w:left w:val="nil"/>
              <w:bottom w:val="single" w:sz="8" w:space="0" w:color="auto"/>
              <w:right w:val="single" w:sz="8" w:space="0" w:color="auto"/>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2016</w:t>
            </w:r>
          </w:p>
        </w:tc>
        <w:tc>
          <w:tcPr>
            <w:tcW w:w="0" w:type="auto"/>
            <w:tcBorders>
              <w:top w:val="single" w:sz="8" w:space="0" w:color="auto"/>
              <w:left w:val="nil"/>
              <w:bottom w:val="single" w:sz="8" w:space="0" w:color="auto"/>
              <w:right w:val="single" w:sz="8" w:space="0" w:color="auto"/>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2017</w:t>
            </w:r>
          </w:p>
        </w:tc>
        <w:tc>
          <w:tcPr>
            <w:tcW w:w="0" w:type="auto"/>
            <w:tcBorders>
              <w:top w:val="single" w:sz="8" w:space="0" w:color="auto"/>
              <w:left w:val="nil"/>
              <w:bottom w:val="single" w:sz="8" w:space="0" w:color="auto"/>
              <w:right w:val="single" w:sz="8" w:space="0" w:color="auto"/>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2018</w:t>
            </w:r>
          </w:p>
        </w:tc>
        <w:tc>
          <w:tcPr>
            <w:tcW w:w="0" w:type="auto"/>
            <w:tcBorders>
              <w:top w:val="single" w:sz="8" w:space="0" w:color="auto"/>
              <w:left w:val="nil"/>
              <w:bottom w:val="single" w:sz="8" w:space="0" w:color="auto"/>
              <w:right w:val="single" w:sz="8" w:space="0" w:color="auto"/>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2019</w:t>
            </w:r>
          </w:p>
        </w:tc>
        <w:tc>
          <w:tcPr>
            <w:tcW w:w="0" w:type="auto"/>
            <w:tcBorders>
              <w:top w:val="single" w:sz="8" w:space="0" w:color="auto"/>
              <w:left w:val="nil"/>
              <w:bottom w:val="single" w:sz="8" w:space="0" w:color="auto"/>
              <w:right w:val="single" w:sz="8" w:space="0" w:color="auto"/>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2020</w:t>
            </w:r>
          </w:p>
        </w:tc>
        <w:tc>
          <w:tcPr>
            <w:tcW w:w="0" w:type="auto"/>
            <w:tcBorders>
              <w:top w:val="single" w:sz="8" w:space="0" w:color="auto"/>
              <w:left w:val="nil"/>
              <w:bottom w:val="single" w:sz="8" w:space="0" w:color="auto"/>
              <w:right w:val="single" w:sz="8" w:space="0" w:color="auto"/>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Total</w:t>
            </w:r>
          </w:p>
        </w:tc>
      </w:tr>
      <w:tr w:rsidR="00433D62" w:rsidRPr="00433D62" w:rsidTr="00433D6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33D62" w:rsidRPr="00433D62" w:rsidRDefault="00433D62" w:rsidP="00433D62">
            <w:pPr>
              <w:ind w:left="0"/>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Mejoramiento de Barrios</w:t>
            </w:r>
          </w:p>
        </w:tc>
        <w:tc>
          <w:tcPr>
            <w:tcW w:w="0" w:type="auto"/>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$ 9.542.264.536</w:t>
            </w:r>
          </w:p>
        </w:tc>
        <w:tc>
          <w:tcPr>
            <w:tcW w:w="0" w:type="auto"/>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$ 11.533.709.401</w:t>
            </w:r>
          </w:p>
        </w:tc>
        <w:tc>
          <w:tcPr>
            <w:tcW w:w="0" w:type="auto"/>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$ 9.789.035.000</w:t>
            </w:r>
          </w:p>
        </w:tc>
        <w:tc>
          <w:tcPr>
            <w:tcW w:w="0" w:type="auto"/>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$ 8.957.982.667</w:t>
            </w:r>
          </w:p>
        </w:tc>
        <w:tc>
          <w:tcPr>
            <w:tcW w:w="0" w:type="auto"/>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$ 10.384.982.667</w:t>
            </w:r>
          </w:p>
        </w:tc>
        <w:tc>
          <w:tcPr>
            <w:tcW w:w="0" w:type="auto"/>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$ 50.207.974.271</w:t>
            </w:r>
          </w:p>
        </w:tc>
      </w:tr>
      <w:tr w:rsidR="00433D62" w:rsidRPr="00433D62" w:rsidTr="00433D62">
        <w:trPr>
          <w:trHeight w:val="315"/>
        </w:trPr>
        <w:tc>
          <w:tcPr>
            <w:tcW w:w="0" w:type="auto"/>
            <w:tcBorders>
              <w:top w:val="nil"/>
              <w:left w:val="single" w:sz="8" w:space="0" w:color="auto"/>
              <w:bottom w:val="single" w:sz="8" w:space="0" w:color="auto"/>
              <w:right w:val="single" w:sz="8" w:space="0" w:color="auto"/>
            </w:tcBorders>
            <w:shd w:val="clear" w:color="000000" w:fill="31849B"/>
            <w:noWrap/>
            <w:vAlign w:val="center"/>
            <w:hideMark/>
          </w:tcPr>
          <w:p w:rsidR="00433D62" w:rsidRPr="00433D62" w:rsidRDefault="00433D62" w:rsidP="00433D62">
            <w:pPr>
              <w:ind w:left="0"/>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Total</w:t>
            </w:r>
          </w:p>
        </w:tc>
        <w:tc>
          <w:tcPr>
            <w:tcW w:w="0" w:type="auto"/>
            <w:tcBorders>
              <w:top w:val="nil"/>
              <w:left w:val="nil"/>
              <w:bottom w:val="single" w:sz="8" w:space="0" w:color="auto"/>
              <w:right w:val="single" w:sz="8" w:space="0" w:color="auto"/>
            </w:tcBorders>
            <w:shd w:val="clear" w:color="000000" w:fill="31849B"/>
            <w:noWrap/>
            <w:vAlign w:val="center"/>
            <w:hideMark/>
          </w:tcPr>
          <w:p w:rsidR="00433D62" w:rsidRPr="00433D62" w:rsidRDefault="00433D62" w:rsidP="00433D62">
            <w:pPr>
              <w:ind w:left="0"/>
              <w:jc w:val="right"/>
              <w:rPr>
                <w:rFonts w:ascii="Calibri" w:hAnsi="Calibri" w:cs="Calibri"/>
                <w:b/>
                <w:bCs/>
                <w:color w:val="FFFFFF"/>
                <w:spacing w:val="0"/>
                <w:sz w:val="15"/>
                <w:szCs w:val="15"/>
                <w:lang w:val="es-ES" w:eastAsia="es-ES"/>
              </w:rPr>
            </w:pPr>
            <w:r w:rsidRPr="00433D62">
              <w:rPr>
                <w:rFonts w:ascii="Calibri" w:hAnsi="Calibri" w:cs="Calibri"/>
                <w:b/>
                <w:bCs/>
                <w:color w:val="FFFFFF"/>
                <w:spacing w:val="0"/>
                <w:sz w:val="15"/>
                <w:szCs w:val="15"/>
                <w:lang w:val="es-ES" w:eastAsia="es-ES"/>
              </w:rPr>
              <w:t>$ 9.542.264.536</w:t>
            </w:r>
          </w:p>
        </w:tc>
        <w:tc>
          <w:tcPr>
            <w:tcW w:w="0" w:type="auto"/>
            <w:tcBorders>
              <w:top w:val="nil"/>
              <w:left w:val="nil"/>
              <w:bottom w:val="single" w:sz="8" w:space="0" w:color="auto"/>
              <w:right w:val="single" w:sz="8" w:space="0" w:color="auto"/>
            </w:tcBorders>
            <w:shd w:val="clear" w:color="000000" w:fill="31849B"/>
            <w:noWrap/>
            <w:vAlign w:val="center"/>
            <w:hideMark/>
          </w:tcPr>
          <w:p w:rsidR="00433D62" w:rsidRPr="00433D62" w:rsidRDefault="00433D62" w:rsidP="00433D62">
            <w:pPr>
              <w:ind w:left="0"/>
              <w:jc w:val="right"/>
              <w:rPr>
                <w:rFonts w:ascii="Calibri" w:hAnsi="Calibri" w:cs="Calibri"/>
                <w:b/>
                <w:bCs/>
                <w:color w:val="FFFFFF"/>
                <w:spacing w:val="0"/>
                <w:sz w:val="15"/>
                <w:szCs w:val="15"/>
                <w:lang w:val="es-ES" w:eastAsia="es-ES"/>
              </w:rPr>
            </w:pPr>
            <w:r w:rsidRPr="00433D62">
              <w:rPr>
                <w:rFonts w:ascii="Calibri" w:hAnsi="Calibri" w:cs="Calibri"/>
                <w:b/>
                <w:bCs/>
                <w:color w:val="FFFFFF"/>
                <w:spacing w:val="0"/>
                <w:sz w:val="15"/>
                <w:szCs w:val="15"/>
                <w:lang w:val="es-ES" w:eastAsia="es-ES"/>
              </w:rPr>
              <w:t>$ 11.533.709.401</w:t>
            </w:r>
          </w:p>
        </w:tc>
        <w:tc>
          <w:tcPr>
            <w:tcW w:w="0" w:type="auto"/>
            <w:tcBorders>
              <w:top w:val="nil"/>
              <w:left w:val="nil"/>
              <w:bottom w:val="single" w:sz="8" w:space="0" w:color="auto"/>
              <w:right w:val="single" w:sz="8" w:space="0" w:color="auto"/>
            </w:tcBorders>
            <w:shd w:val="clear" w:color="000000" w:fill="31849B"/>
            <w:noWrap/>
            <w:vAlign w:val="center"/>
            <w:hideMark/>
          </w:tcPr>
          <w:p w:rsidR="00433D62" w:rsidRPr="00433D62" w:rsidRDefault="00433D62" w:rsidP="00433D62">
            <w:pPr>
              <w:ind w:left="0"/>
              <w:jc w:val="right"/>
              <w:rPr>
                <w:rFonts w:ascii="Calibri" w:hAnsi="Calibri" w:cs="Calibri"/>
                <w:b/>
                <w:bCs/>
                <w:color w:val="FFFFFF"/>
                <w:spacing w:val="0"/>
                <w:sz w:val="15"/>
                <w:szCs w:val="15"/>
                <w:lang w:val="es-ES" w:eastAsia="es-ES"/>
              </w:rPr>
            </w:pPr>
            <w:r w:rsidRPr="00433D62">
              <w:rPr>
                <w:rFonts w:ascii="Calibri" w:hAnsi="Calibri" w:cs="Calibri"/>
                <w:b/>
                <w:bCs/>
                <w:color w:val="FFFFFF"/>
                <w:spacing w:val="0"/>
                <w:sz w:val="15"/>
                <w:szCs w:val="15"/>
                <w:lang w:val="es-ES" w:eastAsia="es-ES"/>
              </w:rPr>
              <w:t>$ 9.789.035.000</w:t>
            </w:r>
          </w:p>
        </w:tc>
        <w:tc>
          <w:tcPr>
            <w:tcW w:w="0" w:type="auto"/>
            <w:tcBorders>
              <w:top w:val="nil"/>
              <w:left w:val="nil"/>
              <w:bottom w:val="single" w:sz="8" w:space="0" w:color="auto"/>
              <w:right w:val="single" w:sz="8" w:space="0" w:color="auto"/>
            </w:tcBorders>
            <w:shd w:val="clear" w:color="000000" w:fill="31849B"/>
            <w:noWrap/>
            <w:vAlign w:val="center"/>
            <w:hideMark/>
          </w:tcPr>
          <w:p w:rsidR="00433D62" w:rsidRPr="00433D62" w:rsidRDefault="00433D62" w:rsidP="00433D62">
            <w:pPr>
              <w:ind w:left="0"/>
              <w:jc w:val="right"/>
              <w:rPr>
                <w:rFonts w:ascii="Calibri" w:hAnsi="Calibri" w:cs="Calibri"/>
                <w:b/>
                <w:bCs/>
                <w:color w:val="FFFFFF"/>
                <w:spacing w:val="0"/>
                <w:sz w:val="15"/>
                <w:szCs w:val="15"/>
                <w:lang w:val="es-ES" w:eastAsia="es-ES"/>
              </w:rPr>
            </w:pPr>
            <w:r w:rsidRPr="00433D62">
              <w:rPr>
                <w:rFonts w:ascii="Calibri" w:hAnsi="Calibri" w:cs="Calibri"/>
                <w:b/>
                <w:bCs/>
                <w:color w:val="FFFFFF"/>
                <w:spacing w:val="0"/>
                <w:sz w:val="15"/>
                <w:szCs w:val="15"/>
                <w:lang w:val="es-ES" w:eastAsia="es-ES"/>
              </w:rPr>
              <w:t>$ 8.957.982.667</w:t>
            </w:r>
          </w:p>
        </w:tc>
        <w:tc>
          <w:tcPr>
            <w:tcW w:w="0" w:type="auto"/>
            <w:tcBorders>
              <w:top w:val="nil"/>
              <w:left w:val="nil"/>
              <w:bottom w:val="single" w:sz="8" w:space="0" w:color="auto"/>
              <w:right w:val="single" w:sz="8" w:space="0" w:color="auto"/>
            </w:tcBorders>
            <w:shd w:val="clear" w:color="000000" w:fill="31849B"/>
            <w:noWrap/>
            <w:vAlign w:val="center"/>
            <w:hideMark/>
          </w:tcPr>
          <w:p w:rsidR="00433D62" w:rsidRPr="00433D62" w:rsidRDefault="00433D62" w:rsidP="00433D62">
            <w:pPr>
              <w:ind w:left="0"/>
              <w:jc w:val="right"/>
              <w:rPr>
                <w:rFonts w:ascii="Calibri" w:hAnsi="Calibri" w:cs="Calibri"/>
                <w:b/>
                <w:bCs/>
                <w:color w:val="FFFFFF"/>
                <w:spacing w:val="0"/>
                <w:sz w:val="15"/>
                <w:szCs w:val="15"/>
                <w:lang w:val="es-ES" w:eastAsia="es-ES"/>
              </w:rPr>
            </w:pPr>
            <w:r w:rsidRPr="00433D62">
              <w:rPr>
                <w:rFonts w:ascii="Calibri" w:hAnsi="Calibri" w:cs="Calibri"/>
                <w:b/>
                <w:bCs/>
                <w:color w:val="FFFFFF"/>
                <w:spacing w:val="0"/>
                <w:sz w:val="15"/>
                <w:szCs w:val="15"/>
                <w:lang w:val="es-ES" w:eastAsia="es-ES"/>
              </w:rPr>
              <w:t>$ 10.384.982.667</w:t>
            </w:r>
          </w:p>
        </w:tc>
        <w:tc>
          <w:tcPr>
            <w:tcW w:w="0" w:type="auto"/>
            <w:tcBorders>
              <w:top w:val="nil"/>
              <w:left w:val="nil"/>
              <w:bottom w:val="single" w:sz="8" w:space="0" w:color="auto"/>
              <w:right w:val="single" w:sz="8" w:space="0" w:color="auto"/>
            </w:tcBorders>
            <w:shd w:val="clear" w:color="000000" w:fill="31849B"/>
            <w:noWrap/>
            <w:vAlign w:val="center"/>
            <w:hideMark/>
          </w:tcPr>
          <w:p w:rsidR="00433D62" w:rsidRPr="00433D62" w:rsidRDefault="00433D62" w:rsidP="00433D62">
            <w:pPr>
              <w:ind w:left="0"/>
              <w:jc w:val="right"/>
              <w:rPr>
                <w:rFonts w:ascii="Calibri" w:hAnsi="Calibri" w:cs="Calibri"/>
                <w:b/>
                <w:bCs/>
                <w:color w:val="FFFFFF"/>
                <w:spacing w:val="0"/>
                <w:sz w:val="15"/>
                <w:szCs w:val="15"/>
                <w:lang w:val="es-ES" w:eastAsia="es-ES"/>
              </w:rPr>
            </w:pPr>
            <w:r w:rsidRPr="00433D62">
              <w:rPr>
                <w:rFonts w:ascii="Calibri" w:hAnsi="Calibri" w:cs="Calibri"/>
                <w:b/>
                <w:bCs/>
                <w:color w:val="FFFFFF"/>
                <w:spacing w:val="0"/>
                <w:sz w:val="15"/>
                <w:szCs w:val="15"/>
                <w:lang w:val="es-ES" w:eastAsia="es-ES"/>
              </w:rPr>
              <w:t>$ 50.207.974.271</w:t>
            </w:r>
          </w:p>
        </w:tc>
      </w:tr>
    </w:tbl>
    <w:p w:rsidR="00433D62" w:rsidRDefault="00433D62" w:rsidP="00433D62">
      <w:pPr>
        <w:ind w:left="0"/>
        <w:jc w:val="both"/>
        <w:rPr>
          <w:rFonts w:cs="Arial"/>
          <w:b/>
          <w:color w:val="000000"/>
          <w:spacing w:val="0"/>
          <w:sz w:val="22"/>
          <w:szCs w:val="22"/>
          <w:lang w:eastAsia="es-ES"/>
        </w:rPr>
      </w:pPr>
    </w:p>
    <w:p w:rsidR="00433D62" w:rsidRDefault="00433D62" w:rsidP="00433D62">
      <w:pPr>
        <w:ind w:left="720"/>
        <w:jc w:val="both"/>
        <w:rPr>
          <w:rFonts w:cs="Arial"/>
          <w:b/>
          <w:color w:val="000000"/>
          <w:spacing w:val="0"/>
          <w:sz w:val="22"/>
          <w:szCs w:val="22"/>
          <w:lang w:eastAsia="es-ES"/>
        </w:rPr>
      </w:pPr>
    </w:p>
    <w:p w:rsidR="00433D62" w:rsidRDefault="00355C28" w:rsidP="00433D62">
      <w:pPr>
        <w:numPr>
          <w:ilvl w:val="0"/>
          <w:numId w:val="41"/>
        </w:numPr>
        <w:jc w:val="both"/>
        <w:rPr>
          <w:rFonts w:cs="Arial"/>
          <w:b/>
          <w:color w:val="000000"/>
          <w:spacing w:val="0"/>
          <w:sz w:val="22"/>
          <w:szCs w:val="22"/>
          <w:lang w:eastAsia="es-ES"/>
        </w:rPr>
      </w:pPr>
      <w:r>
        <w:rPr>
          <w:rFonts w:cs="Arial"/>
          <w:b/>
          <w:color w:val="000000"/>
          <w:spacing w:val="0"/>
          <w:sz w:val="22"/>
          <w:szCs w:val="22"/>
          <w:lang w:eastAsia="es-ES"/>
        </w:rPr>
        <w:t>APROPIACIÓ</w:t>
      </w:r>
      <w:r w:rsidRPr="008B67B0">
        <w:rPr>
          <w:rFonts w:cs="Arial"/>
          <w:b/>
          <w:color w:val="000000"/>
          <w:spacing w:val="0"/>
          <w:sz w:val="22"/>
          <w:szCs w:val="22"/>
          <w:lang w:eastAsia="es-ES"/>
        </w:rPr>
        <w:t>N DISPONIBLE POR METAS:</w:t>
      </w:r>
    </w:p>
    <w:p w:rsidR="00433D62" w:rsidRDefault="00433D62" w:rsidP="00433D62">
      <w:pPr>
        <w:ind w:left="720"/>
        <w:jc w:val="both"/>
        <w:rPr>
          <w:rFonts w:cs="Arial"/>
          <w:b/>
          <w:color w:val="000000"/>
          <w:spacing w:val="0"/>
          <w:sz w:val="22"/>
          <w:szCs w:val="22"/>
          <w:lang w:eastAsia="es-ES"/>
        </w:rPr>
      </w:pPr>
    </w:p>
    <w:tbl>
      <w:tblPr>
        <w:tblW w:w="5000" w:type="pct"/>
        <w:tblCellMar>
          <w:left w:w="70" w:type="dxa"/>
          <w:right w:w="70" w:type="dxa"/>
        </w:tblCellMar>
        <w:tblLook w:val="04A0" w:firstRow="1" w:lastRow="0" w:firstColumn="1" w:lastColumn="0" w:noHBand="0" w:noVBand="1"/>
      </w:tblPr>
      <w:tblGrid>
        <w:gridCol w:w="1735"/>
        <w:gridCol w:w="1197"/>
        <w:gridCol w:w="1278"/>
        <w:gridCol w:w="1197"/>
        <w:gridCol w:w="1197"/>
        <w:gridCol w:w="1278"/>
        <w:gridCol w:w="1278"/>
      </w:tblGrid>
      <w:tr w:rsidR="00433D62" w:rsidRPr="00433D62" w:rsidTr="00433D62">
        <w:trPr>
          <w:trHeight w:val="315"/>
          <w:tblHeader/>
        </w:trPr>
        <w:tc>
          <w:tcPr>
            <w:tcW w:w="951" w:type="pct"/>
            <w:tcBorders>
              <w:top w:val="single" w:sz="8" w:space="0" w:color="auto"/>
              <w:left w:val="single" w:sz="8" w:space="0" w:color="auto"/>
              <w:bottom w:val="single" w:sz="8" w:space="0" w:color="auto"/>
              <w:right w:val="single" w:sz="8" w:space="0" w:color="auto"/>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META</w:t>
            </w:r>
          </w:p>
        </w:tc>
        <w:tc>
          <w:tcPr>
            <w:tcW w:w="653" w:type="pct"/>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2016</w:t>
            </w:r>
          </w:p>
        </w:tc>
        <w:tc>
          <w:tcPr>
            <w:tcW w:w="697" w:type="pct"/>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2017</w:t>
            </w:r>
          </w:p>
        </w:tc>
        <w:tc>
          <w:tcPr>
            <w:tcW w:w="653" w:type="pct"/>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2018</w:t>
            </w:r>
          </w:p>
        </w:tc>
        <w:tc>
          <w:tcPr>
            <w:tcW w:w="653" w:type="pct"/>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2019</w:t>
            </w:r>
          </w:p>
        </w:tc>
        <w:tc>
          <w:tcPr>
            <w:tcW w:w="697" w:type="pct"/>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2020</w:t>
            </w:r>
          </w:p>
        </w:tc>
        <w:tc>
          <w:tcPr>
            <w:tcW w:w="697" w:type="pct"/>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Total</w:t>
            </w:r>
          </w:p>
        </w:tc>
      </w:tr>
      <w:tr w:rsidR="00433D62" w:rsidRPr="00433D62" w:rsidTr="00433D62">
        <w:trPr>
          <w:trHeight w:val="315"/>
          <w:tblHeader/>
        </w:trPr>
        <w:tc>
          <w:tcPr>
            <w:tcW w:w="951" w:type="pct"/>
            <w:tcBorders>
              <w:top w:val="nil"/>
              <w:left w:val="single" w:sz="8" w:space="0" w:color="auto"/>
              <w:bottom w:val="single" w:sz="8" w:space="0" w:color="auto"/>
              <w:right w:val="single" w:sz="8" w:space="0" w:color="auto"/>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2016-2020</w:t>
            </w:r>
          </w:p>
        </w:tc>
        <w:tc>
          <w:tcPr>
            <w:tcW w:w="653" w:type="pct"/>
            <w:vMerge/>
            <w:tcBorders>
              <w:top w:val="single" w:sz="8" w:space="0" w:color="auto"/>
              <w:left w:val="single" w:sz="8" w:space="0" w:color="auto"/>
              <w:bottom w:val="single" w:sz="8" w:space="0" w:color="000000"/>
              <w:right w:val="single" w:sz="8" w:space="0" w:color="auto"/>
            </w:tcBorders>
            <w:vAlign w:val="center"/>
            <w:hideMark/>
          </w:tcPr>
          <w:p w:rsidR="00433D62" w:rsidRPr="00433D62" w:rsidRDefault="00433D62" w:rsidP="00433D62">
            <w:pPr>
              <w:ind w:left="0"/>
              <w:rPr>
                <w:rFonts w:ascii="Calibri" w:hAnsi="Calibri" w:cs="Calibri"/>
                <w:b/>
                <w:bCs/>
                <w:color w:val="EEECE1"/>
                <w:spacing w:val="0"/>
                <w:sz w:val="16"/>
                <w:szCs w:val="16"/>
                <w:lang w:val="es-ES" w:eastAsia="es-ES"/>
              </w:rPr>
            </w:pPr>
          </w:p>
        </w:tc>
        <w:tc>
          <w:tcPr>
            <w:tcW w:w="697" w:type="pct"/>
            <w:vMerge/>
            <w:tcBorders>
              <w:top w:val="single" w:sz="8" w:space="0" w:color="auto"/>
              <w:left w:val="single" w:sz="8" w:space="0" w:color="auto"/>
              <w:bottom w:val="single" w:sz="8" w:space="0" w:color="000000"/>
              <w:right w:val="single" w:sz="8" w:space="0" w:color="auto"/>
            </w:tcBorders>
            <w:vAlign w:val="center"/>
            <w:hideMark/>
          </w:tcPr>
          <w:p w:rsidR="00433D62" w:rsidRPr="00433D62" w:rsidRDefault="00433D62" w:rsidP="00433D62">
            <w:pPr>
              <w:ind w:left="0"/>
              <w:rPr>
                <w:rFonts w:ascii="Calibri" w:hAnsi="Calibri" w:cs="Calibri"/>
                <w:b/>
                <w:bCs/>
                <w:color w:val="EEECE1"/>
                <w:spacing w:val="0"/>
                <w:sz w:val="16"/>
                <w:szCs w:val="16"/>
                <w:lang w:val="es-ES" w:eastAsia="es-ES"/>
              </w:rPr>
            </w:pPr>
          </w:p>
        </w:tc>
        <w:tc>
          <w:tcPr>
            <w:tcW w:w="653" w:type="pct"/>
            <w:vMerge/>
            <w:tcBorders>
              <w:top w:val="single" w:sz="8" w:space="0" w:color="auto"/>
              <w:left w:val="single" w:sz="8" w:space="0" w:color="auto"/>
              <w:bottom w:val="single" w:sz="8" w:space="0" w:color="000000"/>
              <w:right w:val="single" w:sz="8" w:space="0" w:color="auto"/>
            </w:tcBorders>
            <w:vAlign w:val="center"/>
            <w:hideMark/>
          </w:tcPr>
          <w:p w:rsidR="00433D62" w:rsidRPr="00433D62" w:rsidRDefault="00433D62" w:rsidP="00433D62">
            <w:pPr>
              <w:ind w:left="0"/>
              <w:rPr>
                <w:rFonts w:ascii="Calibri" w:hAnsi="Calibri" w:cs="Calibri"/>
                <w:b/>
                <w:bCs/>
                <w:color w:val="EEECE1"/>
                <w:spacing w:val="0"/>
                <w:sz w:val="16"/>
                <w:szCs w:val="16"/>
                <w:lang w:val="es-ES" w:eastAsia="es-ES"/>
              </w:rPr>
            </w:pPr>
          </w:p>
        </w:tc>
        <w:tc>
          <w:tcPr>
            <w:tcW w:w="653" w:type="pct"/>
            <w:vMerge/>
            <w:tcBorders>
              <w:top w:val="single" w:sz="8" w:space="0" w:color="auto"/>
              <w:left w:val="single" w:sz="8" w:space="0" w:color="auto"/>
              <w:bottom w:val="single" w:sz="8" w:space="0" w:color="000000"/>
              <w:right w:val="single" w:sz="8" w:space="0" w:color="auto"/>
            </w:tcBorders>
            <w:vAlign w:val="center"/>
            <w:hideMark/>
          </w:tcPr>
          <w:p w:rsidR="00433D62" w:rsidRPr="00433D62" w:rsidRDefault="00433D62" w:rsidP="00433D62">
            <w:pPr>
              <w:ind w:left="0"/>
              <w:rPr>
                <w:rFonts w:ascii="Calibri" w:hAnsi="Calibri" w:cs="Calibri"/>
                <w:b/>
                <w:bCs/>
                <w:color w:val="EEECE1"/>
                <w:spacing w:val="0"/>
                <w:sz w:val="16"/>
                <w:szCs w:val="16"/>
                <w:lang w:val="es-ES" w:eastAsia="es-ES"/>
              </w:rPr>
            </w:pPr>
          </w:p>
        </w:tc>
        <w:tc>
          <w:tcPr>
            <w:tcW w:w="697" w:type="pct"/>
            <w:vMerge/>
            <w:tcBorders>
              <w:top w:val="single" w:sz="8" w:space="0" w:color="auto"/>
              <w:left w:val="single" w:sz="8" w:space="0" w:color="auto"/>
              <w:bottom w:val="single" w:sz="8" w:space="0" w:color="000000"/>
              <w:right w:val="single" w:sz="8" w:space="0" w:color="auto"/>
            </w:tcBorders>
            <w:vAlign w:val="center"/>
            <w:hideMark/>
          </w:tcPr>
          <w:p w:rsidR="00433D62" w:rsidRPr="00433D62" w:rsidRDefault="00433D62" w:rsidP="00433D62">
            <w:pPr>
              <w:ind w:left="0"/>
              <w:rPr>
                <w:rFonts w:ascii="Calibri" w:hAnsi="Calibri" w:cs="Calibri"/>
                <w:b/>
                <w:bCs/>
                <w:color w:val="EEECE1"/>
                <w:spacing w:val="0"/>
                <w:sz w:val="16"/>
                <w:szCs w:val="16"/>
                <w:lang w:val="es-ES" w:eastAsia="es-ES"/>
              </w:rPr>
            </w:pPr>
          </w:p>
        </w:tc>
        <w:tc>
          <w:tcPr>
            <w:tcW w:w="697" w:type="pct"/>
            <w:vMerge/>
            <w:tcBorders>
              <w:top w:val="single" w:sz="8" w:space="0" w:color="auto"/>
              <w:left w:val="single" w:sz="8" w:space="0" w:color="auto"/>
              <w:bottom w:val="single" w:sz="8" w:space="0" w:color="000000"/>
              <w:right w:val="single" w:sz="8" w:space="0" w:color="auto"/>
            </w:tcBorders>
            <w:vAlign w:val="center"/>
            <w:hideMark/>
          </w:tcPr>
          <w:p w:rsidR="00433D62" w:rsidRPr="00433D62" w:rsidRDefault="00433D62" w:rsidP="00433D62">
            <w:pPr>
              <w:ind w:left="0"/>
              <w:rPr>
                <w:rFonts w:ascii="Calibri" w:hAnsi="Calibri" w:cs="Calibri"/>
                <w:b/>
                <w:bCs/>
                <w:color w:val="EEECE1"/>
                <w:spacing w:val="0"/>
                <w:sz w:val="16"/>
                <w:szCs w:val="16"/>
                <w:lang w:val="es-ES" w:eastAsia="es-ES"/>
              </w:rPr>
            </w:pPr>
          </w:p>
        </w:tc>
      </w:tr>
      <w:tr w:rsidR="00433D62" w:rsidRPr="00433D62" w:rsidTr="00433D62">
        <w:trPr>
          <w:trHeight w:val="4515"/>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433D62" w:rsidRPr="00433D62" w:rsidRDefault="00433D62" w:rsidP="00433D62">
            <w:pPr>
              <w:ind w:left="0"/>
              <w:jc w:val="both"/>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Contribuir 100% al Mejoramiento de barrios a través de los Procesos Estudios y Diseños   de Infraestructura en Espacios Públicos a escala barrial en los Territorios Priorizados para la accesibilidad de los ciudadanos a un Hábitat.</w:t>
            </w:r>
          </w:p>
        </w:tc>
        <w:tc>
          <w:tcPr>
            <w:tcW w:w="653"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$ 1.223.118.327</w:t>
            </w:r>
          </w:p>
        </w:tc>
        <w:tc>
          <w:tcPr>
            <w:tcW w:w="697"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$ 766.992.146</w:t>
            </w:r>
          </w:p>
        </w:tc>
        <w:tc>
          <w:tcPr>
            <w:tcW w:w="653" w:type="pct"/>
            <w:tcBorders>
              <w:top w:val="nil"/>
              <w:left w:val="nil"/>
              <w:bottom w:val="single" w:sz="8" w:space="0" w:color="auto"/>
              <w:right w:val="single" w:sz="8" w:space="0" w:color="auto"/>
            </w:tcBorders>
            <w:shd w:val="clear" w:color="auto" w:fill="auto"/>
            <w:noWrap/>
            <w:vAlign w:val="center"/>
            <w:hideMark/>
          </w:tcPr>
          <w:p w:rsidR="00433D62" w:rsidRPr="00181367" w:rsidRDefault="00422EF4" w:rsidP="00433D62">
            <w:pPr>
              <w:ind w:left="0"/>
              <w:jc w:val="right"/>
              <w:rPr>
                <w:rFonts w:ascii="Calibri" w:hAnsi="Calibri" w:cs="Calibri"/>
                <w:color w:val="000000"/>
                <w:spacing w:val="0"/>
                <w:sz w:val="16"/>
                <w:szCs w:val="16"/>
                <w:lang w:val="es-ES" w:eastAsia="es-ES"/>
              </w:rPr>
            </w:pPr>
            <w:r w:rsidRPr="00181367">
              <w:rPr>
                <w:rFonts w:ascii="Calibri" w:hAnsi="Calibri" w:cs="Calibri"/>
                <w:color w:val="000000"/>
                <w:spacing w:val="0"/>
                <w:sz w:val="16"/>
                <w:szCs w:val="16"/>
                <w:lang w:val="es-ES" w:eastAsia="es-ES"/>
              </w:rPr>
              <w:t>$ 2.576</w:t>
            </w:r>
            <w:r w:rsidR="00433D62" w:rsidRPr="00181367">
              <w:rPr>
                <w:rFonts w:ascii="Calibri" w:hAnsi="Calibri" w:cs="Calibri"/>
                <w:color w:val="000000"/>
                <w:spacing w:val="0"/>
                <w:sz w:val="16"/>
                <w:szCs w:val="16"/>
                <w:lang w:val="es-ES" w:eastAsia="es-ES"/>
              </w:rPr>
              <w:t>.</w:t>
            </w:r>
            <w:r w:rsidRPr="00181367">
              <w:rPr>
                <w:rFonts w:ascii="Calibri" w:hAnsi="Calibri" w:cs="Calibri"/>
                <w:color w:val="000000"/>
                <w:spacing w:val="0"/>
                <w:sz w:val="16"/>
                <w:szCs w:val="16"/>
                <w:lang w:val="es-ES" w:eastAsia="es-ES"/>
              </w:rPr>
              <w:t>710</w:t>
            </w:r>
            <w:r w:rsidR="00433D62" w:rsidRPr="00181367">
              <w:rPr>
                <w:rFonts w:ascii="Calibri" w:hAnsi="Calibri" w:cs="Calibri"/>
                <w:color w:val="000000"/>
                <w:spacing w:val="0"/>
                <w:sz w:val="16"/>
                <w:szCs w:val="16"/>
                <w:lang w:val="es-ES" w:eastAsia="es-ES"/>
              </w:rPr>
              <w:t>.</w:t>
            </w:r>
            <w:r w:rsidRPr="00181367">
              <w:rPr>
                <w:rFonts w:ascii="Calibri" w:hAnsi="Calibri" w:cs="Calibri"/>
                <w:color w:val="000000"/>
                <w:spacing w:val="0"/>
                <w:sz w:val="16"/>
                <w:szCs w:val="16"/>
                <w:lang w:val="es-ES" w:eastAsia="es-ES"/>
              </w:rPr>
              <w:t>2</w:t>
            </w:r>
            <w:r w:rsidR="00433D62" w:rsidRPr="00181367">
              <w:rPr>
                <w:rFonts w:ascii="Calibri" w:hAnsi="Calibri" w:cs="Calibri"/>
                <w:color w:val="000000"/>
                <w:spacing w:val="0"/>
                <w:sz w:val="16"/>
                <w:szCs w:val="16"/>
                <w:lang w:val="es-ES" w:eastAsia="es-ES"/>
              </w:rPr>
              <w:t>00</w:t>
            </w:r>
          </w:p>
        </w:tc>
        <w:tc>
          <w:tcPr>
            <w:tcW w:w="653" w:type="pct"/>
            <w:tcBorders>
              <w:top w:val="nil"/>
              <w:left w:val="nil"/>
              <w:bottom w:val="single" w:sz="8" w:space="0" w:color="auto"/>
              <w:right w:val="single" w:sz="8" w:space="0" w:color="auto"/>
            </w:tcBorders>
            <w:shd w:val="clear" w:color="auto" w:fill="auto"/>
            <w:noWrap/>
            <w:vAlign w:val="center"/>
            <w:hideMark/>
          </w:tcPr>
          <w:p w:rsidR="00433D62" w:rsidRPr="00181367" w:rsidRDefault="00433D62" w:rsidP="00433D62">
            <w:pPr>
              <w:ind w:left="0"/>
              <w:jc w:val="right"/>
              <w:rPr>
                <w:rFonts w:ascii="Calibri" w:hAnsi="Calibri" w:cs="Calibri"/>
                <w:color w:val="000000"/>
                <w:spacing w:val="0"/>
                <w:sz w:val="16"/>
                <w:szCs w:val="16"/>
                <w:lang w:val="es-ES" w:eastAsia="es-ES"/>
              </w:rPr>
            </w:pPr>
            <w:r w:rsidRPr="00181367">
              <w:rPr>
                <w:rFonts w:ascii="Calibri" w:hAnsi="Calibri" w:cs="Calibri"/>
                <w:color w:val="000000"/>
                <w:spacing w:val="0"/>
                <w:sz w:val="16"/>
                <w:szCs w:val="16"/>
                <w:lang w:val="es-ES" w:eastAsia="es-ES"/>
              </w:rPr>
              <w:t>$ 2.239.495.667</w:t>
            </w:r>
          </w:p>
        </w:tc>
        <w:tc>
          <w:tcPr>
            <w:tcW w:w="697"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$ 80.495.667</w:t>
            </w:r>
          </w:p>
        </w:tc>
        <w:tc>
          <w:tcPr>
            <w:tcW w:w="697"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b/>
                <w:bCs/>
                <w:color w:val="000000"/>
                <w:spacing w:val="0"/>
                <w:sz w:val="16"/>
                <w:szCs w:val="16"/>
                <w:lang w:val="es-ES" w:eastAsia="es-ES"/>
              </w:rPr>
            </w:pPr>
            <w:r w:rsidRPr="00433D62">
              <w:rPr>
                <w:rFonts w:ascii="Calibri" w:hAnsi="Calibri" w:cs="Calibri"/>
                <w:b/>
                <w:bCs/>
                <w:color w:val="000000"/>
                <w:spacing w:val="0"/>
                <w:sz w:val="16"/>
                <w:szCs w:val="16"/>
                <w:lang w:val="es-ES" w:eastAsia="es-ES"/>
              </w:rPr>
              <w:t>$ 6.901.056.807</w:t>
            </w:r>
          </w:p>
        </w:tc>
      </w:tr>
      <w:tr w:rsidR="00433D62" w:rsidRPr="00433D62" w:rsidTr="008154C0">
        <w:trPr>
          <w:trHeight w:val="2980"/>
        </w:trPr>
        <w:tc>
          <w:tcPr>
            <w:tcW w:w="951" w:type="pct"/>
            <w:tcBorders>
              <w:top w:val="nil"/>
              <w:left w:val="single" w:sz="8" w:space="0" w:color="auto"/>
              <w:bottom w:val="single" w:sz="8" w:space="0" w:color="auto"/>
              <w:right w:val="single" w:sz="8" w:space="0" w:color="auto"/>
            </w:tcBorders>
            <w:shd w:val="clear" w:color="000000" w:fill="FFFFFF"/>
            <w:vAlign w:val="center"/>
            <w:hideMark/>
          </w:tcPr>
          <w:p w:rsidR="00433D62" w:rsidRPr="00433D62" w:rsidRDefault="00433D62" w:rsidP="00433D62">
            <w:pPr>
              <w:ind w:left="0"/>
              <w:jc w:val="both"/>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Contribuir 100% al Mejoramiento de barrios a través de los Procesos Obras de Infraestructura en Espacios Públicos a escala barrial en los Territorios Priorizados para la accesibilidad de los ciudadanos a un Hábitat.</w:t>
            </w:r>
          </w:p>
        </w:tc>
        <w:tc>
          <w:tcPr>
            <w:tcW w:w="653"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$ 8.319.146.210</w:t>
            </w:r>
          </w:p>
        </w:tc>
        <w:tc>
          <w:tcPr>
            <w:tcW w:w="697"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$ 10.766.717.255</w:t>
            </w:r>
          </w:p>
        </w:tc>
        <w:tc>
          <w:tcPr>
            <w:tcW w:w="653" w:type="pct"/>
            <w:tcBorders>
              <w:top w:val="nil"/>
              <w:left w:val="nil"/>
              <w:bottom w:val="single" w:sz="8" w:space="0" w:color="auto"/>
              <w:right w:val="single" w:sz="8" w:space="0" w:color="auto"/>
            </w:tcBorders>
            <w:shd w:val="clear" w:color="auto" w:fill="auto"/>
            <w:noWrap/>
            <w:vAlign w:val="center"/>
            <w:hideMark/>
          </w:tcPr>
          <w:p w:rsidR="00433D62" w:rsidRPr="00181367" w:rsidRDefault="00422EF4" w:rsidP="00433D62">
            <w:pPr>
              <w:ind w:left="0"/>
              <w:jc w:val="right"/>
              <w:rPr>
                <w:rFonts w:ascii="Calibri" w:hAnsi="Calibri" w:cs="Calibri"/>
                <w:color w:val="000000"/>
                <w:spacing w:val="0"/>
                <w:sz w:val="16"/>
                <w:szCs w:val="16"/>
                <w:lang w:val="es-ES" w:eastAsia="es-ES"/>
              </w:rPr>
            </w:pPr>
            <w:r w:rsidRPr="00181367">
              <w:rPr>
                <w:rFonts w:ascii="Calibri" w:hAnsi="Calibri" w:cs="Calibri"/>
                <w:color w:val="000000"/>
                <w:spacing w:val="0"/>
                <w:sz w:val="16"/>
                <w:szCs w:val="16"/>
                <w:lang w:val="es-ES" w:eastAsia="es-ES"/>
              </w:rPr>
              <w:t>$ 7.212</w:t>
            </w:r>
            <w:r w:rsidR="00433D62" w:rsidRPr="00181367">
              <w:rPr>
                <w:rFonts w:ascii="Calibri" w:hAnsi="Calibri" w:cs="Calibri"/>
                <w:color w:val="000000"/>
                <w:spacing w:val="0"/>
                <w:sz w:val="16"/>
                <w:szCs w:val="16"/>
                <w:lang w:val="es-ES" w:eastAsia="es-ES"/>
              </w:rPr>
              <w:t>.</w:t>
            </w:r>
            <w:r w:rsidRPr="00181367">
              <w:rPr>
                <w:rFonts w:ascii="Calibri" w:hAnsi="Calibri" w:cs="Calibri"/>
                <w:color w:val="000000"/>
                <w:spacing w:val="0"/>
                <w:sz w:val="16"/>
                <w:szCs w:val="16"/>
                <w:lang w:val="es-ES" w:eastAsia="es-ES"/>
              </w:rPr>
              <w:t>324</w:t>
            </w:r>
            <w:r w:rsidR="00433D62" w:rsidRPr="00181367">
              <w:rPr>
                <w:rFonts w:ascii="Calibri" w:hAnsi="Calibri" w:cs="Calibri"/>
                <w:color w:val="000000"/>
                <w:spacing w:val="0"/>
                <w:sz w:val="16"/>
                <w:szCs w:val="16"/>
                <w:lang w:val="es-ES" w:eastAsia="es-ES"/>
              </w:rPr>
              <w:t>.</w:t>
            </w:r>
            <w:r w:rsidRPr="00181367">
              <w:rPr>
                <w:rFonts w:ascii="Calibri" w:hAnsi="Calibri" w:cs="Calibri"/>
                <w:color w:val="000000"/>
                <w:spacing w:val="0"/>
                <w:sz w:val="16"/>
                <w:szCs w:val="16"/>
                <w:lang w:val="es-ES" w:eastAsia="es-ES"/>
              </w:rPr>
              <w:t>8</w:t>
            </w:r>
            <w:r w:rsidR="00433D62" w:rsidRPr="00181367">
              <w:rPr>
                <w:rFonts w:ascii="Calibri" w:hAnsi="Calibri" w:cs="Calibri"/>
                <w:color w:val="000000"/>
                <w:spacing w:val="0"/>
                <w:sz w:val="16"/>
                <w:szCs w:val="16"/>
                <w:lang w:val="es-ES" w:eastAsia="es-ES"/>
              </w:rPr>
              <w:t>00</w:t>
            </w:r>
          </w:p>
        </w:tc>
        <w:tc>
          <w:tcPr>
            <w:tcW w:w="653"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$ 6.718.487.000</w:t>
            </w:r>
          </w:p>
        </w:tc>
        <w:tc>
          <w:tcPr>
            <w:tcW w:w="697"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$ 10.304.487.000</w:t>
            </w:r>
          </w:p>
        </w:tc>
        <w:tc>
          <w:tcPr>
            <w:tcW w:w="697"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b/>
                <w:bCs/>
                <w:color w:val="000000"/>
                <w:spacing w:val="0"/>
                <w:sz w:val="16"/>
                <w:szCs w:val="16"/>
                <w:lang w:val="es-ES" w:eastAsia="es-ES"/>
              </w:rPr>
            </w:pPr>
            <w:r w:rsidRPr="00433D62">
              <w:rPr>
                <w:rFonts w:ascii="Calibri" w:hAnsi="Calibri" w:cs="Calibri"/>
                <w:b/>
                <w:bCs/>
                <w:color w:val="000000"/>
                <w:spacing w:val="0"/>
                <w:sz w:val="16"/>
                <w:szCs w:val="16"/>
                <w:lang w:val="es-ES" w:eastAsia="es-ES"/>
              </w:rPr>
              <w:t>$ 43.306.917.465</w:t>
            </w:r>
          </w:p>
        </w:tc>
      </w:tr>
      <w:tr w:rsidR="00433D62" w:rsidRPr="00433D62" w:rsidTr="00433D62">
        <w:trPr>
          <w:trHeight w:val="315"/>
        </w:trPr>
        <w:tc>
          <w:tcPr>
            <w:tcW w:w="951" w:type="pct"/>
            <w:tcBorders>
              <w:top w:val="nil"/>
              <w:left w:val="single" w:sz="8" w:space="0" w:color="auto"/>
              <w:bottom w:val="single" w:sz="8" w:space="0" w:color="auto"/>
              <w:right w:val="single" w:sz="8" w:space="0" w:color="auto"/>
            </w:tcBorders>
            <w:shd w:val="clear" w:color="000000" w:fill="31849B"/>
            <w:noWrap/>
            <w:vAlign w:val="center"/>
            <w:hideMark/>
          </w:tcPr>
          <w:p w:rsidR="00433D62" w:rsidRPr="00433D62" w:rsidRDefault="00433D62" w:rsidP="00433D62">
            <w:pPr>
              <w:ind w:left="0"/>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Total</w:t>
            </w:r>
          </w:p>
        </w:tc>
        <w:tc>
          <w:tcPr>
            <w:tcW w:w="653" w:type="pct"/>
            <w:tcBorders>
              <w:top w:val="nil"/>
              <w:left w:val="nil"/>
              <w:bottom w:val="single" w:sz="8" w:space="0" w:color="auto"/>
              <w:right w:val="single" w:sz="8" w:space="0" w:color="auto"/>
            </w:tcBorders>
            <w:shd w:val="clear" w:color="000000" w:fill="31849B"/>
            <w:noWrap/>
            <w:vAlign w:val="center"/>
            <w:hideMark/>
          </w:tcPr>
          <w:p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$ 9.542.264.537</w:t>
            </w:r>
          </w:p>
        </w:tc>
        <w:tc>
          <w:tcPr>
            <w:tcW w:w="697" w:type="pct"/>
            <w:tcBorders>
              <w:top w:val="nil"/>
              <w:left w:val="nil"/>
              <w:bottom w:val="single" w:sz="8" w:space="0" w:color="auto"/>
              <w:right w:val="single" w:sz="8" w:space="0" w:color="auto"/>
            </w:tcBorders>
            <w:shd w:val="clear" w:color="000000" w:fill="31849B"/>
            <w:noWrap/>
            <w:vAlign w:val="center"/>
            <w:hideMark/>
          </w:tcPr>
          <w:p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$ 11.533.709.401</w:t>
            </w:r>
          </w:p>
        </w:tc>
        <w:tc>
          <w:tcPr>
            <w:tcW w:w="653" w:type="pct"/>
            <w:tcBorders>
              <w:top w:val="nil"/>
              <w:left w:val="nil"/>
              <w:bottom w:val="single" w:sz="8" w:space="0" w:color="auto"/>
              <w:right w:val="single" w:sz="8" w:space="0" w:color="auto"/>
            </w:tcBorders>
            <w:shd w:val="clear" w:color="000000" w:fill="31849B"/>
            <w:noWrap/>
            <w:vAlign w:val="center"/>
            <w:hideMark/>
          </w:tcPr>
          <w:p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$ 9.789.035.000</w:t>
            </w:r>
          </w:p>
        </w:tc>
        <w:tc>
          <w:tcPr>
            <w:tcW w:w="653" w:type="pct"/>
            <w:tcBorders>
              <w:top w:val="nil"/>
              <w:left w:val="nil"/>
              <w:bottom w:val="single" w:sz="8" w:space="0" w:color="auto"/>
              <w:right w:val="single" w:sz="8" w:space="0" w:color="auto"/>
            </w:tcBorders>
            <w:shd w:val="clear" w:color="000000" w:fill="31849B"/>
            <w:noWrap/>
            <w:vAlign w:val="center"/>
            <w:hideMark/>
          </w:tcPr>
          <w:p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$ 8.957.982.667</w:t>
            </w:r>
          </w:p>
        </w:tc>
        <w:tc>
          <w:tcPr>
            <w:tcW w:w="697" w:type="pct"/>
            <w:tcBorders>
              <w:top w:val="nil"/>
              <w:left w:val="nil"/>
              <w:bottom w:val="single" w:sz="8" w:space="0" w:color="auto"/>
              <w:right w:val="single" w:sz="8" w:space="0" w:color="auto"/>
            </w:tcBorders>
            <w:shd w:val="clear" w:color="000000" w:fill="31849B"/>
            <w:noWrap/>
            <w:vAlign w:val="center"/>
            <w:hideMark/>
          </w:tcPr>
          <w:p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$ 10.384.982.667</w:t>
            </w:r>
          </w:p>
        </w:tc>
        <w:tc>
          <w:tcPr>
            <w:tcW w:w="697" w:type="pct"/>
            <w:tcBorders>
              <w:top w:val="nil"/>
              <w:left w:val="nil"/>
              <w:bottom w:val="single" w:sz="8" w:space="0" w:color="auto"/>
              <w:right w:val="single" w:sz="8" w:space="0" w:color="auto"/>
            </w:tcBorders>
            <w:shd w:val="clear" w:color="000000" w:fill="31849B"/>
            <w:noWrap/>
            <w:vAlign w:val="center"/>
            <w:hideMark/>
          </w:tcPr>
          <w:p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$ 50.207.974.272</w:t>
            </w:r>
          </w:p>
        </w:tc>
      </w:tr>
    </w:tbl>
    <w:p w:rsidR="00433D62" w:rsidRDefault="00433D62" w:rsidP="00433D62">
      <w:pPr>
        <w:ind w:left="0"/>
        <w:jc w:val="both"/>
        <w:rPr>
          <w:rFonts w:cs="Arial"/>
          <w:b/>
          <w:color w:val="000000"/>
          <w:spacing w:val="0"/>
          <w:sz w:val="22"/>
          <w:szCs w:val="22"/>
          <w:lang w:eastAsia="es-ES"/>
        </w:rPr>
      </w:pPr>
    </w:p>
    <w:p w:rsidR="00433D62" w:rsidRPr="00433D62" w:rsidRDefault="00433D62" w:rsidP="00433D62">
      <w:pPr>
        <w:ind w:left="0"/>
        <w:jc w:val="both"/>
        <w:rPr>
          <w:rFonts w:cs="Arial"/>
          <w:b/>
          <w:color w:val="000000"/>
          <w:spacing w:val="0"/>
          <w:sz w:val="22"/>
          <w:szCs w:val="22"/>
          <w:lang w:eastAsia="es-ES"/>
        </w:rPr>
      </w:pPr>
    </w:p>
    <w:p w:rsidR="00433D62" w:rsidRDefault="00355C28" w:rsidP="00433D62">
      <w:pPr>
        <w:numPr>
          <w:ilvl w:val="0"/>
          <w:numId w:val="41"/>
        </w:numPr>
        <w:jc w:val="both"/>
        <w:rPr>
          <w:rFonts w:cs="Arial"/>
          <w:b/>
          <w:color w:val="000000"/>
          <w:spacing w:val="0"/>
          <w:sz w:val="22"/>
          <w:szCs w:val="22"/>
          <w:lang w:eastAsia="es-ES"/>
        </w:rPr>
      </w:pPr>
      <w:r w:rsidRPr="008B67B0">
        <w:rPr>
          <w:rFonts w:cs="Arial"/>
          <w:b/>
          <w:color w:val="000000"/>
          <w:spacing w:val="0"/>
          <w:sz w:val="22"/>
          <w:szCs w:val="22"/>
          <w:lang w:eastAsia="es-ES"/>
        </w:rPr>
        <w:t>APROPIACIÓN DISPONIBLE POR FUENTES DE FINANCIACIÓN</w:t>
      </w:r>
    </w:p>
    <w:p w:rsidR="00433D62" w:rsidRDefault="00433D62" w:rsidP="00433D62">
      <w:pPr>
        <w:ind w:left="0"/>
        <w:jc w:val="both"/>
        <w:rPr>
          <w:rFonts w:cs="Arial"/>
          <w:b/>
          <w:color w:val="000000"/>
          <w:spacing w:val="0"/>
          <w:sz w:val="22"/>
          <w:szCs w:val="22"/>
          <w:lang w:eastAsia="es-ES"/>
        </w:rPr>
      </w:pPr>
    </w:p>
    <w:tbl>
      <w:tblPr>
        <w:tblW w:w="5000" w:type="pct"/>
        <w:tblCellMar>
          <w:left w:w="70" w:type="dxa"/>
          <w:right w:w="70" w:type="dxa"/>
        </w:tblCellMar>
        <w:tblLook w:val="04A0" w:firstRow="1" w:lastRow="0" w:firstColumn="1" w:lastColumn="0" w:noHBand="0" w:noVBand="1"/>
      </w:tblPr>
      <w:tblGrid>
        <w:gridCol w:w="1666"/>
        <w:gridCol w:w="1266"/>
        <w:gridCol w:w="1278"/>
        <w:gridCol w:w="1197"/>
        <w:gridCol w:w="1197"/>
        <w:gridCol w:w="1278"/>
        <w:gridCol w:w="1278"/>
      </w:tblGrid>
      <w:tr w:rsidR="00433D62" w:rsidRPr="0049393D" w:rsidTr="009B3B36">
        <w:trPr>
          <w:trHeight w:val="315"/>
          <w:tblHeader/>
        </w:trPr>
        <w:tc>
          <w:tcPr>
            <w:tcW w:w="846" w:type="pct"/>
            <w:tcBorders>
              <w:top w:val="single" w:sz="8" w:space="0" w:color="auto"/>
              <w:left w:val="single" w:sz="8" w:space="0" w:color="auto"/>
              <w:bottom w:val="single" w:sz="8" w:space="0" w:color="auto"/>
              <w:right w:val="single" w:sz="8" w:space="0" w:color="auto"/>
            </w:tcBorders>
            <w:shd w:val="clear" w:color="000000" w:fill="31849B"/>
            <w:vAlign w:val="center"/>
            <w:hideMark/>
          </w:tcPr>
          <w:p w:rsidR="00433D62" w:rsidRPr="0049393D" w:rsidRDefault="00433D62" w:rsidP="00433D62">
            <w:pPr>
              <w:ind w:left="0"/>
              <w:jc w:val="center"/>
              <w:rPr>
                <w:rFonts w:ascii="Calibri" w:hAnsi="Calibri" w:cs="Calibri"/>
                <w:b/>
                <w:bCs/>
                <w:color w:val="EEECE1"/>
                <w:spacing w:val="0"/>
                <w:sz w:val="16"/>
                <w:szCs w:val="16"/>
                <w:lang w:val="es-ES" w:eastAsia="es-ES"/>
              </w:rPr>
            </w:pPr>
            <w:r w:rsidRPr="0049393D">
              <w:rPr>
                <w:rFonts w:ascii="Calibri" w:hAnsi="Calibri" w:cs="Calibri"/>
                <w:b/>
                <w:bCs/>
                <w:color w:val="EEECE1"/>
                <w:spacing w:val="0"/>
                <w:sz w:val="16"/>
                <w:szCs w:val="16"/>
                <w:lang w:val="es-ES" w:eastAsia="es-ES"/>
              </w:rPr>
              <w:t>Fuentes de Financiación</w:t>
            </w:r>
          </w:p>
        </w:tc>
        <w:tc>
          <w:tcPr>
            <w:tcW w:w="754" w:type="pct"/>
            <w:tcBorders>
              <w:top w:val="single" w:sz="8" w:space="0" w:color="auto"/>
              <w:left w:val="nil"/>
              <w:bottom w:val="single" w:sz="8" w:space="0" w:color="auto"/>
              <w:right w:val="single" w:sz="8" w:space="0" w:color="auto"/>
            </w:tcBorders>
            <w:shd w:val="clear" w:color="000000" w:fill="31849B"/>
            <w:vAlign w:val="center"/>
            <w:hideMark/>
          </w:tcPr>
          <w:p w:rsidR="00433D62" w:rsidRPr="0049393D" w:rsidRDefault="00433D62" w:rsidP="00433D62">
            <w:pPr>
              <w:ind w:left="0"/>
              <w:jc w:val="center"/>
              <w:rPr>
                <w:rFonts w:ascii="Calibri" w:hAnsi="Calibri" w:cs="Calibri"/>
                <w:b/>
                <w:bCs/>
                <w:color w:val="EEECE1"/>
                <w:spacing w:val="0"/>
                <w:sz w:val="16"/>
                <w:szCs w:val="16"/>
                <w:lang w:val="es-ES" w:eastAsia="es-ES"/>
              </w:rPr>
            </w:pPr>
            <w:r w:rsidRPr="0049393D">
              <w:rPr>
                <w:rFonts w:ascii="Calibri" w:hAnsi="Calibri" w:cs="Calibri"/>
                <w:b/>
                <w:bCs/>
                <w:color w:val="EEECE1"/>
                <w:spacing w:val="0"/>
                <w:sz w:val="16"/>
                <w:szCs w:val="16"/>
                <w:lang w:val="es-ES" w:eastAsia="es-ES"/>
              </w:rPr>
              <w:t>2016</w:t>
            </w:r>
          </w:p>
        </w:tc>
        <w:tc>
          <w:tcPr>
            <w:tcW w:w="698" w:type="pct"/>
            <w:tcBorders>
              <w:top w:val="single" w:sz="8" w:space="0" w:color="auto"/>
              <w:left w:val="nil"/>
              <w:bottom w:val="single" w:sz="8" w:space="0" w:color="auto"/>
              <w:right w:val="single" w:sz="8" w:space="0" w:color="auto"/>
            </w:tcBorders>
            <w:shd w:val="clear" w:color="000000" w:fill="31849B"/>
            <w:vAlign w:val="center"/>
            <w:hideMark/>
          </w:tcPr>
          <w:p w:rsidR="00433D62" w:rsidRPr="0049393D" w:rsidRDefault="00433D62" w:rsidP="00433D62">
            <w:pPr>
              <w:ind w:left="0"/>
              <w:jc w:val="center"/>
              <w:rPr>
                <w:rFonts w:ascii="Calibri" w:hAnsi="Calibri" w:cs="Calibri"/>
                <w:b/>
                <w:bCs/>
                <w:color w:val="EEECE1"/>
                <w:spacing w:val="0"/>
                <w:sz w:val="16"/>
                <w:szCs w:val="16"/>
                <w:lang w:val="es-ES" w:eastAsia="es-ES"/>
              </w:rPr>
            </w:pPr>
            <w:r w:rsidRPr="0049393D">
              <w:rPr>
                <w:rFonts w:ascii="Calibri" w:hAnsi="Calibri" w:cs="Calibri"/>
                <w:b/>
                <w:bCs/>
                <w:color w:val="EEECE1"/>
                <w:spacing w:val="0"/>
                <w:sz w:val="16"/>
                <w:szCs w:val="16"/>
                <w:lang w:val="es-ES" w:eastAsia="es-ES"/>
              </w:rPr>
              <w:t>2017</w:t>
            </w:r>
          </w:p>
        </w:tc>
        <w:tc>
          <w:tcPr>
            <w:tcW w:w="653" w:type="pct"/>
            <w:tcBorders>
              <w:top w:val="single" w:sz="8" w:space="0" w:color="auto"/>
              <w:left w:val="nil"/>
              <w:bottom w:val="single" w:sz="8" w:space="0" w:color="auto"/>
              <w:right w:val="single" w:sz="8" w:space="0" w:color="auto"/>
            </w:tcBorders>
            <w:shd w:val="clear" w:color="000000" w:fill="31849B"/>
            <w:vAlign w:val="center"/>
            <w:hideMark/>
          </w:tcPr>
          <w:p w:rsidR="00433D62" w:rsidRPr="0049393D" w:rsidRDefault="00433D62" w:rsidP="00433D62">
            <w:pPr>
              <w:ind w:left="0"/>
              <w:jc w:val="center"/>
              <w:rPr>
                <w:rFonts w:ascii="Calibri" w:hAnsi="Calibri" w:cs="Calibri"/>
                <w:b/>
                <w:bCs/>
                <w:color w:val="EEECE1"/>
                <w:spacing w:val="0"/>
                <w:sz w:val="16"/>
                <w:szCs w:val="16"/>
                <w:lang w:val="es-ES" w:eastAsia="es-ES"/>
              </w:rPr>
            </w:pPr>
            <w:r w:rsidRPr="0049393D">
              <w:rPr>
                <w:rFonts w:ascii="Calibri" w:hAnsi="Calibri" w:cs="Calibri"/>
                <w:b/>
                <w:bCs/>
                <w:color w:val="EEECE1"/>
                <w:spacing w:val="0"/>
                <w:sz w:val="16"/>
                <w:szCs w:val="16"/>
                <w:lang w:val="es-ES" w:eastAsia="es-ES"/>
              </w:rPr>
              <w:t>2018</w:t>
            </w:r>
          </w:p>
        </w:tc>
        <w:tc>
          <w:tcPr>
            <w:tcW w:w="653" w:type="pct"/>
            <w:tcBorders>
              <w:top w:val="single" w:sz="8" w:space="0" w:color="auto"/>
              <w:left w:val="nil"/>
              <w:bottom w:val="single" w:sz="8" w:space="0" w:color="auto"/>
              <w:right w:val="single" w:sz="8" w:space="0" w:color="auto"/>
            </w:tcBorders>
            <w:shd w:val="clear" w:color="000000" w:fill="31849B"/>
            <w:vAlign w:val="center"/>
            <w:hideMark/>
          </w:tcPr>
          <w:p w:rsidR="00433D62" w:rsidRPr="0049393D" w:rsidRDefault="00433D62" w:rsidP="00433D62">
            <w:pPr>
              <w:ind w:left="0"/>
              <w:jc w:val="center"/>
              <w:rPr>
                <w:rFonts w:ascii="Calibri" w:hAnsi="Calibri" w:cs="Calibri"/>
                <w:b/>
                <w:bCs/>
                <w:color w:val="EEECE1"/>
                <w:spacing w:val="0"/>
                <w:sz w:val="16"/>
                <w:szCs w:val="16"/>
                <w:lang w:val="es-ES" w:eastAsia="es-ES"/>
              </w:rPr>
            </w:pPr>
            <w:r w:rsidRPr="0049393D">
              <w:rPr>
                <w:rFonts w:ascii="Calibri" w:hAnsi="Calibri" w:cs="Calibri"/>
                <w:b/>
                <w:bCs/>
                <w:color w:val="EEECE1"/>
                <w:spacing w:val="0"/>
                <w:sz w:val="16"/>
                <w:szCs w:val="16"/>
                <w:lang w:val="es-ES" w:eastAsia="es-ES"/>
              </w:rPr>
              <w:t>2019</w:t>
            </w:r>
          </w:p>
        </w:tc>
        <w:tc>
          <w:tcPr>
            <w:tcW w:w="698" w:type="pct"/>
            <w:tcBorders>
              <w:top w:val="single" w:sz="8" w:space="0" w:color="auto"/>
              <w:left w:val="nil"/>
              <w:bottom w:val="single" w:sz="8" w:space="0" w:color="auto"/>
              <w:right w:val="single" w:sz="8" w:space="0" w:color="auto"/>
            </w:tcBorders>
            <w:shd w:val="clear" w:color="000000" w:fill="31849B"/>
            <w:vAlign w:val="center"/>
            <w:hideMark/>
          </w:tcPr>
          <w:p w:rsidR="00433D62" w:rsidRPr="0049393D" w:rsidRDefault="00433D62" w:rsidP="00433D62">
            <w:pPr>
              <w:ind w:left="0"/>
              <w:jc w:val="center"/>
              <w:rPr>
                <w:rFonts w:ascii="Calibri" w:hAnsi="Calibri" w:cs="Calibri"/>
                <w:b/>
                <w:bCs/>
                <w:color w:val="EEECE1"/>
                <w:spacing w:val="0"/>
                <w:sz w:val="16"/>
                <w:szCs w:val="16"/>
                <w:lang w:val="es-ES" w:eastAsia="es-ES"/>
              </w:rPr>
            </w:pPr>
            <w:r w:rsidRPr="0049393D">
              <w:rPr>
                <w:rFonts w:ascii="Calibri" w:hAnsi="Calibri" w:cs="Calibri"/>
                <w:b/>
                <w:bCs/>
                <w:color w:val="EEECE1"/>
                <w:spacing w:val="0"/>
                <w:sz w:val="16"/>
                <w:szCs w:val="16"/>
                <w:lang w:val="es-ES" w:eastAsia="es-ES"/>
              </w:rPr>
              <w:t>2020</w:t>
            </w:r>
          </w:p>
        </w:tc>
        <w:tc>
          <w:tcPr>
            <w:tcW w:w="698" w:type="pct"/>
            <w:tcBorders>
              <w:top w:val="single" w:sz="8" w:space="0" w:color="auto"/>
              <w:left w:val="nil"/>
              <w:bottom w:val="single" w:sz="8" w:space="0" w:color="auto"/>
              <w:right w:val="single" w:sz="8" w:space="0" w:color="auto"/>
            </w:tcBorders>
            <w:shd w:val="clear" w:color="000000" w:fill="31849B"/>
            <w:vAlign w:val="center"/>
            <w:hideMark/>
          </w:tcPr>
          <w:p w:rsidR="00433D62" w:rsidRPr="0049393D" w:rsidRDefault="00433D62" w:rsidP="00433D62">
            <w:pPr>
              <w:ind w:left="0"/>
              <w:jc w:val="center"/>
              <w:rPr>
                <w:rFonts w:ascii="Calibri" w:hAnsi="Calibri" w:cs="Calibri"/>
                <w:b/>
                <w:bCs/>
                <w:color w:val="EEECE1"/>
                <w:spacing w:val="0"/>
                <w:sz w:val="16"/>
                <w:szCs w:val="16"/>
                <w:lang w:val="es-ES" w:eastAsia="es-ES"/>
              </w:rPr>
            </w:pPr>
            <w:r w:rsidRPr="0049393D">
              <w:rPr>
                <w:rFonts w:ascii="Calibri" w:hAnsi="Calibri" w:cs="Calibri"/>
                <w:b/>
                <w:bCs/>
                <w:color w:val="EEECE1"/>
                <w:spacing w:val="0"/>
                <w:sz w:val="16"/>
                <w:szCs w:val="16"/>
                <w:lang w:val="es-ES" w:eastAsia="es-ES"/>
              </w:rPr>
              <w:t>Total</w:t>
            </w:r>
          </w:p>
        </w:tc>
      </w:tr>
      <w:tr w:rsidR="00433D62" w:rsidRPr="0049393D" w:rsidTr="009B3B36">
        <w:trPr>
          <w:trHeight w:val="465"/>
        </w:trPr>
        <w:tc>
          <w:tcPr>
            <w:tcW w:w="846" w:type="pct"/>
            <w:tcBorders>
              <w:top w:val="nil"/>
              <w:left w:val="single" w:sz="8" w:space="0" w:color="auto"/>
              <w:bottom w:val="single" w:sz="8" w:space="0" w:color="auto"/>
              <w:right w:val="single" w:sz="8" w:space="0" w:color="auto"/>
            </w:tcBorders>
            <w:shd w:val="clear" w:color="auto" w:fill="auto"/>
            <w:vAlign w:val="center"/>
            <w:hideMark/>
          </w:tcPr>
          <w:p w:rsidR="00433D62" w:rsidRPr="0049393D" w:rsidRDefault="00433D62" w:rsidP="00433D62">
            <w:pPr>
              <w:ind w:left="0"/>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01-Recursos del Distrito</w:t>
            </w:r>
          </w:p>
        </w:tc>
        <w:tc>
          <w:tcPr>
            <w:tcW w:w="754" w:type="pct"/>
            <w:vMerge w:val="restart"/>
            <w:tcBorders>
              <w:top w:val="nil"/>
              <w:left w:val="single" w:sz="8" w:space="0" w:color="auto"/>
              <w:bottom w:val="single" w:sz="8" w:space="0" w:color="000000"/>
              <w:right w:val="single" w:sz="8" w:space="0" w:color="auto"/>
            </w:tcBorders>
            <w:shd w:val="clear" w:color="auto" w:fill="auto"/>
            <w:vAlign w:val="center"/>
            <w:hideMark/>
          </w:tcPr>
          <w:p w:rsidR="00433D62" w:rsidRPr="00E30499" w:rsidRDefault="00433D62" w:rsidP="00433D62">
            <w:pPr>
              <w:ind w:left="0"/>
              <w:jc w:val="right"/>
              <w:rPr>
                <w:rFonts w:asciiTheme="minorHAnsi" w:hAnsiTheme="minorHAnsi" w:cstheme="minorHAnsi"/>
                <w:color w:val="000000"/>
                <w:spacing w:val="0"/>
                <w:sz w:val="16"/>
                <w:szCs w:val="16"/>
                <w:lang w:val="es-ES" w:eastAsia="es-ES"/>
              </w:rPr>
            </w:pPr>
            <w:r w:rsidRPr="00E30499">
              <w:rPr>
                <w:rFonts w:asciiTheme="minorHAnsi" w:hAnsiTheme="minorHAnsi" w:cstheme="minorHAnsi"/>
                <w:color w:val="000000"/>
                <w:spacing w:val="0"/>
                <w:sz w:val="16"/>
                <w:szCs w:val="16"/>
                <w:lang w:val="es-ES" w:eastAsia="es-ES"/>
              </w:rPr>
              <w:t>$ 8.517.481.536</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$ 7.203.258.401</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eastAsia="es-ES"/>
              </w:rPr>
              <w:t>$ 2.860.654.000</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$ 7.964.720.86</w:t>
            </w:r>
            <w:r w:rsidR="0019618D">
              <w:rPr>
                <w:rFonts w:ascii="Calibri" w:hAnsi="Calibri" w:cs="Calibri"/>
                <w:color w:val="000000"/>
                <w:spacing w:val="0"/>
                <w:sz w:val="16"/>
                <w:szCs w:val="16"/>
                <w:lang w:val="es-ES" w:eastAsia="es-ES"/>
              </w:rPr>
              <w:t>3</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$ 9.233.494.993</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$ 35.779.609.792</w:t>
            </w:r>
          </w:p>
        </w:tc>
      </w:tr>
      <w:tr w:rsidR="00433D62" w:rsidRPr="0049393D" w:rsidTr="009B3B36">
        <w:trPr>
          <w:trHeight w:val="465"/>
        </w:trPr>
        <w:tc>
          <w:tcPr>
            <w:tcW w:w="846" w:type="pct"/>
            <w:tcBorders>
              <w:top w:val="nil"/>
              <w:left w:val="single" w:sz="8" w:space="0" w:color="auto"/>
              <w:bottom w:val="single" w:sz="8" w:space="0" w:color="auto"/>
              <w:right w:val="single" w:sz="8" w:space="0" w:color="auto"/>
            </w:tcBorders>
            <w:shd w:val="clear" w:color="auto" w:fill="auto"/>
            <w:vAlign w:val="center"/>
            <w:hideMark/>
          </w:tcPr>
          <w:p w:rsidR="00433D62" w:rsidRPr="0049393D" w:rsidRDefault="00433D62" w:rsidP="00433D62">
            <w:pPr>
              <w:ind w:left="0"/>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12-Otros Distrito</w:t>
            </w:r>
          </w:p>
        </w:tc>
        <w:tc>
          <w:tcPr>
            <w:tcW w:w="754" w:type="pct"/>
            <w:vMerge/>
            <w:tcBorders>
              <w:top w:val="nil"/>
              <w:left w:val="single" w:sz="8" w:space="0" w:color="auto"/>
              <w:bottom w:val="single" w:sz="8" w:space="0" w:color="000000"/>
              <w:right w:val="single" w:sz="8" w:space="0" w:color="auto"/>
            </w:tcBorders>
            <w:vAlign w:val="center"/>
            <w:hideMark/>
          </w:tcPr>
          <w:p w:rsidR="00433D62" w:rsidRPr="00E30499" w:rsidRDefault="00433D62" w:rsidP="00433D62">
            <w:pPr>
              <w:ind w:left="0"/>
              <w:rPr>
                <w:rFonts w:asciiTheme="minorHAnsi" w:hAnsiTheme="minorHAnsi" w:cstheme="minorHAns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r>
      <w:tr w:rsidR="00433D62" w:rsidRPr="0049393D" w:rsidTr="009B3B36">
        <w:trPr>
          <w:trHeight w:val="315"/>
        </w:trPr>
        <w:tc>
          <w:tcPr>
            <w:tcW w:w="846" w:type="pct"/>
            <w:tcBorders>
              <w:top w:val="nil"/>
              <w:left w:val="single" w:sz="8" w:space="0" w:color="auto"/>
              <w:bottom w:val="single" w:sz="8" w:space="0" w:color="auto"/>
              <w:right w:val="single" w:sz="8" w:space="0" w:color="auto"/>
            </w:tcBorders>
            <w:shd w:val="clear" w:color="auto" w:fill="auto"/>
            <w:vAlign w:val="center"/>
            <w:hideMark/>
          </w:tcPr>
          <w:p w:rsidR="00433D62" w:rsidRPr="0049393D" w:rsidRDefault="00433D62" w:rsidP="00433D62">
            <w:pPr>
              <w:ind w:left="0"/>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01-Recursos del Distrito</w:t>
            </w:r>
          </w:p>
        </w:tc>
        <w:tc>
          <w:tcPr>
            <w:tcW w:w="754" w:type="pct"/>
            <w:vMerge w:val="restart"/>
            <w:tcBorders>
              <w:top w:val="nil"/>
              <w:left w:val="single" w:sz="8" w:space="0" w:color="auto"/>
              <w:bottom w:val="single" w:sz="8" w:space="0" w:color="000000"/>
              <w:right w:val="single" w:sz="8" w:space="0" w:color="auto"/>
            </w:tcBorders>
            <w:shd w:val="clear" w:color="auto" w:fill="auto"/>
            <w:vAlign w:val="center"/>
            <w:hideMark/>
          </w:tcPr>
          <w:p w:rsidR="00433D62" w:rsidRPr="00E30499" w:rsidRDefault="00433D62" w:rsidP="00433D62">
            <w:pPr>
              <w:ind w:left="0"/>
              <w:jc w:val="right"/>
              <w:rPr>
                <w:rFonts w:asciiTheme="minorHAnsi" w:hAnsiTheme="minorHAnsi" w:cstheme="minorHAnsi"/>
                <w:color w:val="000000"/>
                <w:spacing w:val="0"/>
                <w:sz w:val="16"/>
                <w:szCs w:val="16"/>
                <w:lang w:val="es-ES" w:eastAsia="es-ES"/>
              </w:rPr>
            </w:pPr>
            <w:r w:rsidRPr="00E30499">
              <w:rPr>
                <w:rFonts w:asciiTheme="minorHAnsi" w:hAnsiTheme="minorHAnsi" w:cstheme="minorHAnsi"/>
                <w:color w:val="000000"/>
                <w:spacing w:val="0"/>
                <w:sz w:val="16"/>
                <w:szCs w:val="16"/>
                <w:lang w:val="es-ES" w:eastAsia="es-ES"/>
              </w:rPr>
              <w:t>$ 0</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$ 3.000.000.000</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$ 0</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$ 0</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$ 0</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$ 3.000.000.000</w:t>
            </w:r>
          </w:p>
        </w:tc>
      </w:tr>
      <w:tr w:rsidR="00433D62" w:rsidRPr="0049393D" w:rsidTr="008154C0">
        <w:trPr>
          <w:trHeight w:val="503"/>
        </w:trPr>
        <w:tc>
          <w:tcPr>
            <w:tcW w:w="846" w:type="pct"/>
            <w:tcBorders>
              <w:top w:val="nil"/>
              <w:left w:val="single" w:sz="8" w:space="0" w:color="auto"/>
              <w:bottom w:val="single" w:sz="8" w:space="0" w:color="auto"/>
              <w:right w:val="single" w:sz="8" w:space="0" w:color="auto"/>
            </w:tcBorders>
            <w:shd w:val="clear" w:color="auto" w:fill="auto"/>
            <w:vAlign w:val="center"/>
            <w:hideMark/>
          </w:tcPr>
          <w:p w:rsidR="00433D62" w:rsidRPr="0049393D" w:rsidRDefault="00433D62" w:rsidP="00433D62">
            <w:pPr>
              <w:ind w:left="0"/>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146- Recursos del Balance de Libre destinación</w:t>
            </w:r>
          </w:p>
        </w:tc>
        <w:tc>
          <w:tcPr>
            <w:tcW w:w="754" w:type="pct"/>
            <w:vMerge/>
            <w:tcBorders>
              <w:top w:val="nil"/>
              <w:left w:val="single" w:sz="8" w:space="0" w:color="auto"/>
              <w:bottom w:val="single" w:sz="8" w:space="0" w:color="000000"/>
              <w:right w:val="single" w:sz="8" w:space="0" w:color="auto"/>
            </w:tcBorders>
            <w:vAlign w:val="center"/>
            <w:hideMark/>
          </w:tcPr>
          <w:p w:rsidR="00433D62" w:rsidRPr="00E30499" w:rsidRDefault="00433D62" w:rsidP="00433D62">
            <w:pPr>
              <w:ind w:left="0"/>
              <w:rPr>
                <w:rFonts w:asciiTheme="minorHAnsi" w:hAnsiTheme="minorHAnsi" w:cstheme="minorHAns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r>
      <w:tr w:rsidR="00433D62" w:rsidRPr="0049393D" w:rsidTr="009B3B36">
        <w:trPr>
          <w:trHeight w:val="465"/>
        </w:trPr>
        <w:tc>
          <w:tcPr>
            <w:tcW w:w="846" w:type="pct"/>
            <w:tcBorders>
              <w:top w:val="nil"/>
              <w:left w:val="single" w:sz="8" w:space="0" w:color="auto"/>
              <w:bottom w:val="single" w:sz="8" w:space="0" w:color="auto"/>
              <w:right w:val="single" w:sz="8" w:space="0" w:color="auto"/>
            </w:tcBorders>
            <w:shd w:val="clear" w:color="auto" w:fill="auto"/>
            <w:vAlign w:val="center"/>
            <w:hideMark/>
          </w:tcPr>
          <w:p w:rsidR="00433D62" w:rsidRPr="0049393D" w:rsidRDefault="00433D62" w:rsidP="00433D62">
            <w:pPr>
              <w:ind w:left="0"/>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01-Recursos del Distrito</w:t>
            </w:r>
          </w:p>
        </w:tc>
        <w:tc>
          <w:tcPr>
            <w:tcW w:w="754" w:type="pct"/>
            <w:vMerge w:val="restart"/>
            <w:tcBorders>
              <w:top w:val="nil"/>
              <w:left w:val="single" w:sz="8" w:space="0" w:color="auto"/>
              <w:bottom w:val="single" w:sz="8" w:space="0" w:color="000000"/>
              <w:right w:val="single" w:sz="8" w:space="0" w:color="auto"/>
            </w:tcBorders>
            <w:shd w:val="clear" w:color="auto" w:fill="auto"/>
            <w:vAlign w:val="center"/>
            <w:hideMark/>
          </w:tcPr>
          <w:p w:rsidR="00433D62" w:rsidRPr="00E30499" w:rsidRDefault="00433D62" w:rsidP="00433D62">
            <w:pPr>
              <w:ind w:left="0"/>
              <w:jc w:val="right"/>
              <w:rPr>
                <w:rFonts w:asciiTheme="minorHAnsi" w:hAnsiTheme="minorHAnsi" w:cstheme="minorHAnsi"/>
                <w:color w:val="000000"/>
                <w:spacing w:val="0"/>
                <w:sz w:val="16"/>
                <w:szCs w:val="16"/>
                <w:lang w:val="es-ES" w:eastAsia="es-ES"/>
              </w:rPr>
            </w:pPr>
            <w:r w:rsidRPr="00E30499">
              <w:rPr>
                <w:rFonts w:asciiTheme="minorHAnsi" w:hAnsiTheme="minorHAnsi" w:cstheme="minorHAnsi"/>
                <w:color w:val="000000"/>
                <w:spacing w:val="0"/>
                <w:sz w:val="16"/>
                <w:szCs w:val="16"/>
                <w:lang w:val="es-ES" w:eastAsia="es-ES"/>
              </w:rPr>
              <w:t>$ 724.798.000</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$ 1.210.451.000</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9393D" w:rsidP="00433D62">
            <w:pPr>
              <w:ind w:left="0"/>
              <w:jc w:val="right"/>
              <w:rPr>
                <w:rFonts w:ascii="Calibri" w:hAnsi="Calibri" w:cs="Calibri"/>
                <w:color w:val="000000"/>
                <w:spacing w:val="0"/>
                <w:sz w:val="16"/>
                <w:szCs w:val="16"/>
                <w:lang w:val="es-ES" w:eastAsia="es-ES"/>
              </w:rPr>
            </w:pPr>
            <w:r w:rsidRPr="00181367">
              <w:rPr>
                <w:rFonts w:ascii="Calibri" w:hAnsi="Calibri" w:cs="Calibri"/>
                <w:color w:val="000000"/>
                <w:spacing w:val="0"/>
                <w:sz w:val="16"/>
                <w:szCs w:val="16"/>
                <w:lang w:val="es-ES" w:eastAsia="es-ES"/>
              </w:rPr>
              <w:t>$</w:t>
            </w:r>
            <w:r w:rsidR="004C479B" w:rsidRPr="00181367">
              <w:rPr>
                <w:rFonts w:ascii="Calibri" w:hAnsi="Calibri" w:cs="Calibri"/>
                <w:color w:val="000000"/>
                <w:spacing w:val="0"/>
                <w:sz w:val="16"/>
                <w:szCs w:val="16"/>
                <w:lang w:val="es-ES" w:eastAsia="es-ES"/>
              </w:rPr>
              <w:t xml:space="preserve"> </w:t>
            </w:r>
            <w:r w:rsidRPr="00181367">
              <w:rPr>
                <w:rFonts w:ascii="Calibri" w:hAnsi="Calibri" w:cs="Calibri"/>
                <w:color w:val="000000"/>
                <w:spacing w:val="0"/>
                <w:sz w:val="16"/>
                <w:szCs w:val="16"/>
                <w:lang w:val="es-ES" w:eastAsia="es-ES"/>
              </w:rPr>
              <w:t>0</w:t>
            </w:r>
            <w:r w:rsidR="00433D62" w:rsidRPr="0049393D">
              <w:rPr>
                <w:rFonts w:ascii="Calibri" w:hAnsi="Calibri" w:cs="Calibri"/>
                <w:color w:val="000000"/>
                <w:spacing w:val="0"/>
                <w:sz w:val="16"/>
                <w:szCs w:val="16"/>
                <w:lang w:val="es-ES" w:eastAsia="es-ES"/>
              </w:rPr>
              <w:t> </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$ 702.504.012</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$ 814.412.381</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$ 3.452.165.393</w:t>
            </w:r>
          </w:p>
        </w:tc>
      </w:tr>
      <w:tr w:rsidR="00433D62" w:rsidRPr="0049393D" w:rsidTr="009B3B36">
        <w:trPr>
          <w:trHeight w:val="465"/>
        </w:trPr>
        <w:tc>
          <w:tcPr>
            <w:tcW w:w="846" w:type="pct"/>
            <w:tcBorders>
              <w:top w:val="nil"/>
              <w:left w:val="single" w:sz="8" w:space="0" w:color="auto"/>
              <w:bottom w:val="single" w:sz="8" w:space="0" w:color="auto"/>
              <w:right w:val="single" w:sz="8" w:space="0" w:color="auto"/>
            </w:tcBorders>
            <w:shd w:val="clear" w:color="auto" w:fill="auto"/>
            <w:vAlign w:val="center"/>
            <w:hideMark/>
          </w:tcPr>
          <w:p w:rsidR="00433D62" w:rsidRPr="0049393D" w:rsidRDefault="00433D62" w:rsidP="00433D62">
            <w:pPr>
              <w:ind w:left="0"/>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270-Recursos del Balance Reáforo Plusvalía</w:t>
            </w:r>
          </w:p>
        </w:tc>
        <w:tc>
          <w:tcPr>
            <w:tcW w:w="754" w:type="pct"/>
            <w:vMerge/>
            <w:tcBorders>
              <w:top w:val="nil"/>
              <w:left w:val="single" w:sz="8" w:space="0" w:color="auto"/>
              <w:bottom w:val="single" w:sz="8" w:space="0" w:color="000000"/>
              <w:right w:val="single" w:sz="8" w:space="0" w:color="auto"/>
            </w:tcBorders>
            <w:vAlign w:val="center"/>
            <w:hideMark/>
          </w:tcPr>
          <w:p w:rsidR="00433D62" w:rsidRPr="00E30499" w:rsidRDefault="00433D62" w:rsidP="00433D62">
            <w:pPr>
              <w:ind w:left="0"/>
              <w:rPr>
                <w:rFonts w:asciiTheme="minorHAnsi" w:hAnsiTheme="minorHAnsi" w:cstheme="minorHAns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r>
      <w:tr w:rsidR="00433D62" w:rsidRPr="0049393D" w:rsidTr="009B3B36">
        <w:trPr>
          <w:trHeight w:val="690"/>
        </w:trPr>
        <w:tc>
          <w:tcPr>
            <w:tcW w:w="846" w:type="pct"/>
            <w:tcBorders>
              <w:top w:val="nil"/>
              <w:left w:val="single" w:sz="8" w:space="0" w:color="auto"/>
              <w:bottom w:val="single" w:sz="8" w:space="0" w:color="auto"/>
              <w:right w:val="single" w:sz="8" w:space="0" w:color="auto"/>
            </w:tcBorders>
            <w:shd w:val="clear" w:color="auto" w:fill="auto"/>
            <w:vAlign w:val="center"/>
            <w:hideMark/>
          </w:tcPr>
          <w:p w:rsidR="00433D62" w:rsidRPr="0049393D" w:rsidRDefault="00433D62" w:rsidP="00433D62">
            <w:pPr>
              <w:ind w:left="0"/>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03-RecursosAdministrados</w:t>
            </w:r>
          </w:p>
        </w:tc>
        <w:tc>
          <w:tcPr>
            <w:tcW w:w="754" w:type="pct"/>
            <w:vMerge w:val="restart"/>
            <w:tcBorders>
              <w:top w:val="nil"/>
              <w:left w:val="single" w:sz="8" w:space="0" w:color="auto"/>
              <w:bottom w:val="single" w:sz="8" w:space="0" w:color="000000"/>
              <w:right w:val="single" w:sz="8" w:space="0" w:color="auto"/>
            </w:tcBorders>
            <w:shd w:val="clear" w:color="auto" w:fill="auto"/>
            <w:vAlign w:val="center"/>
            <w:hideMark/>
          </w:tcPr>
          <w:p w:rsidR="00433D62" w:rsidRPr="00E30499" w:rsidRDefault="00433D62" w:rsidP="00433D62">
            <w:pPr>
              <w:ind w:left="0"/>
              <w:jc w:val="right"/>
              <w:rPr>
                <w:rFonts w:asciiTheme="minorHAnsi" w:hAnsiTheme="minorHAnsi" w:cstheme="minorHAnsi"/>
                <w:color w:val="000000"/>
                <w:spacing w:val="0"/>
                <w:sz w:val="16"/>
                <w:szCs w:val="16"/>
                <w:lang w:val="es-ES" w:eastAsia="es-ES"/>
              </w:rPr>
            </w:pPr>
            <w:r w:rsidRPr="00E30499">
              <w:rPr>
                <w:rFonts w:asciiTheme="minorHAnsi" w:hAnsiTheme="minorHAnsi" w:cstheme="minorHAnsi"/>
                <w:color w:val="000000"/>
                <w:spacing w:val="0"/>
                <w:sz w:val="16"/>
                <w:szCs w:val="16"/>
                <w:lang w:val="es-ES" w:eastAsia="es-ES"/>
              </w:rPr>
              <w:t>$ 299.985.000</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$ 120.000.000</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$ 6.928.381.000</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$ 290.757.792</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$ 337.075.293</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$ 7.976.199.085</w:t>
            </w:r>
          </w:p>
        </w:tc>
      </w:tr>
      <w:tr w:rsidR="00433D62" w:rsidRPr="0049393D" w:rsidTr="009B3B36">
        <w:trPr>
          <w:trHeight w:val="1140"/>
        </w:trPr>
        <w:tc>
          <w:tcPr>
            <w:tcW w:w="846" w:type="pct"/>
            <w:tcBorders>
              <w:top w:val="nil"/>
              <w:left w:val="single" w:sz="8" w:space="0" w:color="auto"/>
              <w:bottom w:val="single" w:sz="8" w:space="0" w:color="auto"/>
              <w:right w:val="single" w:sz="8" w:space="0" w:color="auto"/>
            </w:tcBorders>
            <w:shd w:val="clear" w:color="auto" w:fill="auto"/>
            <w:vAlign w:val="center"/>
            <w:hideMark/>
          </w:tcPr>
          <w:p w:rsidR="00433D62" w:rsidRPr="0049393D" w:rsidRDefault="00433D62" w:rsidP="00433D62">
            <w:pPr>
              <w:ind w:left="0"/>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490- Rendimientos financieros de libre destinación</w:t>
            </w:r>
          </w:p>
        </w:tc>
        <w:tc>
          <w:tcPr>
            <w:tcW w:w="754"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cs="Arial"/>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433D62" w:rsidRPr="0049393D" w:rsidRDefault="00433D62" w:rsidP="00433D62">
            <w:pPr>
              <w:ind w:left="0"/>
              <w:rPr>
                <w:rFonts w:ascii="Calibri" w:hAnsi="Calibri" w:cs="Calibri"/>
                <w:color w:val="000000"/>
                <w:spacing w:val="0"/>
                <w:sz w:val="16"/>
                <w:szCs w:val="16"/>
                <w:lang w:val="es-ES" w:eastAsia="es-ES"/>
              </w:rPr>
            </w:pPr>
          </w:p>
        </w:tc>
      </w:tr>
      <w:tr w:rsidR="00433D62" w:rsidRPr="00433D62" w:rsidTr="009B3B36">
        <w:trPr>
          <w:trHeight w:val="315"/>
        </w:trPr>
        <w:tc>
          <w:tcPr>
            <w:tcW w:w="846" w:type="pct"/>
            <w:tcBorders>
              <w:top w:val="nil"/>
              <w:left w:val="single" w:sz="8" w:space="0" w:color="auto"/>
              <w:bottom w:val="single" w:sz="8" w:space="0" w:color="auto"/>
              <w:right w:val="single" w:sz="8" w:space="0" w:color="auto"/>
            </w:tcBorders>
            <w:shd w:val="clear" w:color="000000" w:fill="31849B"/>
            <w:noWrap/>
            <w:vAlign w:val="center"/>
            <w:hideMark/>
          </w:tcPr>
          <w:p w:rsidR="00433D62" w:rsidRPr="0049393D" w:rsidRDefault="00433D62" w:rsidP="00433D62">
            <w:pPr>
              <w:ind w:left="0"/>
              <w:rPr>
                <w:rFonts w:ascii="Calibri" w:hAnsi="Calibri" w:cs="Calibri"/>
                <w:b/>
                <w:bCs/>
                <w:color w:val="FFFFFF"/>
                <w:spacing w:val="0"/>
                <w:sz w:val="16"/>
                <w:szCs w:val="16"/>
                <w:lang w:val="es-ES" w:eastAsia="es-ES"/>
              </w:rPr>
            </w:pPr>
            <w:r w:rsidRPr="0049393D">
              <w:rPr>
                <w:rFonts w:ascii="Calibri" w:hAnsi="Calibri" w:cs="Calibri"/>
                <w:b/>
                <w:bCs/>
                <w:color w:val="FFFFFF"/>
                <w:spacing w:val="0"/>
                <w:sz w:val="16"/>
                <w:szCs w:val="16"/>
                <w:lang w:val="es-ES" w:eastAsia="es-ES"/>
              </w:rPr>
              <w:t>Total</w:t>
            </w:r>
          </w:p>
        </w:tc>
        <w:tc>
          <w:tcPr>
            <w:tcW w:w="754" w:type="pct"/>
            <w:tcBorders>
              <w:top w:val="nil"/>
              <w:left w:val="nil"/>
              <w:bottom w:val="single" w:sz="8" w:space="0" w:color="auto"/>
              <w:right w:val="single" w:sz="8" w:space="0" w:color="auto"/>
            </w:tcBorders>
            <w:shd w:val="clear" w:color="000000" w:fill="31849B"/>
            <w:noWrap/>
            <w:vAlign w:val="center"/>
            <w:hideMark/>
          </w:tcPr>
          <w:p w:rsidR="00433D62" w:rsidRPr="0049393D" w:rsidRDefault="00433D62" w:rsidP="00433D62">
            <w:pPr>
              <w:ind w:left="0"/>
              <w:jc w:val="right"/>
              <w:rPr>
                <w:rFonts w:ascii="Calibri" w:hAnsi="Calibri" w:cs="Calibri"/>
                <w:b/>
                <w:bCs/>
                <w:color w:val="FFFFFF"/>
                <w:spacing w:val="0"/>
                <w:sz w:val="16"/>
                <w:szCs w:val="16"/>
                <w:lang w:val="es-ES" w:eastAsia="es-ES"/>
              </w:rPr>
            </w:pPr>
            <w:r w:rsidRPr="0049393D">
              <w:rPr>
                <w:rFonts w:ascii="Calibri" w:hAnsi="Calibri" w:cs="Calibri"/>
                <w:b/>
                <w:bCs/>
                <w:color w:val="FFFFFF"/>
                <w:spacing w:val="0"/>
                <w:sz w:val="16"/>
                <w:szCs w:val="16"/>
                <w:lang w:val="es-ES" w:eastAsia="es-ES"/>
              </w:rPr>
              <w:t>$ 9.542.264.536</w:t>
            </w:r>
          </w:p>
        </w:tc>
        <w:tc>
          <w:tcPr>
            <w:tcW w:w="698" w:type="pct"/>
            <w:tcBorders>
              <w:top w:val="nil"/>
              <w:left w:val="nil"/>
              <w:bottom w:val="single" w:sz="8" w:space="0" w:color="auto"/>
              <w:right w:val="single" w:sz="8" w:space="0" w:color="auto"/>
            </w:tcBorders>
            <w:shd w:val="clear" w:color="000000" w:fill="31849B"/>
            <w:noWrap/>
            <w:vAlign w:val="center"/>
            <w:hideMark/>
          </w:tcPr>
          <w:p w:rsidR="00433D62" w:rsidRPr="0049393D" w:rsidRDefault="00433D62" w:rsidP="00433D62">
            <w:pPr>
              <w:ind w:left="0"/>
              <w:jc w:val="right"/>
              <w:rPr>
                <w:rFonts w:ascii="Calibri" w:hAnsi="Calibri" w:cs="Calibri"/>
                <w:b/>
                <w:bCs/>
                <w:color w:val="FFFFFF"/>
                <w:spacing w:val="0"/>
                <w:sz w:val="16"/>
                <w:szCs w:val="16"/>
                <w:lang w:val="es-ES" w:eastAsia="es-ES"/>
              </w:rPr>
            </w:pPr>
            <w:r w:rsidRPr="0049393D">
              <w:rPr>
                <w:rFonts w:ascii="Calibri" w:hAnsi="Calibri" w:cs="Calibri"/>
                <w:b/>
                <w:bCs/>
                <w:color w:val="FFFFFF"/>
                <w:spacing w:val="0"/>
                <w:sz w:val="16"/>
                <w:szCs w:val="16"/>
                <w:lang w:val="es-ES" w:eastAsia="es-ES"/>
              </w:rPr>
              <w:t>$ 11.533.709.401</w:t>
            </w:r>
          </w:p>
        </w:tc>
        <w:tc>
          <w:tcPr>
            <w:tcW w:w="653" w:type="pct"/>
            <w:tcBorders>
              <w:top w:val="nil"/>
              <w:left w:val="nil"/>
              <w:bottom w:val="single" w:sz="8" w:space="0" w:color="auto"/>
              <w:right w:val="single" w:sz="8" w:space="0" w:color="auto"/>
            </w:tcBorders>
            <w:shd w:val="clear" w:color="000000" w:fill="31849B"/>
            <w:noWrap/>
            <w:vAlign w:val="center"/>
            <w:hideMark/>
          </w:tcPr>
          <w:p w:rsidR="00433D62" w:rsidRPr="0049393D" w:rsidRDefault="00433D62" w:rsidP="00433D62">
            <w:pPr>
              <w:ind w:left="0"/>
              <w:jc w:val="right"/>
              <w:rPr>
                <w:rFonts w:ascii="Calibri" w:hAnsi="Calibri" w:cs="Calibri"/>
                <w:b/>
                <w:bCs/>
                <w:color w:val="FFFFFF"/>
                <w:spacing w:val="0"/>
                <w:sz w:val="16"/>
                <w:szCs w:val="16"/>
                <w:lang w:val="es-ES" w:eastAsia="es-ES"/>
              </w:rPr>
            </w:pPr>
            <w:r w:rsidRPr="0049393D">
              <w:rPr>
                <w:rFonts w:ascii="Calibri" w:hAnsi="Calibri" w:cs="Calibri"/>
                <w:b/>
                <w:bCs/>
                <w:color w:val="FFFFFF"/>
                <w:spacing w:val="0"/>
                <w:sz w:val="16"/>
                <w:szCs w:val="16"/>
                <w:lang w:val="es-ES" w:eastAsia="es-ES"/>
              </w:rPr>
              <w:t>$ 9.789.035.000</w:t>
            </w:r>
          </w:p>
        </w:tc>
        <w:tc>
          <w:tcPr>
            <w:tcW w:w="653" w:type="pct"/>
            <w:tcBorders>
              <w:top w:val="nil"/>
              <w:left w:val="nil"/>
              <w:bottom w:val="single" w:sz="8" w:space="0" w:color="auto"/>
              <w:right w:val="single" w:sz="8" w:space="0" w:color="auto"/>
            </w:tcBorders>
            <w:shd w:val="clear" w:color="000000" w:fill="31849B"/>
            <w:noWrap/>
            <w:vAlign w:val="center"/>
            <w:hideMark/>
          </w:tcPr>
          <w:p w:rsidR="00433D62" w:rsidRPr="0049393D" w:rsidRDefault="00433D62" w:rsidP="00433D62">
            <w:pPr>
              <w:ind w:left="0"/>
              <w:jc w:val="right"/>
              <w:rPr>
                <w:rFonts w:ascii="Calibri" w:hAnsi="Calibri" w:cs="Calibri"/>
                <w:b/>
                <w:bCs/>
                <w:color w:val="FFFFFF"/>
                <w:spacing w:val="0"/>
                <w:sz w:val="16"/>
                <w:szCs w:val="16"/>
                <w:lang w:val="es-ES" w:eastAsia="es-ES"/>
              </w:rPr>
            </w:pPr>
            <w:r w:rsidRPr="0049393D">
              <w:rPr>
                <w:rFonts w:ascii="Calibri" w:hAnsi="Calibri" w:cs="Calibri"/>
                <w:b/>
                <w:bCs/>
                <w:color w:val="FFFFFF"/>
                <w:spacing w:val="0"/>
                <w:sz w:val="16"/>
                <w:szCs w:val="16"/>
                <w:lang w:val="es-ES" w:eastAsia="es-ES"/>
              </w:rPr>
              <w:t>$ 8.957.982.66</w:t>
            </w:r>
            <w:r w:rsidR="0019618D">
              <w:rPr>
                <w:rFonts w:ascii="Calibri" w:hAnsi="Calibri" w:cs="Calibri"/>
                <w:b/>
                <w:bCs/>
                <w:color w:val="FFFFFF"/>
                <w:spacing w:val="0"/>
                <w:sz w:val="16"/>
                <w:szCs w:val="16"/>
                <w:lang w:val="es-ES" w:eastAsia="es-ES"/>
              </w:rPr>
              <w:t>7</w:t>
            </w:r>
          </w:p>
        </w:tc>
        <w:tc>
          <w:tcPr>
            <w:tcW w:w="698" w:type="pct"/>
            <w:tcBorders>
              <w:top w:val="nil"/>
              <w:left w:val="nil"/>
              <w:bottom w:val="single" w:sz="8" w:space="0" w:color="auto"/>
              <w:right w:val="single" w:sz="8" w:space="0" w:color="auto"/>
            </w:tcBorders>
            <w:shd w:val="clear" w:color="000000" w:fill="31849B"/>
            <w:noWrap/>
            <w:vAlign w:val="center"/>
            <w:hideMark/>
          </w:tcPr>
          <w:p w:rsidR="00433D62" w:rsidRPr="0049393D" w:rsidRDefault="00433D62" w:rsidP="00433D62">
            <w:pPr>
              <w:ind w:left="0"/>
              <w:jc w:val="right"/>
              <w:rPr>
                <w:rFonts w:ascii="Calibri" w:hAnsi="Calibri" w:cs="Calibri"/>
                <w:b/>
                <w:bCs/>
                <w:color w:val="FFFFFF"/>
                <w:spacing w:val="0"/>
                <w:sz w:val="16"/>
                <w:szCs w:val="16"/>
                <w:lang w:val="es-ES" w:eastAsia="es-ES"/>
              </w:rPr>
            </w:pPr>
            <w:r w:rsidRPr="0049393D">
              <w:rPr>
                <w:rFonts w:ascii="Calibri" w:hAnsi="Calibri" w:cs="Calibri"/>
                <w:b/>
                <w:bCs/>
                <w:color w:val="FFFFFF"/>
                <w:spacing w:val="0"/>
                <w:sz w:val="16"/>
                <w:szCs w:val="16"/>
                <w:lang w:val="es-ES" w:eastAsia="es-ES"/>
              </w:rPr>
              <w:t>$ 10.384.982.667</w:t>
            </w:r>
          </w:p>
        </w:tc>
        <w:tc>
          <w:tcPr>
            <w:tcW w:w="698" w:type="pct"/>
            <w:tcBorders>
              <w:top w:val="nil"/>
              <w:left w:val="nil"/>
              <w:bottom w:val="single" w:sz="8" w:space="0" w:color="auto"/>
              <w:right w:val="single" w:sz="8" w:space="0" w:color="auto"/>
            </w:tcBorders>
            <w:shd w:val="clear" w:color="000000" w:fill="31849B"/>
            <w:noWrap/>
            <w:vAlign w:val="center"/>
            <w:hideMark/>
          </w:tcPr>
          <w:p w:rsidR="00433D62" w:rsidRPr="00433D62" w:rsidRDefault="00433D62" w:rsidP="00433D62">
            <w:pPr>
              <w:ind w:left="0"/>
              <w:jc w:val="right"/>
              <w:rPr>
                <w:rFonts w:ascii="Calibri" w:hAnsi="Calibri" w:cs="Calibri"/>
                <w:b/>
                <w:bCs/>
                <w:color w:val="FFFFFF"/>
                <w:spacing w:val="0"/>
                <w:sz w:val="16"/>
                <w:szCs w:val="16"/>
                <w:lang w:val="es-ES" w:eastAsia="es-ES"/>
              </w:rPr>
            </w:pPr>
            <w:r w:rsidRPr="0049393D">
              <w:rPr>
                <w:rFonts w:ascii="Calibri" w:hAnsi="Calibri" w:cs="Calibri"/>
                <w:b/>
                <w:bCs/>
                <w:color w:val="FFFFFF"/>
                <w:spacing w:val="0"/>
                <w:sz w:val="16"/>
                <w:szCs w:val="16"/>
                <w:lang w:val="es-ES" w:eastAsia="es-ES"/>
              </w:rPr>
              <w:t>$ 50.207.974.27</w:t>
            </w:r>
            <w:r w:rsidR="0019618D">
              <w:rPr>
                <w:rFonts w:ascii="Calibri" w:hAnsi="Calibri" w:cs="Calibri"/>
                <w:b/>
                <w:bCs/>
                <w:color w:val="FFFFFF"/>
                <w:spacing w:val="0"/>
                <w:sz w:val="16"/>
                <w:szCs w:val="16"/>
                <w:lang w:val="es-ES" w:eastAsia="es-ES"/>
              </w:rPr>
              <w:t>1</w:t>
            </w:r>
          </w:p>
        </w:tc>
      </w:tr>
    </w:tbl>
    <w:p w:rsidR="00355C28" w:rsidRDefault="00355C28" w:rsidP="00433D62">
      <w:pPr>
        <w:ind w:left="0"/>
        <w:jc w:val="both"/>
        <w:rPr>
          <w:rFonts w:cs="Arial"/>
          <w:b/>
          <w:color w:val="000000"/>
          <w:spacing w:val="0"/>
          <w:sz w:val="22"/>
          <w:szCs w:val="22"/>
          <w:lang w:eastAsia="es-ES"/>
        </w:rPr>
      </w:pPr>
    </w:p>
    <w:p w:rsidR="00433D62" w:rsidRDefault="00355C28" w:rsidP="00433D62">
      <w:pPr>
        <w:numPr>
          <w:ilvl w:val="0"/>
          <w:numId w:val="41"/>
        </w:numPr>
        <w:rPr>
          <w:b/>
          <w:smallCaps/>
          <w:sz w:val="22"/>
          <w:szCs w:val="22"/>
        </w:rPr>
      </w:pPr>
      <w:r w:rsidRPr="004C58D8">
        <w:rPr>
          <w:b/>
          <w:smallCaps/>
          <w:sz w:val="22"/>
          <w:szCs w:val="22"/>
        </w:rPr>
        <w:t xml:space="preserve">APROPIACIÓN DISPONIBLE POR TIPO DE GASTO    </w:t>
      </w:r>
    </w:p>
    <w:p w:rsidR="00433D62" w:rsidRDefault="00433D62" w:rsidP="00433D62">
      <w:pPr>
        <w:ind w:left="0"/>
        <w:rPr>
          <w:b/>
          <w:smallCaps/>
          <w:sz w:val="22"/>
          <w:szCs w:val="22"/>
        </w:rPr>
      </w:pPr>
    </w:p>
    <w:tbl>
      <w:tblPr>
        <w:tblW w:w="5000" w:type="pct"/>
        <w:tblCellMar>
          <w:left w:w="70" w:type="dxa"/>
          <w:right w:w="70" w:type="dxa"/>
        </w:tblCellMar>
        <w:tblLook w:val="04A0" w:firstRow="1" w:lastRow="0" w:firstColumn="1" w:lastColumn="0" w:noHBand="0" w:noVBand="1"/>
      </w:tblPr>
      <w:tblGrid>
        <w:gridCol w:w="1542"/>
        <w:gridCol w:w="1228"/>
        <w:gridCol w:w="1312"/>
        <w:gridCol w:w="1227"/>
        <w:gridCol w:w="1227"/>
        <w:gridCol w:w="1312"/>
        <w:gridCol w:w="1312"/>
      </w:tblGrid>
      <w:tr w:rsidR="00433D62" w:rsidRPr="00433D62" w:rsidTr="00433D62">
        <w:trPr>
          <w:trHeight w:val="315"/>
        </w:trPr>
        <w:tc>
          <w:tcPr>
            <w:tcW w:w="841" w:type="pct"/>
            <w:tcBorders>
              <w:top w:val="single" w:sz="8" w:space="0" w:color="auto"/>
              <w:left w:val="single" w:sz="8" w:space="0" w:color="auto"/>
              <w:bottom w:val="single" w:sz="8" w:space="0" w:color="auto"/>
              <w:right w:val="nil"/>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Tipo de gasto</w:t>
            </w:r>
          </w:p>
        </w:tc>
        <w:tc>
          <w:tcPr>
            <w:tcW w:w="670" w:type="pct"/>
            <w:tcBorders>
              <w:top w:val="single" w:sz="8" w:space="0" w:color="auto"/>
              <w:left w:val="single" w:sz="8" w:space="0" w:color="auto"/>
              <w:bottom w:val="single" w:sz="8" w:space="0" w:color="auto"/>
              <w:right w:val="nil"/>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2016</w:t>
            </w:r>
          </w:p>
        </w:tc>
        <w:tc>
          <w:tcPr>
            <w:tcW w:w="716" w:type="pct"/>
            <w:tcBorders>
              <w:top w:val="single" w:sz="8" w:space="0" w:color="auto"/>
              <w:left w:val="single" w:sz="8" w:space="0" w:color="auto"/>
              <w:bottom w:val="single" w:sz="8" w:space="0" w:color="auto"/>
              <w:right w:val="nil"/>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2017</w:t>
            </w:r>
          </w:p>
        </w:tc>
        <w:tc>
          <w:tcPr>
            <w:tcW w:w="670" w:type="pct"/>
            <w:tcBorders>
              <w:top w:val="single" w:sz="8" w:space="0" w:color="auto"/>
              <w:left w:val="single" w:sz="8" w:space="0" w:color="auto"/>
              <w:bottom w:val="single" w:sz="8" w:space="0" w:color="auto"/>
              <w:right w:val="nil"/>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2018</w:t>
            </w:r>
          </w:p>
        </w:tc>
        <w:tc>
          <w:tcPr>
            <w:tcW w:w="670" w:type="pct"/>
            <w:tcBorders>
              <w:top w:val="single" w:sz="8" w:space="0" w:color="auto"/>
              <w:left w:val="single" w:sz="8" w:space="0" w:color="auto"/>
              <w:bottom w:val="single" w:sz="8" w:space="0" w:color="auto"/>
              <w:right w:val="nil"/>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2019</w:t>
            </w:r>
          </w:p>
        </w:tc>
        <w:tc>
          <w:tcPr>
            <w:tcW w:w="716" w:type="pct"/>
            <w:tcBorders>
              <w:top w:val="single" w:sz="8" w:space="0" w:color="auto"/>
              <w:left w:val="single" w:sz="8" w:space="0" w:color="auto"/>
              <w:bottom w:val="single" w:sz="8" w:space="0" w:color="auto"/>
              <w:right w:val="nil"/>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2020</w:t>
            </w:r>
          </w:p>
        </w:tc>
        <w:tc>
          <w:tcPr>
            <w:tcW w:w="716" w:type="pct"/>
            <w:tcBorders>
              <w:top w:val="single" w:sz="8" w:space="0" w:color="auto"/>
              <w:left w:val="single" w:sz="8" w:space="0" w:color="auto"/>
              <w:bottom w:val="single" w:sz="8" w:space="0" w:color="auto"/>
              <w:right w:val="single" w:sz="8" w:space="0" w:color="auto"/>
            </w:tcBorders>
            <w:shd w:val="clear" w:color="000000" w:fill="31849B"/>
            <w:vAlign w:val="center"/>
            <w:hideMark/>
          </w:tcPr>
          <w:p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Total</w:t>
            </w:r>
          </w:p>
        </w:tc>
      </w:tr>
      <w:tr w:rsidR="00433D62" w:rsidRPr="00433D62" w:rsidTr="00433D62">
        <w:trPr>
          <w:trHeight w:val="315"/>
        </w:trPr>
        <w:tc>
          <w:tcPr>
            <w:tcW w:w="841" w:type="pct"/>
            <w:tcBorders>
              <w:top w:val="nil"/>
              <w:left w:val="single" w:sz="8" w:space="0" w:color="auto"/>
              <w:bottom w:val="single" w:sz="8" w:space="0" w:color="auto"/>
              <w:right w:val="single" w:sz="8" w:space="0" w:color="auto"/>
            </w:tcBorders>
            <w:shd w:val="clear" w:color="auto" w:fill="auto"/>
            <w:noWrap/>
            <w:vAlign w:val="center"/>
            <w:hideMark/>
          </w:tcPr>
          <w:p w:rsidR="00433D62" w:rsidRPr="00433D62" w:rsidRDefault="00433D62" w:rsidP="00433D62">
            <w:pPr>
              <w:ind w:left="0"/>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01- Infraestructura</w:t>
            </w:r>
          </w:p>
        </w:tc>
        <w:tc>
          <w:tcPr>
            <w:tcW w:w="670"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$ 8.871.297.406</w:t>
            </w:r>
          </w:p>
        </w:tc>
        <w:tc>
          <w:tcPr>
            <w:tcW w:w="716"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$ 9.062.716.401</w:t>
            </w:r>
          </w:p>
        </w:tc>
        <w:tc>
          <w:tcPr>
            <w:tcW w:w="670"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$ 6.928.381.000</w:t>
            </w:r>
          </w:p>
        </w:tc>
        <w:tc>
          <w:tcPr>
            <w:tcW w:w="670"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$ 7.077.000.000</w:t>
            </w:r>
          </w:p>
        </w:tc>
        <w:tc>
          <w:tcPr>
            <w:tcW w:w="716"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$ 8.204.000.000</w:t>
            </w:r>
          </w:p>
        </w:tc>
        <w:tc>
          <w:tcPr>
            <w:tcW w:w="716"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$ 40.143.394.807</w:t>
            </w:r>
          </w:p>
        </w:tc>
      </w:tr>
      <w:tr w:rsidR="00433D62" w:rsidRPr="00433D62" w:rsidTr="00433D62">
        <w:trPr>
          <w:trHeight w:val="315"/>
        </w:trPr>
        <w:tc>
          <w:tcPr>
            <w:tcW w:w="841" w:type="pct"/>
            <w:tcBorders>
              <w:top w:val="nil"/>
              <w:left w:val="single" w:sz="8" w:space="0" w:color="auto"/>
              <w:bottom w:val="single" w:sz="8" w:space="0" w:color="auto"/>
              <w:right w:val="single" w:sz="8" w:space="0" w:color="auto"/>
            </w:tcBorders>
            <w:shd w:val="clear" w:color="auto" w:fill="auto"/>
            <w:noWrap/>
            <w:vAlign w:val="center"/>
            <w:hideMark/>
          </w:tcPr>
          <w:p w:rsidR="00433D62" w:rsidRPr="00433D62" w:rsidRDefault="00433D62" w:rsidP="00433D62">
            <w:pPr>
              <w:ind w:left="0"/>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02-Dotación</w:t>
            </w:r>
          </w:p>
        </w:tc>
        <w:tc>
          <w:tcPr>
            <w:tcW w:w="670"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$ 165.967.130</w:t>
            </w:r>
          </w:p>
        </w:tc>
        <w:tc>
          <w:tcPr>
            <w:tcW w:w="716"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$ 128.333.000</w:t>
            </w:r>
          </w:p>
        </w:tc>
        <w:tc>
          <w:tcPr>
            <w:tcW w:w="670"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$ 162.500.000</w:t>
            </w:r>
          </w:p>
        </w:tc>
        <w:tc>
          <w:tcPr>
            <w:tcW w:w="670"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$ 537.000.000</w:t>
            </w:r>
          </w:p>
        </w:tc>
        <w:tc>
          <w:tcPr>
            <w:tcW w:w="716"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$ 623.000.000</w:t>
            </w:r>
          </w:p>
        </w:tc>
        <w:tc>
          <w:tcPr>
            <w:tcW w:w="716"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$ 1.616.800.130</w:t>
            </w:r>
          </w:p>
        </w:tc>
      </w:tr>
      <w:tr w:rsidR="00433D62" w:rsidRPr="00433D62" w:rsidTr="00433D62">
        <w:trPr>
          <w:trHeight w:val="315"/>
        </w:trPr>
        <w:tc>
          <w:tcPr>
            <w:tcW w:w="841" w:type="pct"/>
            <w:tcBorders>
              <w:top w:val="nil"/>
              <w:left w:val="single" w:sz="8" w:space="0" w:color="auto"/>
              <w:bottom w:val="single" w:sz="8" w:space="0" w:color="auto"/>
              <w:right w:val="single" w:sz="8" w:space="0" w:color="auto"/>
            </w:tcBorders>
            <w:shd w:val="clear" w:color="auto" w:fill="auto"/>
            <w:noWrap/>
            <w:vAlign w:val="center"/>
            <w:hideMark/>
          </w:tcPr>
          <w:p w:rsidR="00433D62" w:rsidRPr="00433D62" w:rsidRDefault="00433D62" w:rsidP="00433D62">
            <w:pPr>
              <w:ind w:left="0"/>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03- Recurso Humano</w:t>
            </w:r>
          </w:p>
        </w:tc>
        <w:tc>
          <w:tcPr>
            <w:tcW w:w="670"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$ 505.000.000</w:t>
            </w:r>
          </w:p>
        </w:tc>
        <w:tc>
          <w:tcPr>
            <w:tcW w:w="716"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$ 2.342.660.000</w:t>
            </w:r>
          </w:p>
        </w:tc>
        <w:tc>
          <w:tcPr>
            <w:tcW w:w="670"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$ 2.698.154.000</w:t>
            </w:r>
          </w:p>
        </w:tc>
        <w:tc>
          <w:tcPr>
            <w:tcW w:w="670"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$ 1.344.000.000</w:t>
            </w:r>
          </w:p>
        </w:tc>
        <w:tc>
          <w:tcPr>
            <w:tcW w:w="716"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$ 1.558.000.000</w:t>
            </w:r>
          </w:p>
        </w:tc>
        <w:tc>
          <w:tcPr>
            <w:tcW w:w="716" w:type="pct"/>
            <w:tcBorders>
              <w:top w:val="nil"/>
              <w:left w:val="nil"/>
              <w:bottom w:val="single" w:sz="8" w:space="0" w:color="auto"/>
              <w:right w:val="single" w:sz="8" w:space="0" w:color="auto"/>
            </w:tcBorders>
            <w:shd w:val="clear" w:color="auto" w:fill="auto"/>
            <w:noWrap/>
            <w:vAlign w:val="center"/>
            <w:hideMark/>
          </w:tcPr>
          <w:p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$ 8.447.814.000</w:t>
            </w:r>
          </w:p>
        </w:tc>
      </w:tr>
      <w:tr w:rsidR="00433D62" w:rsidRPr="00433D62" w:rsidTr="00433D62">
        <w:trPr>
          <w:trHeight w:val="315"/>
        </w:trPr>
        <w:tc>
          <w:tcPr>
            <w:tcW w:w="841" w:type="pct"/>
            <w:tcBorders>
              <w:top w:val="nil"/>
              <w:left w:val="single" w:sz="8" w:space="0" w:color="auto"/>
              <w:bottom w:val="single" w:sz="8" w:space="0" w:color="auto"/>
              <w:right w:val="single" w:sz="8" w:space="0" w:color="auto"/>
            </w:tcBorders>
            <w:shd w:val="clear" w:color="000000" w:fill="31849B"/>
            <w:noWrap/>
            <w:vAlign w:val="center"/>
            <w:hideMark/>
          </w:tcPr>
          <w:p w:rsidR="00433D62" w:rsidRPr="00433D62" w:rsidRDefault="00433D62" w:rsidP="00433D62">
            <w:pPr>
              <w:ind w:left="0"/>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Total</w:t>
            </w:r>
          </w:p>
        </w:tc>
        <w:tc>
          <w:tcPr>
            <w:tcW w:w="670" w:type="pct"/>
            <w:tcBorders>
              <w:top w:val="nil"/>
              <w:left w:val="nil"/>
              <w:bottom w:val="single" w:sz="8" w:space="0" w:color="auto"/>
              <w:right w:val="single" w:sz="8" w:space="0" w:color="auto"/>
            </w:tcBorders>
            <w:shd w:val="clear" w:color="000000" w:fill="31849B"/>
            <w:noWrap/>
            <w:vAlign w:val="center"/>
            <w:hideMark/>
          </w:tcPr>
          <w:p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$ 9.542.264.536</w:t>
            </w:r>
          </w:p>
        </w:tc>
        <w:tc>
          <w:tcPr>
            <w:tcW w:w="716" w:type="pct"/>
            <w:tcBorders>
              <w:top w:val="nil"/>
              <w:left w:val="nil"/>
              <w:bottom w:val="single" w:sz="8" w:space="0" w:color="auto"/>
              <w:right w:val="single" w:sz="8" w:space="0" w:color="auto"/>
            </w:tcBorders>
            <w:shd w:val="clear" w:color="000000" w:fill="31849B"/>
            <w:noWrap/>
            <w:vAlign w:val="center"/>
            <w:hideMark/>
          </w:tcPr>
          <w:p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$ 11.533.709.401</w:t>
            </w:r>
          </w:p>
        </w:tc>
        <w:tc>
          <w:tcPr>
            <w:tcW w:w="670" w:type="pct"/>
            <w:tcBorders>
              <w:top w:val="nil"/>
              <w:left w:val="nil"/>
              <w:bottom w:val="single" w:sz="8" w:space="0" w:color="auto"/>
              <w:right w:val="single" w:sz="8" w:space="0" w:color="auto"/>
            </w:tcBorders>
            <w:shd w:val="clear" w:color="000000" w:fill="31849B"/>
            <w:noWrap/>
            <w:vAlign w:val="center"/>
            <w:hideMark/>
          </w:tcPr>
          <w:p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$ 9.789.035.000</w:t>
            </w:r>
          </w:p>
        </w:tc>
        <w:tc>
          <w:tcPr>
            <w:tcW w:w="670" w:type="pct"/>
            <w:tcBorders>
              <w:top w:val="nil"/>
              <w:left w:val="nil"/>
              <w:bottom w:val="single" w:sz="8" w:space="0" w:color="auto"/>
              <w:right w:val="single" w:sz="8" w:space="0" w:color="auto"/>
            </w:tcBorders>
            <w:shd w:val="clear" w:color="000000" w:fill="31849B"/>
            <w:noWrap/>
            <w:vAlign w:val="center"/>
            <w:hideMark/>
          </w:tcPr>
          <w:p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$ 8.958.000.000</w:t>
            </w:r>
          </w:p>
        </w:tc>
        <w:tc>
          <w:tcPr>
            <w:tcW w:w="716" w:type="pct"/>
            <w:tcBorders>
              <w:top w:val="nil"/>
              <w:left w:val="nil"/>
              <w:bottom w:val="single" w:sz="8" w:space="0" w:color="auto"/>
              <w:right w:val="single" w:sz="8" w:space="0" w:color="auto"/>
            </w:tcBorders>
            <w:shd w:val="clear" w:color="000000" w:fill="31849B"/>
            <w:noWrap/>
            <w:vAlign w:val="center"/>
            <w:hideMark/>
          </w:tcPr>
          <w:p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$ 10.385.000.000</w:t>
            </w:r>
          </w:p>
        </w:tc>
        <w:tc>
          <w:tcPr>
            <w:tcW w:w="716" w:type="pct"/>
            <w:tcBorders>
              <w:top w:val="nil"/>
              <w:left w:val="nil"/>
              <w:bottom w:val="single" w:sz="8" w:space="0" w:color="auto"/>
              <w:right w:val="single" w:sz="8" w:space="0" w:color="auto"/>
            </w:tcBorders>
            <w:shd w:val="clear" w:color="000000" w:fill="31849B"/>
            <w:noWrap/>
            <w:vAlign w:val="center"/>
            <w:hideMark/>
          </w:tcPr>
          <w:p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$ 50.207.974.270</w:t>
            </w:r>
          </w:p>
        </w:tc>
      </w:tr>
    </w:tbl>
    <w:p w:rsidR="00433D62" w:rsidRPr="00433D62" w:rsidRDefault="00433D62" w:rsidP="00433D62">
      <w:pPr>
        <w:ind w:left="0"/>
        <w:rPr>
          <w:b/>
          <w:smallCaps/>
          <w:sz w:val="22"/>
          <w:szCs w:val="22"/>
        </w:rPr>
      </w:pPr>
    </w:p>
    <w:p w:rsidR="006D153C" w:rsidRDefault="006D153C" w:rsidP="006D153C">
      <w:pPr>
        <w:ind w:left="0"/>
        <w:jc w:val="both"/>
      </w:pPr>
      <w:r w:rsidRPr="00F6380E">
        <w:t>Nota: Los valores en la tabla están aproximados por el sistema</w:t>
      </w:r>
      <w:r>
        <w:t xml:space="preserve"> “PREDIS”.</w:t>
      </w:r>
    </w:p>
    <w:p w:rsidR="00355C28" w:rsidRDefault="00355C28" w:rsidP="00B16615">
      <w:pPr>
        <w:ind w:left="0"/>
        <w:rPr>
          <w:b/>
          <w:smallCaps/>
          <w:sz w:val="24"/>
          <w:szCs w:val="24"/>
        </w:rPr>
      </w:pPr>
    </w:p>
    <w:p w:rsidR="00192213" w:rsidRPr="008E2578" w:rsidRDefault="008F64EE" w:rsidP="00192213">
      <w:pPr>
        <w:ind w:left="0"/>
        <w:rPr>
          <w:b/>
          <w:smallCaps/>
          <w:sz w:val="22"/>
          <w:szCs w:val="22"/>
          <w:u w:val="single"/>
        </w:rPr>
      </w:pPr>
      <w:r>
        <w:rPr>
          <w:b/>
          <w:smallCaps/>
          <w:sz w:val="22"/>
          <w:szCs w:val="22"/>
          <w:u w:val="single"/>
        </w:rPr>
        <w:t>27</w:t>
      </w:r>
      <w:r w:rsidR="00192213">
        <w:rPr>
          <w:b/>
          <w:smallCaps/>
          <w:sz w:val="22"/>
          <w:szCs w:val="22"/>
          <w:u w:val="single"/>
        </w:rPr>
        <w:t xml:space="preserve"> de octubre de 2017</w:t>
      </w:r>
    </w:p>
    <w:p w:rsidR="00FD4A13" w:rsidRDefault="00FD4A13" w:rsidP="00B16615">
      <w:pPr>
        <w:ind w:left="0"/>
        <w:rPr>
          <w:b/>
          <w:smallCaps/>
          <w:sz w:val="24"/>
          <w:szCs w:val="24"/>
        </w:rPr>
      </w:pPr>
    </w:p>
    <w:p w:rsidR="008154C0" w:rsidRPr="008154C0" w:rsidRDefault="008154C0" w:rsidP="008154C0">
      <w:pPr>
        <w:ind w:left="0"/>
        <w:jc w:val="both"/>
        <w:rPr>
          <w:rFonts w:cs="Arial"/>
          <w:sz w:val="22"/>
          <w:szCs w:val="22"/>
          <w:lang w:val="es-ES"/>
        </w:rPr>
      </w:pPr>
      <w:r w:rsidRPr="008154C0">
        <w:rPr>
          <w:sz w:val="22"/>
          <w:szCs w:val="22"/>
        </w:rPr>
        <w:t xml:space="preserve">Se ajusta el presupuesto disponible para la vigencia 2017, </w:t>
      </w:r>
      <w:r w:rsidRPr="008154C0">
        <w:rPr>
          <w:rFonts w:cs="Arial"/>
          <w:sz w:val="22"/>
          <w:szCs w:val="22"/>
          <w:lang w:val="es-ES"/>
        </w:rPr>
        <w:t>según la modificación</w:t>
      </w:r>
      <w:r w:rsidR="0053729C">
        <w:rPr>
          <w:rFonts w:cs="Arial"/>
          <w:sz w:val="22"/>
          <w:szCs w:val="22"/>
          <w:lang w:val="es-ES"/>
        </w:rPr>
        <w:t xml:space="preserve"> entre metas y tipo de gasto,</w:t>
      </w:r>
      <w:r w:rsidRPr="008154C0">
        <w:rPr>
          <w:rFonts w:cs="Arial"/>
          <w:sz w:val="22"/>
          <w:szCs w:val="22"/>
          <w:lang w:val="es-ES"/>
        </w:rPr>
        <w:t xml:space="preserve"> redactada en el memorando 2017IE15466 remitido por parte de la Dirección de Mejoramiento de Barrios a la Oficina Asesora de Planeación y el traslado presupuestal aprobado mediante acuerdo 10 del 24 de octubre de 2017 de la Caja de la Vivienda Popular.  A continuación, se relacionan los cambios proyectados a la fecha:</w:t>
      </w:r>
    </w:p>
    <w:p w:rsidR="008154C0" w:rsidRDefault="008154C0" w:rsidP="008154C0">
      <w:pPr>
        <w:ind w:left="0"/>
        <w:jc w:val="both"/>
        <w:rPr>
          <w:rFonts w:cs="Arial"/>
          <w:sz w:val="22"/>
          <w:szCs w:val="22"/>
          <w:lang w:val="es-ES"/>
        </w:rPr>
      </w:pPr>
    </w:p>
    <w:p w:rsidR="008F64EE" w:rsidRDefault="008F64EE" w:rsidP="008F64EE">
      <w:pPr>
        <w:ind w:left="0"/>
        <w:jc w:val="both"/>
        <w:rPr>
          <w:rFonts w:cs="Arial"/>
          <w:i/>
          <w:color w:val="000000"/>
          <w:spacing w:val="0"/>
          <w:sz w:val="22"/>
          <w:szCs w:val="22"/>
          <w:lang w:val="es-ES" w:eastAsia="es-ES"/>
        </w:rPr>
      </w:pPr>
      <w:r w:rsidRPr="008154C0">
        <w:rPr>
          <w:rFonts w:cs="Arial"/>
          <w:color w:val="000000"/>
          <w:spacing w:val="0"/>
          <w:sz w:val="22"/>
          <w:szCs w:val="22"/>
          <w:lang w:val="es-ES" w:eastAsia="es-ES"/>
        </w:rPr>
        <w:t xml:space="preserve">En cuanto a la solicitud de traslado dentro del proyecto de inversión 208 - “Mejoramiento de Barrios”, entre tipos de gasto del 03 -Recurso Humano, componente del gasto </w:t>
      </w:r>
      <w:r w:rsidRPr="008154C0">
        <w:rPr>
          <w:rFonts w:cs="Arial"/>
          <w:color w:val="222222"/>
          <w:sz w:val="22"/>
          <w:szCs w:val="22"/>
          <w:shd w:val="clear" w:color="auto" w:fill="FFFFFF"/>
        </w:rPr>
        <w:t xml:space="preserve">04-Gastos de Personal Operativo, concepto del gasto </w:t>
      </w:r>
      <w:r w:rsidRPr="008154C0">
        <w:rPr>
          <w:rFonts w:cs="Arial"/>
          <w:color w:val="000000"/>
          <w:sz w:val="22"/>
          <w:szCs w:val="22"/>
          <w:shd w:val="clear" w:color="auto" w:fill="FFFFFF"/>
        </w:rPr>
        <w:t>0312-Personal Contratado</w:t>
      </w:r>
      <w:r w:rsidRPr="00486FAE">
        <w:rPr>
          <w:rFonts w:cs="Arial"/>
          <w:color w:val="000000"/>
          <w:sz w:val="24"/>
          <w:szCs w:val="24"/>
          <w:shd w:val="clear" w:color="auto" w:fill="FFFFFF"/>
        </w:rPr>
        <w:t xml:space="preserve"> </w:t>
      </w:r>
      <w:r w:rsidRPr="008154C0">
        <w:rPr>
          <w:rFonts w:cs="Arial"/>
          <w:color w:val="000000"/>
          <w:sz w:val="22"/>
          <w:szCs w:val="22"/>
          <w:shd w:val="clear" w:color="auto" w:fill="FFFFFF"/>
        </w:rPr>
        <w:t xml:space="preserve">para Apoyar las Actividades Propias de los Proyectos de Inversión Misionales de la Entidad y del detalle de la fuente 12-otros distrito, por el valor de DOSCIENTOS VEINTE MILLONES DE PESOS MCTE. ($220.000.000); al tipo de gasto de gasto </w:t>
      </w:r>
      <w:r w:rsidRPr="008154C0">
        <w:rPr>
          <w:rFonts w:cs="Arial"/>
          <w:sz w:val="22"/>
          <w:szCs w:val="22"/>
          <w:lang w:val="es-ES"/>
        </w:rPr>
        <w:t xml:space="preserve">01-Infraestructura, al componente del gasto 01-Construccion, Adecuación Y Ampliación De Infraestructura Propia Del Sector, al concepto de gasto 0108-Obras de urbanismo, a la fuente 01-Recursos del Distrito y al detalle de la fuente 12-Otros Distrito. El valor a trasladar está programado es su totalidad para la meta 15 </w:t>
      </w:r>
      <w:r w:rsidRPr="008154C0">
        <w:rPr>
          <w:rFonts w:cs="Arial"/>
          <w:i/>
          <w:color w:val="000000"/>
          <w:spacing w:val="0"/>
          <w:sz w:val="22"/>
          <w:szCs w:val="22"/>
          <w:lang w:eastAsia="es-ES"/>
        </w:rPr>
        <w:t>“</w:t>
      </w:r>
      <w:r w:rsidRPr="008154C0">
        <w:rPr>
          <w:rFonts w:cs="Arial"/>
          <w:i/>
          <w:color w:val="000000"/>
          <w:spacing w:val="0"/>
          <w:sz w:val="22"/>
          <w:szCs w:val="22"/>
          <w:lang w:val="es-ES" w:eastAsia="es-ES"/>
        </w:rPr>
        <w:t>Contribuir 100% al Mejoramiento de barrios a través de los Procesos Estudios y Diseños   de Infraestructura en Espacios Públicos a escala barrial en los Territorios Priorizados para la accesibilidad de los ciudadanos a un Hábitat.”</w:t>
      </w:r>
    </w:p>
    <w:p w:rsidR="008F64EE" w:rsidRPr="008154C0" w:rsidRDefault="008F64EE" w:rsidP="008154C0">
      <w:pPr>
        <w:ind w:left="0"/>
        <w:jc w:val="both"/>
        <w:rPr>
          <w:rFonts w:cs="Arial"/>
          <w:sz w:val="22"/>
          <w:szCs w:val="22"/>
          <w:lang w:val="es-ES"/>
        </w:rPr>
      </w:pPr>
    </w:p>
    <w:p w:rsidR="008154C0" w:rsidRPr="008154C0" w:rsidRDefault="008154C0" w:rsidP="008154C0">
      <w:pPr>
        <w:spacing w:line="240" w:lineRule="atLeast"/>
        <w:ind w:left="0"/>
        <w:jc w:val="both"/>
        <w:textAlignment w:val="top"/>
        <w:rPr>
          <w:rFonts w:cs="Arial"/>
          <w:sz w:val="22"/>
          <w:szCs w:val="22"/>
          <w:lang w:val="es-ES"/>
        </w:rPr>
      </w:pPr>
      <w:r w:rsidRPr="008154C0">
        <w:rPr>
          <w:rFonts w:cs="Arial"/>
          <w:sz w:val="22"/>
          <w:szCs w:val="22"/>
          <w:lang w:val="es-ES"/>
        </w:rPr>
        <w:t xml:space="preserve">Se proyecta el traslado del rubro presupuestal </w:t>
      </w:r>
      <w:r w:rsidRPr="008154C0">
        <w:rPr>
          <w:rFonts w:cs="Arial"/>
          <w:spacing w:val="0"/>
          <w:sz w:val="22"/>
          <w:szCs w:val="22"/>
          <w:lang w:val="es-ES" w:eastAsia="es-ES"/>
        </w:rPr>
        <w:t xml:space="preserve">3-3-1-15-01-04-3075-110, del </w:t>
      </w:r>
      <w:r w:rsidRPr="008154C0">
        <w:rPr>
          <w:rFonts w:cs="Arial"/>
          <w:sz w:val="22"/>
          <w:szCs w:val="22"/>
          <w:lang w:val="es-ES"/>
        </w:rPr>
        <w:t>Proyecto de Inversión 3075-Reasentamiento de hogares localizados en zonas de alto riesgo no mitigable, del tipo de gasto 06-Subsidios y Operaciones Financieras, del componente de gasto 02 - Subsidios Directos, del concepto de gasto 0030-Relocalización de hogares localizados en zonas de alto riesgo no mitigable, y de la fuente 01-Recursos del Distrito 12-Otros distritos, por el valor de MIL MILLONES DE PESOS MCTE. ($1.000.000.000); al rubro presupuestal 134-MEJORAMIENTO DE BARRIOS 3-3-1-15-02-14-0208-134, del Proyecto de Inversión 208-Mejoramiento de Barrios, al tipo de gasto 01 -Infraestructura, al componente del gasto 01-Construccion, Adecuación Y Ampliación De Infraestructura Propia Del Sector, al concepto de gasto 0108-Obras de urbanismo, a la fuente 01-Recursos del Distrito y al detalle de la fuente 12-Otros Distrito.</w:t>
      </w:r>
    </w:p>
    <w:p w:rsidR="008154C0" w:rsidRDefault="008154C0" w:rsidP="008154C0">
      <w:pPr>
        <w:pStyle w:val="Prrafodelista"/>
        <w:numPr>
          <w:ilvl w:val="0"/>
          <w:numId w:val="45"/>
        </w:numPr>
        <w:rPr>
          <w:b/>
          <w:smallCaps/>
          <w:sz w:val="22"/>
          <w:szCs w:val="24"/>
        </w:rPr>
      </w:pPr>
      <w:r w:rsidRPr="008154C0">
        <w:rPr>
          <w:b/>
          <w:smallCaps/>
          <w:sz w:val="22"/>
          <w:szCs w:val="24"/>
        </w:rPr>
        <w:t>APROPIACIÓN DISPONIBLE DEL PROYECTO:</w:t>
      </w:r>
    </w:p>
    <w:p w:rsidR="008154C0" w:rsidRDefault="008154C0" w:rsidP="008154C0">
      <w:pPr>
        <w:rPr>
          <w:b/>
          <w:smallCaps/>
          <w:sz w:val="22"/>
          <w:szCs w:val="24"/>
        </w:rPr>
      </w:pPr>
    </w:p>
    <w:tbl>
      <w:tblPr>
        <w:tblW w:w="0" w:type="auto"/>
        <w:tblCellMar>
          <w:left w:w="70" w:type="dxa"/>
          <w:right w:w="70" w:type="dxa"/>
        </w:tblCellMar>
        <w:tblLook w:val="04A0" w:firstRow="1" w:lastRow="0" w:firstColumn="1" w:lastColumn="0" w:noHBand="0" w:noVBand="1"/>
      </w:tblPr>
      <w:tblGrid>
        <w:gridCol w:w="1266"/>
        <w:gridCol w:w="1338"/>
        <w:gridCol w:w="1355"/>
        <w:gridCol w:w="1198"/>
        <w:gridCol w:w="1293"/>
        <w:gridCol w:w="1378"/>
        <w:gridCol w:w="1332"/>
      </w:tblGrid>
      <w:tr w:rsidR="008154C0" w:rsidRPr="008154C0" w:rsidTr="008154C0">
        <w:trPr>
          <w:trHeight w:val="465"/>
        </w:trPr>
        <w:tc>
          <w:tcPr>
            <w:tcW w:w="1266" w:type="dxa"/>
            <w:tcBorders>
              <w:top w:val="single" w:sz="8" w:space="0" w:color="auto"/>
              <w:left w:val="single" w:sz="8" w:space="0" w:color="auto"/>
              <w:bottom w:val="single" w:sz="8" w:space="0" w:color="auto"/>
              <w:right w:val="single" w:sz="8" w:space="0" w:color="auto"/>
            </w:tcBorders>
            <w:shd w:val="clear" w:color="000000" w:fill="31849B"/>
            <w:vAlign w:val="center"/>
            <w:hideMark/>
          </w:tcPr>
          <w:p w:rsidR="008154C0" w:rsidRPr="008154C0" w:rsidRDefault="008154C0" w:rsidP="008154C0">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Valor Programado</w:t>
            </w:r>
          </w:p>
        </w:tc>
        <w:tc>
          <w:tcPr>
            <w:tcW w:w="1338" w:type="dxa"/>
            <w:tcBorders>
              <w:top w:val="single" w:sz="8" w:space="0" w:color="auto"/>
              <w:left w:val="nil"/>
              <w:bottom w:val="single" w:sz="8" w:space="0" w:color="auto"/>
              <w:right w:val="single" w:sz="8" w:space="0" w:color="auto"/>
            </w:tcBorders>
            <w:shd w:val="clear" w:color="000000" w:fill="31849B"/>
            <w:vAlign w:val="center"/>
            <w:hideMark/>
          </w:tcPr>
          <w:p w:rsidR="008154C0" w:rsidRPr="008154C0" w:rsidRDefault="008154C0" w:rsidP="008154C0">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2016</w:t>
            </w:r>
          </w:p>
        </w:tc>
        <w:tc>
          <w:tcPr>
            <w:tcW w:w="1355" w:type="dxa"/>
            <w:tcBorders>
              <w:top w:val="single" w:sz="8" w:space="0" w:color="auto"/>
              <w:left w:val="nil"/>
              <w:bottom w:val="single" w:sz="8" w:space="0" w:color="auto"/>
              <w:right w:val="single" w:sz="8" w:space="0" w:color="auto"/>
            </w:tcBorders>
            <w:shd w:val="clear" w:color="000000" w:fill="31849B"/>
            <w:vAlign w:val="center"/>
            <w:hideMark/>
          </w:tcPr>
          <w:p w:rsidR="008154C0" w:rsidRPr="008154C0" w:rsidRDefault="008154C0" w:rsidP="008154C0">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2017</w:t>
            </w:r>
          </w:p>
        </w:tc>
        <w:tc>
          <w:tcPr>
            <w:tcW w:w="1198" w:type="dxa"/>
            <w:tcBorders>
              <w:top w:val="single" w:sz="8" w:space="0" w:color="auto"/>
              <w:left w:val="nil"/>
              <w:bottom w:val="single" w:sz="8" w:space="0" w:color="auto"/>
              <w:right w:val="single" w:sz="8" w:space="0" w:color="auto"/>
            </w:tcBorders>
            <w:shd w:val="clear" w:color="000000" w:fill="31849B"/>
            <w:vAlign w:val="center"/>
            <w:hideMark/>
          </w:tcPr>
          <w:p w:rsidR="008154C0" w:rsidRPr="008154C0" w:rsidRDefault="008154C0" w:rsidP="008154C0">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2018</w:t>
            </w:r>
          </w:p>
        </w:tc>
        <w:tc>
          <w:tcPr>
            <w:tcW w:w="1293" w:type="dxa"/>
            <w:tcBorders>
              <w:top w:val="single" w:sz="8" w:space="0" w:color="auto"/>
              <w:left w:val="nil"/>
              <w:bottom w:val="single" w:sz="8" w:space="0" w:color="auto"/>
              <w:right w:val="single" w:sz="8" w:space="0" w:color="auto"/>
            </w:tcBorders>
            <w:shd w:val="clear" w:color="000000" w:fill="31849B"/>
            <w:vAlign w:val="center"/>
            <w:hideMark/>
          </w:tcPr>
          <w:p w:rsidR="008154C0" w:rsidRPr="008154C0" w:rsidRDefault="008154C0" w:rsidP="008154C0">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2019</w:t>
            </w:r>
          </w:p>
        </w:tc>
        <w:tc>
          <w:tcPr>
            <w:tcW w:w="1378" w:type="dxa"/>
            <w:tcBorders>
              <w:top w:val="single" w:sz="8" w:space="0" w:color="auto"/>
              <w:left w:val="nil"/>
              <w:bottom w:val="single" w:sz="8" w:space="0" w:color="auto"/>
              <w:right w:val="single" w:sz="8" w:space="0" w:color="auto"/>
            </w:tcBorders>
            <w:shd w:val="clear" w:color="000000" w:fill="31849B"/>
            <w:vAlign w:val="center"/>
            <w:hideMark/>
          </w:tcPr>
          <w:p w:rsidR="008154C0" w:rsidRPr="008154C0" w:rsidRDefault="008154C0" w:rsidP="008154C0">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2020</w:t>
            </w:r>
          </w:p>
        </w:tc>
        <w:tc>
          <w:tcPr>
            <w:tcW w:w="1332" w:type="dxa"/>
            <w:tcBorders>
              <w:top w:val="single" w:sz="8" w:space="0" w:color="auto"/>
              <w:left w:val="nil"/>
              <w:bottom w:val="single" w:sz="8" w:space="0" w:color="auto"/>
              <w:right w:val="single" w:sz="8" w:space="0" w:color="auto"/>
            </w:tcBorders>
            <w:shd w:val="clear" w:color="000000" w:fill="31849B"/>
            <w:vAlign w:val="center"/>
            <w:hideMark/>
          </w:tcPr>
          <w:p w:rsidR="008154C0" w:rsidRPr="008154C0" w:rsidRDefault="008154C0" w:rsidP="008154C0">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Total</w:t>
            </w:r>
          </w:p>
        </w:tc>
      </w:tr>
      <w:tr w:rsidR="008154C0" w:rsidRPr="008154C0" w:rsidTr="008154C0">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8154C0" w:rsidRPr="008154C0" w:rsidRDefault="008154C0" w:rsidP="008154C0">
            <w:pPr>
              <w:ind w:left="0"/>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Mejoramiento de Barrios</w:t>
            </w:r>
          </w:p>
        </w:tc>
        <w:tc>
          <w:tcPr>
            <w:tcW w:w="1338" w:type="dxa"/>
            <w:tcBorders>
              <w:top w:val="nil"/>
              <w:left w:val="nil"/>
              <w:bottom w:val="single" w:sz="8" w:space="0" w:color="auto"/>
              <w:right w:val="single" w:sz="8" w:space="0" w:color="auto"/>
            </w:tcBorders>
            <w:shd w:val="clear" w:color="auto" w:fill="auto"/>
            <w:noWrap/>
            <w:vAlign w:val="center"/>
            <w:hideMark/>
          </w:tcPr>
          <w:p w:rsidR="008154C0" w:rsidRPr="008154C0" w:rsidRDefault="008154C0" w:rsidP="008154C0">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$ 9.542.264.536 </w:t>
            </w:r>
          </w:p>
        </w:tc>
        <w:tc>
          <w:tcPr>
            <w:tcW w:w="1355" w:type="dxa"/>
            <w:tcBorders>
              <w:top w:val="nil"/>
              <w:left w:val="nil"/>
              <w:bottom w:val="single" w:sz="8" w:space="0" w:color="auto"/>
              <w:right w:val="single" w:sz="8" w:space="0" w:color="auto"/>
            </w:tcBorders>
            <w:shd w:val="clear" w:color="auto" w:fill="auto"/>
            <w:noWrap/>
            <w:vAlign w:val="center"/>
            <w:hideMark/>
          </w:tcPr>
          <w:p w:rsidR="008154C0" w:rsidRPr="008154C0" w:rsidRDefault="008154C0" w:rsidP="008154C0">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$ 12.533.709.401 </w:t>
            </w:r>
          </w:p>
        </w:tc>
        <w:tc>
          <w:tcPr>
            <w:tcW w:w="1198" w:type="dxa"/>
            <w:tcBorders>
              <w:top w:val="nil"/>
              <w:left w:val="nil"/>
              <w:bottom w:val="single" w:sz="8" w:space="0" w:color="auto"/>
              <w:right w:val="single" w:sz="8" w:space="0" w:color="auto"/>
            </w:tcBorders>
            <w:shd w:val="clear" w:color="auto" w:fill="auto"/>
            <w:noWrap/>
            <w:vAlign w:val="center"/>
            <w:hideMark/>
          </w:tcPr>
          <w:p w:rsidR="008154C0" w:rsidRPr="008154C0" w:rsidRDefault="008154C0" w:rsidP="008154C0">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$ 9.789.035.000 </w:t>
            </w:r>
          </w:p>
        </w:tc>
        <w:tc>
          <w:tcPr>
            <w:tcW w:w="1293" w:type="dxa"/>
            <w:tcBorders>
              <w:top w:val="nil"/>
              <w:left w:val="nil"/>
              <w:bottom w:val="single" w:sz="8" w:space="0" w:color="auto"/>
              <w:right w:val="single" w:sz="8" w:space="0" w:color="auto"/>
            </w:tcBorders>
            <w:shd w:val="clear" w:color="auto" w:fill="auto"/>
            <w:noWrap/>
            <w:vAlign w:val="center"/>
            <w:hideMark/>
          </w:tcPr>
          <w:p w:rsidR="008154C0" w:rsidRPr="008154C0" w:rsidRDefault="008154C0" w:rsidP="008154C0">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$ 8.957.982.667 </w:t>
            </w:r>
          </w:p>
        </w:tc>
        <w:tc>
          <w:tcPr>
            <w:tcW w:w="1378" w:type="dxa"/>
            <w:tcBorders>
              <w:top w:val="nil"/>
              <w:left w:val="nil"/>
              <w:bottom w:val="single" w:sz="8" w:space="0" w:color="auto"/>
              <w:right w:val="single" w:sz="8" w:space="0" w:color="auto"/>
            </w:tcBorders>
            <w:shd w:val="clear" w:color="auto" w:fill="auto"/>
            <w:noWrap/>
            <w:vAlign w:val="center"/>
            <w:hideMark/>
          </w:tcPr>
          <w:p w:rsidR="008154C0" w:rsidRPr="008154C0" w:rsidRDefault="008154C0" w:rsidP="008154C0">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$ 10.384.982.667 </w:t>
            </w:r>
          </w:p>
        </w:tc>
        <w:tc>
          <w:tcPr>
            <w:tcW w:w="1332" w:type="dxa"/>
            <w:tcBorders>
              <w:top w:val="nil"/>
              <w:left w:val="nil"/>
              <w:bottom w:val="single" w:sz="8" w:space="0" w:color="auto"/>
              <w:right w:val="single" w:sz="8" w:space="0" w:color="auto"/>
            </w:tcBorders>
            <w:shd w:val="clear" w:color="auto" w:fill="auto"/>
            <w:noWrap/>
            <w:vAlign w:val="center"/>
            <w:hideMark/>
          </w:tcPr>
          <w:p w:rsidR="008154C0" w:rsidRPr="008154C0" w:rsidRDefault="008154C0" w:rsidP="008154C0">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$ 51.207.974.271 </w:t>
            </w:r>
          </w:p>
        </w:tc>
      </w:tr>
      <w:tr w:rsidR="008154C0" w:rsidRPr="008154C0" w:rsidTr="008154C0">
        <w:trPr>
          <w:trHeight w:val="315"/>
        </w:trPr>
        <w:tc>
          <w:tcPr>
            <w:tcW w:w="1266" w:type="dxa"/>
            <w:tcBorders>
              <w:top w:val="nil"/>
              <w:left w:val="single" w:sz="8" w:space="0" w:color="auto"/>
              <w:bottom w:val="single" w:sz="8" w:space="0" w:color="auto"/>
              <w:right w:val="single" w:sz="8" w:space="0" w:color="auto"/>
            </w:tcBorders>
            <w:shd w:val="clear" w:color="000000" w:fill="31849B"/>
            <w:noWrap/>
            <w:vAlign w:val="center"/>
            <w:hideMark/>
          </w:tcPr>
          <w:p w:rsidR="008154C0" w:rsidRPr="008154C0" w:rsidRDefault="008154C0" w:rsidP="008154C0">
            <w:pPr>
              <w:ind w:left="0"/>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Total</w:t>
            </w:r>
          </w:p>
        </w:tc>
        <w:tc>
          <w:tcPr>
            <w:tcW w:w="1338" w:type="dxa"/>
            <w:tcBorders>
              <w:top w:val="nil"/>
              <w:left w:val="nil"/>
              <w:bottom w:val="single" w:sz="8" w:space="0" w:color="auto"/>
              <w:right w:val="single" w:sz="8" w:space="0" w:color="auto"/>
            </w:tcBorders>
            <w:shd w:val="clear" w:color="000000" w:fill="31849B"/>
            <w:noWrap/>
            <w:vAlign w:val="center"/>
            <w:hideMark/>
          </w:tcPr>
          <w:p w:rsidR="008154C0" w:rsidRPr="008154C0" w:rsidRDefault="008154C0" w:rsidP="008154C0">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$ 9.542.264.536 </w:t>
            </w:r>
          </w:p>
        </w:tc>
        <w:tc>
          <w:tcPr>
            <w:tcW w:w="1355" w:type="dxa"/>
            <w:tcBorders>
              <w:top w:val="nil"/>
              <w:left w:val="nil"/>
              <w:bottom w:val="single" w:sz="8" w:space="0" w:color="auto"/>
              <w:right w:val="single" w:sz="8" w:space="0" w:color="auto"/>
            </w:tcBorders>
            <w:shd w:val="clear" w:color="000000" w:fill="31849B"/>
            <w:noWrap/>
            <w:vAlign w:val="center"/>
            <w:hideMark/>
          </w:tcPr>
          <w:p w:rsidR="008154C0" w:rsidRPr="008154C0" w:rsidRDefault="008154C0" w:rsidP="008154C0">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$ 12.533.709.401 </w:t>
            </w:r>
          </w:p>
        </w:tc>
        <w:tc>
          <w:tcPr>
            <w:tcW w:w="1198" w:type="dxa"/>
            <w:tcBorders>
              <w:top w:val="nil"/>
              <w:left w:val="nil"/>
              <w:bottom w:val="single" w:sz="8" w:space="0" w:color="auto"/>
              <w:right w:val="single" w:sz="8" w:space="0" w:color="auto"/>
            </w:tcBorders>
            <w:shd w:val="clear" w:color="000000" w:fill="31849B"/>
            <w:noWrap/>
            <w:vAlign w:val="center"/>
            <w:hideMark/>
          </w:tcPr>
          <w:p w:rsidR="008154C0" w:rsidRPr="008154C0" w:rsidRDefault="008154C0" w:rsidP="008154C0">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$ 9.789.035.000 </w:t>
            </w:r>
          </w:p>
        </w:tc>
        <w:tc>
          <w:tcPr>
            <w:tcW w:w="1293" w:type="dxa"/>
            <w:tcBorders>
              <w:top w:val="nil"/>
              <w:left w:val="nil"/>
              <w:bottom w:val="single" w:sz="8" w:space="0" w:color="auto"/>
              <w:right w:val="single" w:sz="8" w:space="0" w:color="auto"/>
            </w:tcBorders>
            <w:shd w:val="clear" w:color="000000" w:fill="31849B"/>
            <w:noWrap/>
            <w:vAlign w:val="center"/>
            <w:hideMark/>
          </w:tcPr>
          <w:p w:rsidR="008154C0" w:rsidRPr="008154C0" w:rsidRDefault="008154C0" w:rsidP="008154C0">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$ 8.957.982.667 </w:t>
            </w:r>
          </w:p>
        </w:tc>
        <w:tc>
          <w:tcPr>
            <w:tcW w:w="1378" w:type="dxa"/>
            <w:tcBorders>
              <w:top w:val="nil"/>
              <w:left w:val="nil"/>
              <w:bottom w:val="single" w:sz="8" w:space="0" w:color="auto"/>
              <w:right w:val="single" w:sz="8" w:space="0" w:color="auto"/>
            </w:tcBorders>
            <w:shd w:val="clear" w:color="000000" w:fill="31849B"/>
            <w:noWrap/>
            <w:vAlign w:val="center"/>
            <w:hideMark/>
          </w:tcPr>
          <w:p w:rsidR="008154C0" w:rsidRPr="008154C0" w:rsidRDefault="008154C0" w:rsidP="008154C0">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$ 10.384.982.667 </w:t>
            </w:r>
          </w:p>
        </w:tc>
        <w:tc>
          <w:tcPr>
            <w:tcW w:w="1332" w:type="dxa"/>
            <w:tcBorders>
              <w:top w:val="nil"/>
              <w:left w:val="nil"/>
              <w:bottom w:val="single" w:sz="8" w:space="0" w:color="auto"/>
              <w:right w:val="single" w:sz="8" w:space="0" w:color="auto"/>
            </w:tcBorders>
            <w:shd w:val="clear" w:color="000000" w:fill="31849B"/>
            <w:noWrap/>
            <w:vAlign w:val="center"/>
            <w:hideMark/>
          </w:tcPr>
          <w:p w:rsidR="008154C0" w:rsidRPr="008154C0" w:rsidRDefault="008154C0" w:rsidP="008154C0">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$ 51.207.974.271 </w:t>
            </w:r>
          </w:p>
        </w:tc>
      </w:tr>
    </w:tbl>
    <w:p w:rsidR="008154C0" w:rsidRPr="008154C0" w:rsidRDefault="008154C0" w:rsidP="008154C0">
      <w:pPr>
        <w:rPr>
          <w:b/>
          <w:smallCaps/>
          <w:sz w:val="22"/>
          <w:szCs w:val="24"/>
        </w:rPr>
      </w:pPr>
    </w:p>
    <w:p w:rsidR="008154C0" w:rsidRDefault="008154C0" w:rsidP="008154C0">
      <w:pPr>
        <w:pStyle w:val="Prrafodelista"/>
        <w:numPr>
          <w:ilvl w:val="0"/>
          <w:numId w:val="45"/>
        </w:numPr>
        <w:rPr>
          <w:b/>
          <w:smallCaps/>
          <w:sz w:val="22"/>
          <w:szCs w:val="24"/>
        </w:rPr>
      </w:pPr>
      <w:r w:rsidRPr="008154C0">
        <w:rPr>
          <w:b/>
          <w:smallCaps/>
          <w:sz w:val="22"/>
          <w:szCs w:val="24"/>
        </w:rPr>
        <w:t>APROPIACIÓN DISPONIBLE POR METAS:</w:t>
      </w:r>
    </w:p>
    <w:p w:rsidR="008154C0" w:rsidRDefault="008154C0" w:rsidP="008154C0">
      <w:pPr>
        <w:rPr>
          <w:b/>
          <w:smallCaps/>
          <w:sz w:val="22"/>
          <w:szCs w:val="24"/>
        </w:rPr>
      </w:pPr>
    </w:p>
    <w:p w:rsidR="00F24092" w:rsidRPr="00F24092" w:rsidRDefault="00F24092" w:rsidP="008154C0">
      <w:pPr>
        <w:ind w:left="0"/>
        <w:jc w:val="both"/>
        <w:rPr>
          <w:rFonts w:cs="Arial"/>
          <w:color w:val="000000"/>
          <w:spacing w:val="0"/>
          <w:sz w:val="22"/>
          <w:szCs w:val="22"/>
          <w:lang w:eastAsia="es-ES"/>
        </w:rPr>
      </w:pPr>
      <w:r w:rsidRPr="00F24092">
        <w:rPr>
          <w:rFonts w:cs="Arial"/>
          <w:color w:val="000000"/>
          <w:spacing w:val="0"/>
          <w:sz w:val="22"/>
          <w:szCs w:val="22"/>
          <w:lang w:eastAsia="es-ES"/>
        </w:rPr>
        <w:t xml:space="preserve">Modificación de recursos entre metas provenientes del tipo de gasto 03-Recurso Humano por valor de $220.000.000 al tipo de gasto 01-Infraestructura, se programó mantener el 10% ($22.000.000) y adicionar el 90% ($198.000.000) en la meta 15 </w:t>
      </w:r>
      <w:r w:rsidRPr="00F24092">
        <w:rPr>
          <w:rFonts w:cs="Arial"/>
          <w:i/>
          <w:color w:val="000000"/>
          <w:spacing w:val="0"/>
          <w:sz w:val="22"/>
          <w:szCs w:val="22"/>
          <w:lang w:eastAsia="es-ES"/>
        </w:rPr>
        <w:t>“</w:t>
      </w:r>
      <w:r w:rsidRPr="00F24092">
        <w:rPr>
          <w:rFonts w:cs="Arial"/>
          <w:i/>
          <w:color w:val="000000"/>
          <w:spacing w:val="0"/>
          <w:sz w:val="22"/>
          <w:szCs w:val="22"/>
          <w:lang w:val="es-ES" w:eastAsia="es-ES"/>
        </w:rPr>
        <w:t xml:space="preserve">Contribuir 100% al Mejoramiento de barrios a través de los Procesos Estudios y Diseños   de Infraestructura en Espacios Públicos a escala barrial en los Territorios Priorizados para la accesibilidad de los ciudadanos a un Hábitat.” </w:t>
      </w:r>
      <w:r w:rsidRPr="00F24092">
        <w:rPr>
          <w:rFonts w:cs="Arial"/>
          <w:color w:val="000000"/>
          <w:spacing w:val="0"/>
          <w:sz w:val="22"/>
          <w:szCs w:val="22"/>
          <w:lang w:eastAsia="es-ES"/>
        </w:rPr>
        <w:t xml:space="preserve"> </w:t>
      </w:r>
    </w:p>
    <w:p w:rsidR="00F24092" w:rsidRPr="00F24092" w:rsidRDefault="00F24092" w:rsidP="008154C0">
      <w:pPr>
        <w:ind w:left="0"/>
        <w:jc w:val="both"/>
        <w:rPr>
          <w:rFonts w:cs="Arial"/>
          <w:color w:val="000000"/>
          <w:spacing w:val="0"/>
          <w:sz w:val="22"/>
          <w:szCs w:val="22"/>
          <w:lang w:eastAsia="es-ES"/>
        </w:rPr>
      </w:pPr>
    </w:p>
    <w:p w:rsidR="008154C0" w:rsidRDefault="008154C0" w:rsidP="008154C0">
      <w:pPr>
        <w:ind w:left="0"/>
        <w:jc w:val="both"/>
        <w:rPr>
          <w:rFonts w:cs="Arial"/>
          <w:i/>
          <w:color w:val="000000"/>
          <w:spacing w:val="0"/>
          <w:sz w:val="22"/>
          <w:szCs w:val="22"/>
          <w:lang w:val="es-ES" w:eastAsia="es-ES"/>
        </w:rPr>
      </w:pPr>
      <w:r w:rsidRPr="00F24092">
        <w:rPr>
          <w:rFonts w:cs="Arial"/>
          <w:color w:val="000000"/>
          <w:spacing w:val="0"/>
          <w:sz w:val="22"/>
          <w:szCs w:val="22"/>
          <w:lang w:eastAsia="es-ES"/>
        </w:rPr>
        <w:t xml:space="preserve">El traslado entre Proyectos de Inversión, adicionando los mil millones de pesos mcte. ($1.000.000.000) se programa entre metas 60% </w:t>
      </w:r>
      <w:r w:rsidR="00F24092" w:rsidRPr="00F24092">
        <w:rPr>
          <w:rFonts w:cs="Arial"/>
          <w:color w:val="000000"/>
          <w:spacing w:val="0"/>
          <w:sz w:val="22"/>
          <w:szCs w:val="22"/>
          <w:lang w:eastAsia="es-ES"/>
        </w:rPr>
        <w:t xml:space="preserve">($600.000.000) </w:t>
      </w:r>
      <w:r w:rsidRPr="00F24092">
        <w:rPr>
          <w:rFonts w:cs="Arial"/>
          <w:color w:val="000000"/>
          <w:spacing w:val="0"/>
          <w:sz w:val="22"/>
          <w:szCs w:val="22"/>
          <w:lang w:eastAsia="es-ES"/>
        </w:rPr>
        <w:t xml:space="preserve">para la meta 15 </w:t>
      </w:r>
      <w:r w:rsidRPr="00F24092">
        <w:rPr>
          <w:rFonts w:cs="Arial"/>
          <w:i/>
          <w:color w:val="000000"/>
          <w:spacing w:val="0"/>
          <w:sz w:val="22"/>
          <w:szCs w:val="22"/>
          <w:lang w:eastAsia="es-ES"/>
        </w:rPr>
        <w:t>“</w:t>
      </w:r>
      <w:r w:rsidRPr="00F24092">
        <w:rPr>
          <w:rFonts w:cs="Arial"/>
          <w:i/>
          <w:color w:val="000000"/>
          <w:spacing w:val="0"/>
          <w:sz w:val="22"/>
          <w:szCs w:val="22"/>
          <w:lang w:val="es-ES" w:eastAsia="es-ES"/>
        </w:rPr>
        <w:t xml:space="preserve">Contribuir 100% al Mejoramiento de barrios a través de los Procesos Estudios y Diseños   de Infraestructura en Espacios Públicos a escala barrial en los Territorios Priorizados para la accesibilidad de los ciudadanos a un Hábitat.” </w:t>
      </w:r>
      <w:r w:rsidRPr="00F24092">
        <w:rPr>
          <w:rFonts w:cs="Arial"/>
          <w:color w:val="000000"/>
          <w:spacing w:val="0"/>
          <w:sz w:val="22"/>
          <w:szCs w:val="22"/>
          <w:lang w:val="es-ES" w:eastAsia="es-ES"/>
        </w:rPr>
        <w:t xml:space="preserve">Y el 40% </w:t>
      </w:r>
      <w:r w:rsidR="00F24092" w:rsidRPr="00F24092">
        <w:rPr>
          <w:rFonts w:cs="Arial"/>
          <w:color w:val="000000"/>
          <w:spacing w:val="0"/>
          <w:sz w:val="22"/>
          <w:szCs w:val="22"/>
          <w:lang w:val="es-ES" w:eastAsia="es-ES"/>
        </w:rPr>
        <w:t xml:space="preserve">($400.000.000) </w:t>
      </w:r>
      <w:r w:rsidRPr="00F24092">
        <w:rPr>
          <w:rFonts w:cs="Arial"/>
          <w:color w:val="000000"/>
          <w:spacing w:val="0"/>
          <w:sz w:val="22"/>
          <w:szCs w:val="22"/>
          <w:lang w:val="es-ES" w:eastAsia="es-ES"/>
        </w:rPr>
        <w:t>restante a la meta 16</w:t>
      </w:r>
      <w:r w:rsidRPr="00F24092">
        <w:rPr>
          <w:rFonts w:cs="Arial"/>
          <w:i/>
          <w:color w:val="000000"/>
          <w:spacing w:val="0"/>
          <w:sz w:val="22"/>
          <w:szCs w:val="22"/>
          <w:lang w:val="es-ES" w:eastAsia="es-ES"/>
        </w:rPr>
        <w:t xml:space="preserve"> “Contribuir 100% al Mejoramiento de barrios a través de los Procesos Obras de Infraestructura en Espacios Públicos a escala barrial en los Territorios Priorizados para la accesibilidad de los ciudadanos a un Hábitat.”</w:t>
      </w:r>
    </w:p>
    <w:p w:rsidR="008154C0" w:rsidRDefault="008154C0" w:rsidP="008154C0">
      <w:pPr>
        <w:ind w:left="0"/>
        <w:jc w:val="both"/>
        <w:rPr>
          <w:rFonts w:cs="Arial"/>
          <w:i/>
          <w:color w:val="000000"/>
          <w:spacing w:val="0"/>
          <w:sz w:val="22"/>
          <w:szCs w:val="22"/>
          <w:lang w:val="es-ES" w:eastAsia="es-ES"/>
        </w:rPr>
      </w:pPr>
    </w:p>
    <w:tbl>
      <w:tblPr>
        <w:tblW w:w="5000" w:type="pct"/>
        <w:tblCellMar>
          <w:left w:w="70" w:type="dxa"/>
          <w:right w:w="70" w:type="dxa"/>
        </w:tblCellMar>
        <w:tblLook w:val="04A0" w:firstRow="1" w:lastRow="0" w:firstColumn="1" w:lastColumn="0" w:noHBand="0" w:noVBand="1"/>
      </w:tblPr>
      <w:tblGrid>
        <w:gridCol w:w="1738"/>
        <w:gridCol w:w="1197"/>
        <w:gridCol w:w="1280"/>
        <w:gridCol w:w="1197"/>
        <w:gridCol w:w="1197"/>
        <w:gridCol w:w="1280"/>
        <w:gridCol w:w="1281"/>
      </w:tblGrid>
      <w:tr w:rsidR="000212F0" w:rsidRPr="000212F0" w:rsidTr="000212F0">
        <w:trPr>
          <w:trHeight w:val="70"/>
        </w:trPr>
        <w:tc>
          <w:tcPr>
            <w:tcW w:w="950" w:type="pct"/>
            <w:tcBorders>
              <w:top w:val="single" w:sz="4" w:space="0" w:color="auto"/>
              <w:left w:val="single" w:sz="4" w:space="0" w:color="auto"/>
              <w:bottom w:val="single" w:sz="4" w:space="0" w:color="auto"/>
              <w:right w:val="single" w:sz="4" w:space="0" w:color="auto"/>
            </w:tcBorders>
            <w:shd w:val="clear" w:color="000000" w:fill="31849B"/>
            <w:vAlign w:val="center"/>
            <w:hideMark/>
          </w:tcPr>
          <w:p w:rsidR="000212F0" w:rsidRPr="000212F0" w:rsidRDefault="000212F0" w:rsidP="000212F0">
            <w:pPr>
              <w:ind w:left="0"/>
              <w:jc w:val="center"/>
              <w:rPr>
                <w:rFonts w:ascii="Calibri" w:hAnsi="Calibri" w:cs="Calibri"/>
                <w:b/>
                <w:bCs/>
                <w:color w:val="EEECE1"/>
                <w:spacing w:val="0"/>
                <w:sz w:val="16"/>
                <w:szCs w:val="16"/>
                <w:lang w:val="es-ES" w:eastAsia="es-ES"/>
              </w:rPr>
            </w:pPr>
            <w:r w:rsidRPr="000212F0">
              <w:rPr>
                <w:rFonts w:ascii="Calibri" w:hAnsi="Calibri" w:cs="Calibri"/>
                <w:b/>
                <w:bCs/>
                <w:color w:val="EEECE1"/>
                <w:spacing w:val="0"/>
                <w:sz w:val="16"/>
                <w:szCs w:val="16"/>
                <w:lang w:val="es-ES" w:eastAsia="es-ES"/>
              </w:rPr>
              <w:t>META</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0212F0" w:rsidRPr="000212F0" w:rsidRDefault="000212F0" w:rsidP="000212F0">
            <w:pPr>
              <w:ind w:left="0"/>
              <w:jc w:val="center"/>
              <w:rPr>
                <w:rFonts w:ascii="Calibri" w:hAnsi="Calibri" w:cs="Calibri"/>
                <w:b/>
                <w:bCs/>
                <w:color w:val="EEECE1"/>
                <w:spacing w:val="0"/>
                <w:sz w:val="16"/>
                <w:szCs w:val="16"/>
                <w:lang w:val="es-ES" w:eastAsia="es-ES"/>
              </w:rPr>
            </w:pPr>
            <w:r w:rsidRPr="000212F0">
              <w:rPr>
                <w:rFonts w:ascii="Calibri" w:hAnsi="Calibri" w:cs="Calibri"/>
                <w:b/>
                <w:bCs/>
                <w:color w:val="EEECE1"/>
                <w:spacing w:val="0"/>
                <w:sz w:val="16"/>
                <w:szCs w:val="16"/>
                <w:lang w:val="es-ES" w:eastAsia="es-ES"/>
              </w:rPr>
              <w:t>2016</w:t>
            </w:r>
          </w:p>
        </w:tc>
        <w:tc>
          <w:tcPr>
            <w:tcW w:w="70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0212F0" w:rsidRPr="000212F0" w:rsidRDefault="000212F0" w:rsidP="000212F0">
            <w:pPr>
              <w:ind w:left="0"/>
              <w:jc w:val="center"/>
              <w:rPr>
                <w:rFonts w:ascii="Calibri" w:hAnsi="Calibri" w:cs="Calibri"/>
                <w:b/>
                <w:bCs/>
                <w:color w:val="EEECE1"/>
                <w:spacing w:val="0"/>
                <w:sz w:val="16"/>
                <w:szCs w:val="16"/>
                <w:lang w:val="es-ES" w:eastAsia="es-ES"/>
              </w:rPr>
            </w:pPr>
            <w:r w:rsidRPr="000212F0">
              <w:rPr>
                <w:rFonts w:ascii="Calibri" w:hAnsi="Calibri" w:cs="Calibri"/>
                <w:b/>
                <w:bCs/>
                <w:color w:val="EEECE1"/>
                <w:spacing w:val="0"/>
                <w:sz w:val="16"/>
                <w:szCs w:val="16"/>
                <w:lang w:val="es-ES" w:eastAsia="es-ES"/>
              </w:rPr>
              <w:t>2017</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0212F0" w:rsidRPr="000212F0" w:rsidRDefault="000212F0" w:rsidP="000212F0">
            <w:pPr>
              <w:ind w:left="0"/>
              <w:jc w:val="center"/>
              <w:rPr>
                <w:rFonts w:ascii="Calibri" w:hAnsi="Calibri" w:cs="Calibri"/>
                <w:b/>
                <w:bCs/>
                <w:color w:val="EEECE1"/>
                <w:spacing w:val="0"/>
                <w:sz w:val="16"/>
                <w:szCs w:val="16"/>
                <w:lang w:val="es-ES" w:eastAsia="es-ES"/>
              </w:rPr>
            </w:pPr>
            <w:r w:rsidRPr="000212F0">
              <w:rPr>
                <w:rFonts w:ascii="Calibri" w:hAnsi="Calibri" w:cs="Calibri"/>
                <w:b/>
                <w:bCs/>
                <w:color w:val="EEECE1"/>
                <w:spacing w:val="0"/>
                <w:sz w:val="16"/>
                <w:szCs w:val="16"/>
                <w:lang w:val="es-ES" w:eastAsia="es-ES"/>
              </w:rPr>
              <w:t>2018</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0212F0" w:rsidRPr="000212F0" w:rsidRDefault="000212F0" w:rsidP="000212F0">
            <w:pPr>
              <w:ind w:left="0"/>
              <w:jc w:val="center"/>
              <w:rPr>
                <w:rFonts w:ascii="Calibri" w:hAnsi="Calibri" w:cs="Calibri"/>
                <w:b/>
                <w:bCs/>
                <w:color w:val="EEECE1"/>
                <w:spacing w:val="0"/>
                <w:sz w:val="16"/>
                <w:szCs w:val="16"/>
                <w:lang w:val="es-ES" w:eastAsia="es-ES"/>
              </w:rPr>
            </w:pPr>
            <w:r w:rsidRPr="000212F0">
              <w:rPr>
                <w:rFonts w:ascii="Calibri" w:hAnsi="Calibri" w:cs="Calibri"/>
                <w:b/>
                <w:bCs/>
                <w:color w:val="EEECE1"/>
                <w:spacing w:val="0"/>
                <w:sz w:val="16"/>
                <w:szCs w:val="16"/>
                <w:lang w:val="es-ES" w:eastAsia="es-ES"/>
              </w:rPr>
              <w:t>2019</w:t>
            </w:r>
          </w:p>
        </w:tc>
        <w:tc>
          <w:tcPr>
            <w:tcW w:w="70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0212F0" w:rsidRPr="000212F0" w:rsidRDefault="000212F0" w:rsidP="000212F0">
            <w:pPr>
              <w:ind w:left="0"/>
              <w:jc w:val="center"/>
              <w:rPr>
                <w:rFonts w:ascii="Calibri" w:hAnsi="Calibri" w:cs="Calibri"/>
                <w:b/>
                <w:bCs/>
                <w:color w:val="EEECE1"/>
                <w:spacing w:val="0"/>
                <w:sz w:val="16"/>
                <w:szCs w:val="16"/>
                <w:lang w:val="es-ES" w:eastAsia="es-ES"/>
              </w:rPr>
            </w:pPr>
            <w:r w:rsidRPr="000212F0">
              <w:rPr>
                <w:rFonts w:ascii="Calibri" w:hAnsi="Calibri" w:cs="Calibri"/>
                <w:b/>
                <w:bCs/>
                <w:color w:val="EEECE1"/>
                <w:spacing w:val="0"/>
                <w:sz w:val="16"/>
                <w:szCs w:val="16"/>
                <w:lang w:val="es-ES" w:eastAsia="es-ES"/>
              </w:rPr>
              <w:t>2020</w:t>
            </w:r>
          </w:p>
        </w:tc>
        <w:tc>
          <w:tcPr>
            <w:tcW w:w="70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0212F0" w:rsidRPr="000212F0" w:rsidRDefault="000212F0" w:rsidP="000212F0">
            <w:pPr>
              <w:ind w:left="0"/>
              <w:jc w:val="center"/>
              <w:rPr>
                <w:rFonts w:ascii="Calibri" w:hAnsi="Calibri" w:cs="Calibri"/>
                <w:b/>
                <w:bCs/>
                <w:color w:val="EEECE1"/>
                <w:spacing w:val="0"/>
                <w:sz w:val="16"/>
                <w:szCs w:val="16"/>
                <w:lang w:val="es-ES" w:eastAsia="es-ES"/>
              </w:rPr>
            </w:pPr>
            <w:r w:rsidRPr="000212F0">
              <w:rPr>
                <w:rFonts w:ascii="Calibri" w:hAnsi="Calibri" w:cs="Calibri"/>
                <w:b/>
                <w:bCs/>
                <w:color w:val="EEECE1"/>
                <w:spacing w:val="0"/>
                <w:sz w:val="16"/>
                <w:szCs w:val="16"/>
                <w:lang w:val="es-ES" w:eastAsia="es-ES"/>
              </w:rPr>
              <w:t>Total</w:t>
            </w:r>
          </w:p>
        </w:tc>
      </w:tr>
      <w:tr w:rsidR="000212F0" w:rsidRPr="000212F0" w:rsidTr="000212F0">
        <w:trPr>
          <w:trHeight w:val="70"/>
        </w:trPr>
        <w:tc>
          <w:tcPr>
            <w:tcW w:w="950" w:type="pct"/>
            <w:tcBorders>
              <w:top w:val="nil"/>
              <w:left w:val="single" w:sz="4" w:space="0" w:color="auto"/>
              <w:bottom w:val="single" w:sz="4" w:space="0" w:color="auto"/>
              <w:right w:val="single" w:sz="4" w:space="0" w:color="auto"/>
            </w:tcBorders>
            <w:shd w:val="clear" w:color="000000" w:fill="31849B"/>
            <w:vAlign w:val="center"/>
            <w:hideMark/>
          </w:tcPr>
          <w:p w:rsidR="000212F0" w:rsidRPr="000212F0" w:rsidRDefault="000212F0" w:rsidP="000212F0">
            <w:pPr>
              <w:ind w:left="0"/>
              <w:jc w:val="center"/>
              <w:rPr>
                <w:rFonts w:ascii="Calibri" w:hAnsi="Calibri" w:cs="Calibri"/>
                <w:b/>
                <w:bCs/>
                <w:color w:val="EEECE1"/>
                <w:spacing w:val="0"/>
                <w:sz w:val="16"/>
                <w:szCs w:val="16"/>
                <w:lang w:val="es-ES" w:eastAsia="es-ES"/>
              </w:rPr>
            </w:pPr>
            <w:r w:rsidRPr="000212F0">
              <w:rPr>
                <w:rFonts w:ascii="Calibri" w:hAnsi="Calibri" w:cs="Calibri"/>
                <w:b/>
                <w:bCs/>
                <w:color w:val="EEECE1"/>
                <w:spacing w:val="0"/>
                <w:sz w:val="16"/>
                <w:szCs w:val="16"/>
                <w:lang w:val="es-ES" w:eastAsia="es-ES"/>
              </w:rPr>
              <w:t>2016-2020</w:t>
            </w: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0212F0" w:rsidRPr="000212F0" w:rsidRDefault="000212F0" w:rsidP="000212F0">
            <w:pPr>
              <w:ind w:left="0"/>
              <w:rPr>
                <w:rFonts w:ascii="Calibri" w:hAnsi="Calibri" w:cs="Calibri"/>
                <w:b/>
                <w:bCs/>
                <w:color w:val="EEECE1"/>
                <w:spacing w:val="0"/>
                <w:sz w:val="16"/>
                <w:szCs w:val="16"/>
                <w:lang w:val="es-ES" w:eastAsia="es-ES"/>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0212F0" w:rsidRPr="000212F0" w:rsidRDefault="000212F0" w:rsidP="000212F0">
            <w:pPr>
              <w:ind w:left="0"/>
              <w:rPr>
                <w:rFonts w:ascii="Calibri" w:hAnsi="Calibri" w:cs="Calibri"/>
                <w:b/>
                <w:bCs/>
                <w:color w:val="EEECE1"/>
                <w:spacing w:val="0"/>
                <w:sz w:val="16"/>
                <w:szCs w:val="16"/>
                <w:lang w:val="es-ES" w:eastAsia="es-ES"/>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0212F0" w:rsidRPr="000212F0" w:rsidRDefault="000212F0" w:rsidP="000212F0">
            <w:pPr>
              <w:ind w:left="0"/>
              <w:rPr>
                <w:rFonts w:ascii="Calibri" w:hAnsi="Calibri" w:cs="Calibri"/>
                <w:b/>
                <w:bCs/>
                <w:color w:val="EEECE1"/>
                <w:spacing w:val="0"/>
                <w:sz w:val="16"/>
                <w:szCs w:val="16"/>
                <w:lang w:val="es-ES" w:eastAsia="es-ES"/>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0212F0" w:rsidRPr="000212F0" w:rsidRDefault="000212F0" w:rsidP="000212F0">
            <w:pPr>
              <w:ind w:left="0"/>
              <w:rPr>
                <w:rFonts w:ascii="Calibri" w:hAnsi="Calibri" w:cs="Calibri"/>
                <w:b/>
                <w:bCs/>
                <w:color w:val="EEECE1"/>
                <w:spacing w:val="0"/>
                <w:sz w:val="16"/>
                <w:szCs w:val="16"/>
                <w:lang w:val="es-ES" w:eastAsia="es-ES"/>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0212F0" w:rsidRPr="000212F0" w:rsidRDefault="000212F0" w:rsidP="000212F0">
            <w:pPr>
              <w:ind w:left="0"/>
              <w:rPr>
                <w:rFonts w:ascii="Calibri" w:hAnsi="Calibri" w:cs="Calibri"/>
                <w:b/>
                <w:bCs/>
                <w:color w:val="EEECE1"/>
                <w:spacing w:val="0"/>
                <w:sz w:val="16"/>
                <w:szCs w:val="16"/>
                <w:lang w:val="es-ES" w:eastAsia="es-ES"/>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0212F0" w:rsidRPr="000212F0" w:rsidRDefault="000212F0" w:rsidP="000212F0">
            <w:pPr>
              <w:ind w:left="0"/>
              <w:rPr>
                <w:rFonts w:ascii="Calibri" w:hAnsi="Calibri" w:cs="Calibri"/>
                <w:b/>
                <w:bCs/>
                <w:color w:val="EEECE1"/>
                <w:spacing w:val="0"/>
                <w:sz w:val="16"/>
                <w:szCs w:val="16"/>
                <w:lang w:val="es-ES" w:eastAsia="es-ES"/>
              </w:rPr>
            </w:pPr>
          </w:p>
        </w:tc>
      </w:tr>
      <w:tr w:rsidR="000212F0" w:rsidRPr="000212F0" w:rsidTr="007E4E95">
        <w:trPr>
          <w:trHeight w:val="1479"/>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0212F0" w:rsidRPr="000212F0" w:rsidRDefault="000212F0" w:rsidP="000212F0">
            <w:pPr>
              <w:ind w:left="0"/>
              <w:jc w:val="both"/>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Contribuir 100% al Mejoramiento de barrios a través de los Procesos Estudios y Diseños   de Infraestructura en Espacios Públicos a escala barrial en los Territorios Priorizados para la accesibilidad de los ciudadanos a un Hábitat.</w:t>
            </w:r>
          </w:p>
        </w:tc>
        <w:tc>
          <w:tcPr>
            <w:tcW w:w="650" w:type="pct"/>
            <w:tcBorders>
              <w:top w:val="nil"/>
              <w:left w:val="nil"/>
              <w:bottom w:val="single" w:sz="4" w:space="0" w:color="auto"/>
              <w:right w:val="single" w:sz="4" w:space="0" w:color="auto"/>
            </w:tcBorders>
            <w:shd w:val="clear" w:color="auto" w:fill="auto"/>
            <w:noWrap/>
            <w:vAlign w:val="center"/>
            <w:hideMark/>
          </w:tcPr>
          <w:p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$ 1.223.118.327 </w:t>
            </w:r>
          </w:p>
        </w:tc>
        <w:tc>
          <w:tcPr>
            <w:tcW w:w="700" w:type="pct"/>
            <w:tcBorders>
              <w:top w:val="nil"/>
              <w:left w:val="nil"/>
              <w:bottom w:val="single" w:sz="4" w:space="0" w:color="auto"/>
              <w:right w:val="single" w:sz="4" w:space="0" w:color="auto"/>
            </w:tcBorders>
            <w:shd w:val="clear" w:color="auto" w:fill="auto"/>
            <w:noWrap/>
            <w:vAlign w:val="center"/>
            <w:hideMark/>
          </w:tcPr>
          <w:p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$ 1.564.992.146 </w:t>
            </w:r>
          </w:p>
        </w:tc>
        <w:tc>
          <w:tcPr>
            <w:tcW w:w="650" w:type="pct"/>
            <w:tcBorders>
              <w:top w:val="nil"/>
              <w:left w:val="nil"/>
              <w:bottom w:val="single" w:sz="4" w:space="0" w:color="auto"/>
              <w:right w:val="single" w:sz="4" w:space="0" w:color="auto"/>
            </w:tcBorders>
            <w:shd w:val="clear" w:color="auto" w:fill="auto"/>
            <w:noWrap/>
            <w:vAlign w:val="center"/>
            <w:hideMark/>
          </w:tcPr>
          <w:p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$ 2.576.710.200 </w:t>
            </w:r>
          </w:p>
        </w:tc>
        <w:tc>
          <w:tcPr>
            <w:tcW w:w="650" w:type="pct"/>
            <w:tcBorders>
              <w:top w:val="nil"/>
              <w:left w:val="nil"/>
              <w:bottom w:val="single" w:sz="4" w:space="0" w:color="auto"/>
              <w:right w:val="single" w:sz="4" w:space="0" w:color="auto"/>
            </w:tcBorders>
            <w:shd w:val="clear" w:color="auto" w:fill="auto"/>
            <w:noWrap/>
            <w:vAlign w:val="center"/>
            <w:hideMark/>
          </w:tcPr>
          <w:p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$ 2.239.495.667 </w:t>
            </w:r>
          </w:p>
        </w:tc>
        <w:tc>
          <w:tcPr>
            <w:tcW w:w="700" w:type="pct"/>
            <w:tcBorders>
              <w:top w:val="nil"/>
              <w:left w:val="nil"/>
              <w:bottom w:val="single" w:sz="4" w:space="0" w:color="auto"/>
              <w:right w:val="single" w:sz="4" w:space="0" w:color="auto"/>
            </w:tcBorders>
            <w:shd w:val="clear" w:color="auto" w:fill="auto"/>
            <w:noWrap/>
            <w:vAlign w:val="center"/>
            <w:hideMark/>
          </w:tcPr>
          <w:p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$ 80.495.667 </w:t>
            </w:r>
          </w:p>
        </w:tc>
        <w:tc>
          <w:tcPr>
            <w:tcW w:w="700" w:type="pct"/>
            <w:tcBorders>
              <w:top w:val="nil"/>
              <w:left w:val="nil"/>
              <w:bottom w:val="single" w:sz="4" w:space="0" w:color="auto"/>
              <w:right w:val="single" w:sz="4" w:space="0" w:color="auto"/>
            </w:tcBorders>
            <w:shd w:val="clear" w:color="auto" w:fill="auto"/>
            <w:noWrap/>
            <w:vAlign w:val="center"/>
            <w:hideMark/>
          </w:tcPr>
          <w:p w:rsidR="000212F0" w:rsidRPr="000212F0" w:rsidRDefault="000212F0" w:rsidP="000212F0">
            <w:pPr>
              <w:ind w:left="0"/>
              <w:jc w:val="right"/>
              <w:rPr>
                <w:rFonts w:ascii="Calibri" w:hAnsi="Calibri" w:cs="Calibri"/>
                <w:b/>
                <w:bCs/>
                <w:color w:val="000000"/>
                <w:spacing w:val="0"/>
                <w:sz w:val="16"/>
                <w:szCs w:val="16"/>
                <w:lang w:val="es-ES" w:eastAsia="es-ES"/>
              </w:rPr>
            </w:pPr>
            <w:r w:rsidRPr="000212F0">
              <w:rPr>
                <w:rFonts w:ascii="Calibri" w:hAnsi="Calibri" w:cs="Calibri"/>
                <w:b/>
                <w:bCs/>
                <w:color w:val="000000"/>
                <w:spacing w:val="0"/>
                <w:sz w:val="16"/>
                <w:szCs w:val="16"/>
                <w:lang w:val="es-ES" w:eastAsia="es-ES"/>
              </w:rPr>
              <w:t xml:space="preserve">$ 7.684.812.007 </w:t>
            </w:r>
          </w:p>
        </w:tc>
      </w:tr>
      <w:tr w:rsidR="000212F0" w:rsidRPr="000212F0" w:rsidTr="007E4E95">
        <w:trPr>
          <w:trHeight w:val="1663"/>
        </w:trPr>
        <w:tc>
          <w:tcPr>
            <w:tcW w:w="9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12F0" w:rsidRPr="000212F0" w:rsidRDefault="000212F0" w:rsidP="000212F0">
            <w:pPr>
              <w:ind w:left="0"/>
              <w:jc w:val="both"/>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Contribuir 100% al Mejoramiento de barrios a través de los Procesos Obras de Infraestructura en Espacios Públicos a es</w:t>
            </w:r>
            <w:r>
              <w:rPr>
                <w:rFonts w:ascii="Calibri" w:hAnsi="Calibri" w:cs="Calibri"/>
                <w:color w:val="000000"/>
                <w:spacing w:val="0"/>
                <w:sz w:val="16"/>
                <w:szCs w:val="16"/>
                <w:lang w:val="es-ES" w:eastAsia="es-ES"/>
              </w:rPr>
              <w:t xml:space="preserve">cala barrial en los Territorios </w:t>
            </w:r>
            <w:r w:rsidRPr="000212F0">
              <w:rPr>
                <w:rFonts w:ascii="Calibri" w:hAnsi="Calibri" w:cs="Calibri"/>
                <w:color w:val="000000"/>
                <w:spacing w:val="0"/>
                <w:sz w:val="16"/>
                <w:szCs w:val="16"/>
                <w:lang w:val="es-ES" w:eastAsia="es-ES"/>
              </w:rPr>
              <w:t>Priorizados para la accesibilidad de los ciudadanos a un Hábitat.</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$ 8.319.146.210 </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$ 10.968.717.255 </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$ 7.212.324.800 </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$ 6.718.487.000 </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$ 10.304.487.000 </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2F0" w:rsidRPr="000212F0" w:rsidRDefault="000212F0" w:rsidP="000212F0">
            <w:pPr>
              <w:ind w:left="0"/>
              <w:jc w:val="right"/>
              <w:rPr>
                <w:rFonts w:ascii="Calibri" w:hAnsi="Calibri" w:cs="Calibri"/>
                <w:b/>
                <w:bCs/>
                <w:color w:val="000000"/>
                <w:spacing w:val="0"/>
                <w:sz w:val="16"/>
                <w:szCs w:val="16"/>
                <w:lang w:val="es-ES" w:eastAsia="es-ES"/>
              </w:rPr>
            </w:pPr>
            <w:r w:rsidRPr="000212F0">
              <w:rPr>
                <w:rFonts w:ascii="Calibri" w:hAnsi="Calibri" w:cs="Calibri"/>
                <w:b/>
                <w:bCs/>
                <w:color w:val="000000"/>
                <w:spacing w:val="0"/>
                <w:sz w:val="16"/>
                <w:szCs w:val="16"/>
                <w:lang w:val="es-ES" w:eastAsia="es-ES"/>
              </w:rPr>
              <w:t xml:space="preserve">$ 43.523.162.265 </w:t>
            </w:r>
          </w:p>
        </w:tc>
      </w:tr>
      <w:tr w:rsidR="000212F0" w:rsidRPr="000212F0" w:rsidTr="007E4E95">
        <w:trPr>
          <w:trHeight w:val="70"/>
        </w:trPr>
        <w:tc>
          <w:tcPr>
            <w:tcW w:w="950" w:type="pct"/>
            <w:tcBorders>
              <w:top w:val="single" w:sz="4" w:space="0" w:color="auto"/>
              <w:left w:val="single" w:sz="4" w:space="0" w:color="auto"/>
              <w:bottom w:val="single" w:sz="4" w:space="0" w:color="auto"/>
              <w:right w:val="single" w:sz="4" w:space="0" w:color="auto"/>
            </w:tcBorders>
            <w:shd w:val="clear" w:color="000000" w:fill="31849B"/>
            <w:noWrap/>
            <w:vAlign w:val="center"/>
            <w:hideMark/>
          </w:tcPr>
          <w:p w:rsidR="000212F0" w:rsidRPr="000212F0" w:rsidRDefault="000212F0" w:rsidP="000212F0">
            <w:pPr>
              <w:ind w:left="0"/>
              <w:rPr>
                <w:rFonts w:ascii="Calibri" w:hAnsi="Calibri" w:cs="Calibri"/>
                <w:b/>
                <w:bCs/>
                <w:color w:val="FFFFFF"/>
                <w:spacing w:val="0"/>
                <w:sz w:val="16"/>
                <w:szCs w:val="16"/>
                <w:lang w:val="es-ES" w:eastAsia="es-ES"/>
              </w:rPr>
            </w:pPr>
            <w:r w:rsidRPr="000212F0">
              <w:rPr>
                <w:rFonts w:ascii="Calibri" w:hAnsi="Calibri" w:cs="Calibri"/>
                <w:b/>
                <w:bCs/>
                <w:color w:val="FFFFFF"/>
                <w:spacing w:val="0"/>
                <w:sz w:val="16"/>
                <w:szCs w:val="16"/>
                <w:lang w:val="es-ES" w:eastAsia="es-ES"/>
              </w:rPr>
              <w:t>Total</w:t>
            </w:r>
          </w:p>
        </w:tc>
        <w:tc>
          <w:tcPr>
            <w:tcW w:w="650" w:type="pct"/>
            <w:tcBorders>
              <w:top w:val="single" w:sz="4" w:space="0" w:color="auto"/>
              <w:left w:val="nil"/>
              <w:bottom w:val="single" w:sz="4" w:space="0" w:color="auto"/>
              <w:right w:val="single" w:sz="4" w:space="0" w:color="auto"/>
            </w:tcBorders>
            <w:shd w:val="clear" w:color="000000" w:fill="31849B"/>
            <w:noWrap/>
            <w:vAlign w:val="center"/>
            <w:hideMark/>
          </w:tcPr>
          <w:p w:rsidR="000212F0" w:rsidRPr="000212F0" w:rsidRDefault="000212F0" w:rsidP="000212F0">
            <w:pPr>
              <w:ind w:left="0"/>
              <w:jc w:val="right"/>
              <w:rPr>
                <w:rFonts w:ascii="Calibri" w:hAnsi="Calibri" w:cs="Calibri"/>
                <w:b/>
                <w:bCs/>
                <w:color w:val="FFFFFF"/>
                <w:spacing w:val="0"/>
                <w:sz w:val="16"/>
                <w:szCs w:val="16"/>
                <w:lang w:val="es-ES" w:eastAsia="es-ES"/>
              </w:rPr>
            </w:pPr>
            <w:r w:rsidRPr="000212F0">
              <w:rPr>
                <w:rFonts w:ascii="Calibri" w:hAnsi="Calibri" w:cs="Calibri"/>
                <w:b/>
                <w:bCs/>
                <w:color w:val="FFFFFF"/>
                <w:spacing w:val="0"/>
                <w:sz w:val="16"/>
                <w:szCs w:val="16"/>
                <w:lang w:val="es-ES" w:eastAsia="es-ES"/>
              </w:rPr>
              <w:t xml:space="preserve">$ 9.542.264.536 </w:t>
            </w:r>
          </w:p>
        </w:tc>
        <w:tc>
          <w:tcPr>
            <w:tcW w:w="700" w:type="pct"/>
            <w:tcBorders>
              <w:top w:val="single" w:sz="4" w:space="0" w:color="auto"/>
              <w:left w:val="nil"/>
              <w:bottom w:val="single" w:sz="4" w:space="0" w:color="auto"/>
              <w:right w:val="single" w:sz="4" w:space="0" w:color="auto"/>
            </w:tcBorders>
            <w:shd w:val="clear" w:color="000000" w:fill="31849B"/>
            <w:noWrap/>
            <w:vAlign w:val="center"/>
            <w:hideMark/>
          </w:tcPr>
          <w:p w:rsidR="000212F0" w:rsidRPr="000212F0" w:rsidRDefault="000212F0" w:rsidP="000212F0">
            <w:pPr>
              <w:ind w:left="0"/>
              <w:jc w:val="right"/>
              <w:rPr>
                <w:rFonts w:ascii="Calibri" w:hAnsi="Calibri" w:cs="Calibri"/>
                <w:b/>
                <w:bCs/>
                <w:color w:val="FFFFFF"/>
                <w:spacing w:val="0"/>
                <w:sz w:val="16"/>
                <w:szCs w:val="16"/>
                <w:lang w:val="es-ES" w:eastAsia="es-ES"/>
              </w:rPr>
            </w:pPr>
            <w:r w:rsidRPr="000212F0">
              <w:rPr>
                <w:rFonts w:ascii="Calibri" w:hAnsi="Calibri" w:cs="Calibri"/>
                <w:b/>
                <w:bCs/>
                <w:color w:val="FFFFFF"/>
                <w:spacing w:val="0"/>
                <w:sz w:val="16"/>
                <w:szCs w:val="16"/>
                <w:lang w:val="es-ES" w:eastAsia="es-ES"/>
              </w:rPr>
              <w:t xml:space="preserve">$ 12.533.709.401 </w:t>
            </w:r>
          </w:p>
        </w:tc>
        <w:tc>
          <w:tcPr>
            <w:tcW w:w="650" w:type="pct"/>
            <w:tcBorders>
              <w:top w:val="single" w:sz="4" w:space="0" w:color="auto"/>
              <w:left w:val="nil"/>
              <w:bottom w:val="single" w:sz="4" w:space="0" w:color="auto"/>
              <w:right w:val="single" w:sz="4" w:space="0" w:color="auto"/>
            </w:tcBorders>
            <w:shd w:val="clear" w:color="000000" w:fill="31849B"/>
            <w:noWrap/>
            <w:vAlign w:val="center"/>
            <w:hideMark/>
          </w:tcPr>
          <w:p w:rsidR="000212F0" w:rsidRPr="000212F0" w:rsidRDefault="000212F0" w:rsidP="000212F0">
            <w:pPr>
              <w:ind w:left="0"/>
              <w:jc w:val="right"/>
              <w:rPr>
                <w:rFonts w:ascii="Calibri" w:hAnsi="Calibri" w:cs="Calibri"/>
                <w:b/>
                <w:bCs/>
                <w:color w:val="FFFFFF"/>
                <w:spacing w:val="0"/>
                <w:sz w:val="16"/>
                <w:szCs w:val="16"/>
                <w:lang w:val="es-ES" w:eastAsia="es-ES"/>
              </w:rPr>
            </w:pPr>
            <w:r w:rsidRPr="000212F0">
              <w:rPr>
                <w:rFonts w:ascii="Calibri" w:hAnsi="Calibri" w:cs="Calibri"/>
                <w:b/>
                <w:bCs/>
                <w:color w:val="FFFFFF"/>
                <w:spacing w:val="0"/>
                <w:sz w:val="16"/>
                <w:szCs w:val="16"/>
                <w:lang w:val="es-ES" w:eastAsia="es-ES"/>
              </w:rPr>
              <w:t xml:space="preserve">$ 9.789.035.000 </w:t>
            </w:r>
          </w:p>
        </w:tc>
        <w:tc>
          <w:tcPr>
            <w:tcW w:w="650" w:type="pct"/>
            <w:tcBorders>
              <w:top w:val="single" w:sz="4" w:space="0" w:color="auto"/>
              <w:left w:val="nil"/>
              <w:bottom w:val="single" w:sz="4" w:space="0" w:color="auto"/>
              <w:right w:val="single" w:sz="4" w:space="0" w:color="auto"/>
            </w:tcBorders>
            <w:shd w:val="clear" w:color="000000" w:fill="31849B"/>
            <w:noWrap/>
            <w:vAlign w:val="center"/>
            <w:hideMark/>
          </w:tcPr>
          <w:p w:rsidR="000212F0" w:rsidRPr="000212F0" w:rsidRDefault="000212F0" w:rsidP="000212F0">
            <w:pPr>
              <w:ind w:left="0"/>
              <w:jc w:val="right"/>
              <w:rPr>
                <w:rFonts w:ascii="Calibri" w:hAnsi="Calibri" w:cs="Calibri"/>
                <w:b/>
                <w:bCs/>
                <w:color w:val="FFFFFF"/>
                <w:spacing w:val="0"/>
                <w:sz w:val="16"/>
                <w:szCs w:val="16"/>
                <w:lang w:val="es-ES" w:eastAsia="es-ES"/>
              </w:rPr>
            </w:pPr>
            <w:r w:rsidRPr="000212F0">
              <w:rPr>
                <w:rFonts w:ascii="Calibri" w:hAnsi="Calibri" w:cs="Calibri"/>
                <w:b/>
                <w:bCs/>
                <w:color w:val="FFFFFF"/>
                <w:spacing w:val="0"/>
                <w:sz w:val="16"/>
                <w:szCs w:val="16"/>
                <w:lang w:val="es-ES" w:eastAsia="es-ES"/>
              </w:rPr>
              <w:t xml:space="preserve">$ 8.957.982.667 </w:t>
            </w:r>
          </w:p>
        </w:tc>
        <w:tc>
          <w:tcPr>
            <w:tcW w:w="700" w:type="pct"/>
            <w:tcBorders>
              <w:top w:val="single" w:sz="4" w:space="0" w:color="auto"/>
              <w:left w:val="nil"/>
              <w:bottom w:val="single" w:sz="4" w:space="0" w:color="auto"/>
              <w:right w:val="single" w:sz="4" w:space="0" w:color="auto"/>
            </w:tcBorders>
            <w:shd w:val="clear" w:color="000000" w:fill="31849B"/>
            <w:noWrap/>
            <w:vAlign w:val="center"/>
            <w:hideMark/>
          </w:tcPr>
          <w:p w:rsidR="000212F0" w:rsidRPr="000212F0" w:rsidRDefault="000212F0" w:rsidP="000212F0">
            <w:pPr>
              <w:ind w:left="0"/>
              <w:jc w:val="right"/>
              <w:rPr>
                <w:rFonts w:ascii="Calibri" w:hAnsi="Calibri" w:cs="Calibri"/>
                <w:b/>
                <w:bCs/>
                <w:color w:val="FFFFFF"/>
                <w:spacing w:val="0"/>
                <w:sz w:val="16"/>
                <w:szCs w:val="16"/>
                <w:lang w:val="es-ES" w:eastAsia="es-ES"/>
              </w:rPr>
            </w:pPr>
            <w:r w:rsidRPr="000212F0">
              <w:rPr>
                <w:rFonts w:ascii="Calibri" w:hAnsi="Calibri" w:cs="Calibri"/>
                <w:b/>
                <w:bCs/>
                <w:color w:val="FFFFFF"/>
                <w:spacing w:val="0"/>
                <w:sz w:val="16"/>
                <w:szCs w:val="16"/>
                <w:lang w:val="es-ES" w:eastAsia="es-ES"/>
              </w:rPr>
              <w:t xml:space="preserve">$ 10.384.982.667 </w:t>
            </w:r>
          </w:p>
        </w:tc>
        <w:tc>
          <w:tcPr>
            <w:tcW w:w="700" w:type="pct"/>
            <w:tcBorders>
              <w:top w:val="single" w:sz="4" w:space="0" w:color="auto"/>
              <w:left w:val="nil"/>
              <w:bottom w:val="single" w:sz="4" w:space="0" w:color="auto"/>
              <w:right w:val="single" w:sz="4" w:space="0" w:color="auto"/>
            </w:tcBorders>
            <w:shd w:val="clear" w:color="000000" w:fill="31849B"/>
            <w:noWrap/>
            <w:vAlign w:val="center"/>
            <w:hideMark/>
          </w:tcPr>
          <w:p w:rsidR="000212F0" w:rsidRPr="000212F0" w:rsidRDefault="000212F0" w:rsidP="000212F0">
            <w:pPr>
              <w:ind w:left="0"/>
              <w:jc w:val="right"/>
              <w:rPr>
                <w:rFonts w:ascii="Calibri" w:hAnsi="Calibri" w:cs="Calibri"/>
                <w:b/>
                <w:bCs/>
                <w:color w:val="FFFFFF"/>
                <w:spacing w:val="0"/>
                <w:sz w:val="16"/>
                <w:szCs w:val="16"/>
                <w:lang w:val="es-ES" w:eastAsia="es-ES"/>
              </w:rPr>
            </w:pPr>
            <w:r w:rsidRPr="000212F0">
              <w:rPr>
                <w:rFonts w:ascii="Calibri" w:hAnsi="Calibri" w:cs="Calibri"/>
                <w:b/>
                <w:bCs/>
                <w:color w:val="FFFFFF"/>
                <w:spacing w:val="0"/>
                <w:sz w:val="16"/>
                <w:szCs w:val="16"/>
                <w:lang w:val="es-ES" w:eastAsia="es-ES"/>
              </w:rPr>
              <w:t xml:space="preserve">$ 51.207.974.271 </w:t>
            </w:r>
          </w:p>
        </w:tc>
      </w:tr>
    </w:tbl>
    <w:p w:rsidR="008154C0" w:rsidRDefault="008154C0" w:rsidP="008154C0">
      <w:pPr>
        <w:ind w:left="0"/>
        <w:jc w:val="both"/>
        <w:rPr>
          <w:b/>
          <w:smallCaps/>
          <w:sz w:val="22"/>
          <w:szCs w:val="22"/>
        </w:rPr>
      </w:pPr>
    </w:p>
    <w:p w:rsidR="008154C0" w:rsidRDefault="008154C0" w:rsidP="008154C0">
      <w:pPr>
        <w:pStyle w:val="Prrafodelista"/>
        <w:numPr>
          <w:ilvl w:val="0"/>
          <w:numId w:val="45"/>
        </w:numPr>
        <w:jc w:val="both"/>
        <w:rPr>
          <w:rFonts w:cs="Arial"/>
          <w:b/>
          <w:color w:val="000000"/>
          <w:spacing w:val="0"/>
          <w:sz w:val="22"/>
          <w:szCs w:val="22"/>
          <w:lang w:eastAsia="es-ES"/>
        </w:rPr>
      </w:pPr>
      <w:r w:rsidRPr="008154C0">
        <w:rPr>
          <w:rFonts w:cs="Arial"/>
          <w:b/>
          <w:color w:val="000000"/>
          <w:spacing w:val="0"/>
          <w:sz w:val="22"/>
          <w:szCs w:val="22"/>
          <w:lang w:eastAsia="es-ES"/>
        </w:rPr>
        <w:t>APROPIACIÓN DISPONIBLE POR FUENTES DE FINANCIACIÓN</w:t>
      </w:r>
      <w:r>
        <w:rPr>
          <w:rFonts w:cs="Arial"/>
          <w:b/>
          <w:color w:val="000000"/>
          <w:spacing w:val="0"/>
          <w:sz w:val="22"/>
          <w:szCs w:val="22"/>
          <w:lang w:val="es-ES" w:eastAsia="es-ES"/>
        </w:rPr>
        <w:t>:</w:t>
      </w:r>
    </w:p>
    <w:p w:rsidR="008154C0" w:rsidRDefault="008154C0" w:rsidP="008154C0">
      <w:pPr>
        <w:jc w:val="both"/>
        <w:rPr>
          <w:rFonts w:cs="Arial"/>
          <w:b/>
          <w:color w:val="000000"/>
          <w:spacing w:val="0"/>
          <w:sz w:val="22"/>
          <w:szCs w:val="22"/>
          <w:lang w:eastAsia="es-ES"/>
        </w:rPr>
      </w:pPr>
    </w:p>
    <w:tbl>
      <w:tblPr>
        <w:tblW w:w="5000" w:type="pct"/>
        <w:tblCellMar>
          <w:left w:w="70" w:type="dxa"/>
          <w:right w:w="70" w:type="dxa"/>
        </w:tblCellMar>
        <w:tblLook w:val="04A0" w:firstRow="1" w:lastRow="0" w:firstColumn="1" w:lastColumn="0" w:noHBand="0" w:noVBand="1"/>
      </w:tblPr>
      <w:tblGrid>
        <w:gridCol w:w="1408"/>
        <w:gridCol w:w="1523"/>
        <w:gridCol w:w="1278"/>
        <w:gridCol w:w="1197"/>
        <w:gridCol w:w="1197"/>
        <w:gridCol w:w="1279"/>
        <w:gridCol w:w="1278"/>
      </w:tblGrid>
      <w:tr w:rsidR="00082B15" w:rsidRPr="00082B15" w:rsidTr="000212F0">
        <w:trPr>
          <w:trHeight w:val="60"/>
        </w:trPr>
        <w:tc>
          <w:tcPr>
            <w:tcW w:w="769" w:type="pct"/>
            <w:tcBorders>
              <w:top w:val="single" w:sz="8" w:space="0" w:color="auto"/>
              <w:left w:val="single" w:sz="8" w:space="0" w:color="auto"/>
              <w:bottom w:val="single" w:sz="8" w:space="0" w:color="auto"/>
              <w:right w:val="nil"/>
            </w:tcBorders>
            <w:shd w:val="clear" w:color="000000" w:fill="31849B"/>
            <w:vAlign w:val="center"/>
            <w:hideMark/>
          </w:tcPr>
          <w:p w:rsidR="00082B15" w:rsidRPr="00082B15" w:rsidRDefault="00082B15" w:rsidP="00082B15">
            <w:pPr>
              <w:ind w:left="0"/>
              <w:jc w:val="center"/>
              <w:rPr>
                <w:rFonts w:ascii="Calibri" w:hAnsi="Calibri" w:cs="Calibri"/>
                <w:b/>
                <w:bCs/>
                <w:color w:val="EEECE1"/>
                <w:spacing w:val="0"/>
                <w:sz w:val="16"/>
                <w:szCs w:val="16"/>
                <w:lang w:val="es-ES" w:eastAsia="es-ES"/>
              </w:rPr>
            </w:pPr>
            <w:r w:rsidRPr="00082B15">
              <w:rPr>
                <w:rFonts w:ascii="Calibri" w:hAnsi="Calibri" w:cs="Calibri"/>
                <w:b/>
                <w:bCs/>
                <w:color w:val="EEECE1"/>
                <w:spacing w:val="0"/>
                <w:sz w:val="16"/>
                <w:szCs w:val="16"/>
                <w:lang w:val="es-ES" w:eastAsia="es-ES"/>
              </w:rPr>
              <w:t>Fuentes de Financiación</w:t>
            </w:r>
          </w:p>
        </w:tc>
        <w:tc>
          <w:tcPr>
            <w:tcW w:w="832" w:type="pct"/>
            <w:tcBorders>
              <w:top w:val="single" w:sz="8" w:space="0" w:color="auto"/>
              <w:left w:val="single" w:sz="8" w:space="0" w:color="auto"/>
              <w:bottom w:val="single" w:sz="8" w:space="0" w:color="auto"/>
              <w:right w:val="nil"/>
            </w:tcBorders>
            <w:shd w:val="clear" w:color="000000" w:fill="31849B"/>
            <w:vAlign w:val="center"/>
            <w:hideMark/>
          </w:tcPr>
          <w:p w:rsidR="00082B15" w:rsidRPr="00082B15" w:rsidRDefault="00082B15" w:rsidP="00082B15">
            <w:pPr>
              <w:ind w:left="0"/>
              <w:jc w:val="center"/>
              <w:rPr>
                <w:rFonts w:ascii="Calibri" w:hAnsi="Calibri" w:cs="Calibri"/>
                <w:b/>
                <w:bCs/>
                <w:color w:val="EEECE1"/>
                <w:spacing w:val="0"/>
                <w:sz w:val="16"/>
                <w:szCs w:val="16"/>
                <w:lang w:val="es-ES" w:eastAsia="es-ES"/>
              </w:rPr>
            </w:pPr>
            <w:r w:rsidRPr="00082B15">
              <w:rPr>
                <w:rFonts w:ascii="Calibri" w:hAnsi="Calibri" w:cs="Calibri"/>
                <w:b/>
                <w:bCs/>
                <w:color w:val="EEECE1"/>
                <w:spacing w:val="0"/>
                <w:sz w:val="16"/>
                <w:szCs w:val="16"/>
                <w:lang w:val="es-ES" w:eastAsia="es-ES"/>
              </w:rPr>
              <w:t>2016</w:t>
            </w:r>
          </w:p>
        </w:tc>
        <w:tc>
          <w:tcPr>
            <w:tcW w:w="698" w:type="pct"/>
            <w:tcBorders>
              <w:top w:val="single" w:sz="8" w:space="0" w:color="auto"/>
              <w:left w:val="single" w:sz="8" w:space="0" w:color="auto"/>
              <w:bottom w:val="single" w:sz="8" w:space="0" w:color="auto"/>
              <w:right w:val="nil"/>
            </w:tcBorders>
            <w:shd w:val="clear" w:color="000000" w:fill="31849B"/>
            <w:vAlign w:val="center"/>
            <w:hideMark/>
          </w:tcPr>
          <w:p w:rsidR="00082B15" w:rsidRPr="00082B15" w:rsidRDefault="00082B15" w:rsidP="00082B15">
            <w:pPr>
              <w:ind w:left="0"/>
              <w:jc w:val="center"/>
              <w:rPr>
                <w:rFonts w:ascii="Calibri" w:hAnsi="Calibri" w:cs="Calibri"/>
                <w:b/>
                <w:bCs/>
                <w:color w:val="EEECE1"/>
                <w:spacing w:val="0"/>
                <w:sz w:val="16"/>
                <w:szCs w:val="16"/>
                <w:lang w:val="es-ES" w:eastAsia="es-ES"/>
              </w:rPr>
            </w:pPr>
            <w:r w:rsidRPr="00082B15">
              <w:rPr>
                <w:rFonts w:ascii="Calibri" w:hAnsi="Calibri" w:cs="Calibri"/>
                <w:b/>
                <w:bCs/>
                <w:color w:val="EEECE1"/>
                <w:spacing w:val="0"/>
                <w:sz w:val="16"/>
                <w:szCs w:val="16"/>
                <w:lang w:val="es-ES" w:eastAsia="es-ES"/>
              </w:rPr>
              <w:t>2017</w:t>
            </w:r>
          </w:p>
        </w:tc>
        <w:tc>
          <w:tcPr>
            <w:tcW w:w="653" w:type="pct"/>
            <w:tcBorders>
              <w:top w:val="single" w:sz="8" w:space="0" w:color="auto"/>
              <w:left w:val="single" w:sz="8" w:space="0" w:color="auto"/>
              <w:bottom w:val="single" w:sz="8" w:space="0" w:color="auto"/>
              <w:right w:val="nil"/>
            </w:tcBorders>
            <w:shd w:val="clear" w:color="000000" w:fill="31849B"/>
            <w:vAlign w:val="center"/>
            <w:hideMark/>
          </w:tcPr>
          <w:p w:rsidR="00082B15" w:rsidRPr="00082B15" w:rsidRDefault="00082B15" w:rsidP="00082B15">
            <w:pPr>
              <w:ind w:left="0"/>
              <w:jc w:val="center"/>
              <w:rPr>
                <w:rFonts w:ascii="Calibri" w:hAnsi="Calibri" w:cs="Calibri"/>
                <w:b/>
                <w:bCs/>
                <w:color w:val="EEECE1"/>
                <w:spacing w:val="0"/>
                <w:sz w:val="16"/>
                <w:szCs w:val="16"/>
                <w:lang w:val="es-ES" w:eastAsia="es-ES"/>
              </w:rPr>
            </w:pPr>
            <w:r w:rsidRPr="00082B15">
              <w:rPr>
                <w:rFonts w:ascii="Calibri" w:hAnsi="Calibri" w:cs="Calibri"/>
                <w:b/>
                <w:bCs/>
                <w:color w:val="EEECE1"/>
                <w:spacing w:val="0"/>
                <w:sz w:val="16"/>
                <w:szCs w:val="16"/>
                <w:lang w:val="es-ES" w:eastAsia="es-ES"/>
              </w:rPr>
              <w:t>2018</w:t>
            </w:r>
          </w:p>
        </w:tc>
        <w:tc>
          <w:tcPr>
            <w:tcW w:w="653" w:type="pct"/>
            <w:tcBorders>
              <w:top w:val="single" w:sz="8" w:space="0" w:color="auto"/>
              <w:left w:val="single" w:sz="8" w:space="0" w:color="auto"/>
              <w:bottom w:val="single" w:sz="8" w:space="0" w:color="auto"/>
              <w:right w:val="nil"/>
            </w:tcBorders>
            <w:shd w:val="clear" w:color="000000" w:fill="31849B"/>
            <w:vAlign w:val="center"/>
            <w:hideMark/>
          </w:tcPr>
          <w:p w:rsidR="00082B15" w:rsidRPr="00082B15" w:rsidRDefault="00082B15" w:rsidP="00082B15">
            <w:pPr>
              <w:ind w:left="0"/>
              <w:jc w:val="center"/>
              <w:rPr>
                <w:rFonts w:ascii="Calibri" w:hAnsi="Calibri" w:cs="Calibri"/>
                <w:b/>
                <w:bCs/>
                <w:color w:val="EEECE1"/>
                <w:spacing w:val="0"/>
                <w:sz w:val="16"/>
                <w:szCs w:val="16"/>
                <w:lang w:val="es-ES" w:eastAsia="es-ES"/>
              </w:rPr>
            </w:pPr>
            <w:r w:rsidRPr="00082B15">
              <w:rPr>
                <w:rFonts w:ascii="Calibri" w:hAnsi="Calibri" w:cs="Calibri"/>
                <w:b/>
                <w:bCs/>
                <w:color w:val="EEECE1"/>
                <w:spacing w:val="0"/>
                <w:sz w:val="16"/>
                <w:szCs w:val="16"/>
                <w:lang w:val="es-ES" w:eastAsia="es-ES"/>
              </w:rPr>
              <w:t>2019</w:t>
            </w:r>
          </w:p>
        </w:tc>
        <w:tc>
          <w:tcPr>
            <w:tcW w:w="698" w:type="pct"/>
            <w:tcBorders>
              <w:top w:val="single" w:sz="8" w:space="0" w:color="auto"/>
              <w:left w:val="single" w:sz="8" w:space="0" w:color="auto"/>
              <w:bottom w:val="single" w:sz="8" w:space="0" w:color="auto"/>
              <w:right w:val="single" w:sz="8" w:space="0" w:color="auto"/>
            </w:tcBorders>
            <w:shd w:val="clear" w:color="000000" w:fill="31849B"/>
            <w:vAlign w:val="center"/>
            <w:hideMark/>
          </w:tcPr>
          <w:p w:rsidR="00082B15" w:rsidRPr="00082B15" w:rsidRDefault="00082B15" w:rsidP="00082B15">
            <w:pPr>
              <w:ind w:left="0"/>
              <w:jc w:val="center"/>
              <w:rPr>
                <w:rFonts w:ascii="Calibri" w:hAnsi="Calibri" w:cs="Calibri"/>
                <w:b/>
                <w:bCs/>
                <w:color w:val="EEECE1"/>
                <w:spacing w:val="0"/>
                <w:sz w:val="16"/>
                <w:szCs w:val="16"/>
                <w:lang w:val="es-ES" w:eastAsia="es-ES"/>
              </w:rPr>
            </w:pPr>
            <w:r w:rsidRPr="00082B15">
              <w:rPr>
                <w:rFonts w:ascii="Calibri" w:hAnsi="Calibri" w:cs="Calibri"/>
                <w:b/>
                <w:bCs/>
                <w:color w:val="EEECE1"/>
                <w:spacing w:val="0"/>
                <w:sz w:val="16"/>
                <w:szCs w:val="16"/>
                <w:lang w:val="es-ES" w:eastAsia="es-ES"/>
              </w:rPr>
              <w:t>2020</w:t>
            </w:r>
          </w:p>
        </w:tc>
        <w:tc>
          <w:tcPr>
            <w:tcW w:w="698" w:type="pct"/>
            <w:tcBorders>
              <w:top w:val="single" w:sz="8" w:space="0" w:color="auto"/>
              <w:left w:val="nil"/>
              <w:bottom w:val="single" w:sz="8" w:space="0" w:color="auto"/>
              <w:right w:val="single" w:sz="8" w:space="0" w:color="auto"/>
            </w:tcBorders>
            <w:shd w:val="clear" w:color="000000" w:fill="31849B"/>
            <w:vAlign w:val="center"/>
            <w:hideMark/>
          </w:tcPr>
          <w:p w:rsidR="00082B15" w:rsidRPr="00082B15" w:rsidRDefault="00082B15" w:rsidP="00082B15">
            <w:pPr>
              <w:ind w:left="0"/>
              <w:jc w:val="center"/>
              <w:rPr>
                <w:rFonts w:ascii="Calibri" w:hAnsi="Calibri" w:cs="Calibri"/>
                <w:b/>
                <w:bCs/>
                <w:color w:val="EEECE1"/>
                <w:spacing w:val="0"/>
                <w:sz w:val="16"/>
                <w:szCs w:val="16"/>
                <w:lang w:val="es-ES" w:eastAsia="es-ES"/>
              </w:rPr>
            </w:pPr>
            <w:r w:rsidRPr="00082B15">
              <w:rPr>
                <w:rFonts w:ascii="Calibri" w:hAnsi="Calibri" w:cs="Calibri"/>
                <w:b/>
                <w:bCs/>
                <w:color w:val="EEECE1"/>
                <w:spacing w:val="0"/>
                <w:sz w:val="16"/>
                <w:szCs w:val="16"/>
                <w:lang w:val="es-ES" w:eastAsia="es-ES"/>
              </w:rPr>
              <w:t>Total</w:t>
            </w:r>
          </w:p>
        </w:tc>
      </w:tr>
      <w:tr w:rsidR="00082B15" w:rsidRPr="00082B15" w:rsidTr="000212F0">
        <w:trPr>
          <w:trHeight w:val="450"/>
        </w:trPr>
        <w:tc>
          <w:tcPr>
            <w:tcW w:w="769" w:type="pct"/>
            <w:tcBorders>
              <w:top w:val="nil"/>
              <w:left w:val="single" w:sz="8" w:space="0" w:color="auto"/>
              <w:bottom w:val="nil"/>
              <w:right w:val="single" w:sz="8" w:space="0" w:color="auto"/>
            </w:tcBorders>
            <w:shd w:val="clear" w:color="auto" w:fill="auto"/>
            <w:vAlign w:val="center"/>
            <w:hideMark/>
          </w:tcPr>
          <w:p w:rsidR="00082B15" w:rsidRPr="00082B15" w:rsidRDefault="00082B15" w:rsidP="00082B15">
            <w:pPr>
              <w:ind w:left="0"/>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01-Recursos del Distrito</w:t>
            </w:r>
          </w:p>
        </w:tc>
        <w:tc>
          <w:tcPr>
            <w:tcW w:w="832" w:type="pct"/>
            <w:vMerge w:val="restart"/>
            <w:tcBorders>
              <w:top w:val="nil"/>
              <w:left w:val="single" w:sz="8" w:space="0" w:color="auto"/>
              <w:bottom w:val="nil"/>
              <w:right w:val="single" w:sz="8" w:space="0" w:color="auto"/>
            </w:tcBorders>
            <w:shd w:val="clear" w:color="auto" w:fill="auto"/>
            <w:vAlign w:val="center"/>
            <w:hideMark/>
          </w:tcPr>
          <w:p w:rsidR="00082B15" w:rsidRPr="00082B15" w:rsidRDefault="00082B15" w:rsidP="00082B15">
            <w:pPr>
              <w:ind w:left="0"/>
              <w:jc w:val="right"/>
              <w:rPr>
                <w:rFonts w:cs="Arial"/>
                <w:color w:val="000000"/>
                <w:spacing w:val="0"/>
                <w:sz w:val="16"/>
                <w:szCs w:val="16"/>
                <w:lang w:val="es-ES" w:eastAsia="es-ES"/>
              </w:rPr>
            </w:pPr>
            <w:r w:rsidRPr="00082B15">
              <w:rPr>
                <w:rFonts w:cs="Arial"/>
                <w:color w:val="000000"/>
                <w:spacing w:val="0"/>
                <w:sz w:val="16"/>
                <w:szCs w:val="16"/>
                <w:lang w:val="es-ES" w:eastAsia="es-ES"/>
              </w:rPr>
              <w:t>$ 8.517.481.536</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$ 8.203.258.401 </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$ 2.860.654.000 </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$ 7.964.720.86</w:t>
            </w:r>
            <w:r w:rsidR="00FC2BF0">
              <w:rPr>
                <w:rFonts w:ascii="Calibri" w:hAnsi="Calibri" w:cs="Calibri"/>
                <w:color w:val="000000"/>
                <w:spacing w:val="0"/>
                <w:sz w:val="16"/>
                <w:szCs w:val="16"/>
                <w:lang w:val="es-ES" w:eastAsia="es-ES"/>
              </w:rPr>
              <w:t>3</w:t>
            </w:r>
            <w:r w:rsidRPr="00082B15">
              <w:rPr>
                <w:rFonts w:ascii="Calibri" w:hAnsi="Calibri" w:cs="Calibri"/>
                <w:color w:val="000000"/>
                <w:spacing w:val="0"/>
                <w:sz w:val="16"/>
                <w:szCs w:val="16"/>
                <w:lang w:val="es-ES" w:eastAsia="es-ES"/>
              </w:rPr>
              <w:t xml:space="preserve"> </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$ 9.233.494.993 </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$ 36.779.609.792 </w:t>
            </w:r>
          </w:p>
        </w:tc>
      </w:tr>
      <w:tr w:rsidR="00082B15" w:rsidRPr="00082B15" w:rsidTr="000212F0">
        <w:trPr>
          <w:trHeight w:val="60"/>
        </w:trPr>
        <w:tc>
          <w:tcPr>
            <w:tcW w:w="769" w:type="pct"/>
            <w:tcBorders>
              <w:top w:val="nil"/>
              <w:left w:val="single" w:sz="8" w:space="0" w:color="auto"/>
              <w:bottom w:val="single" w:sz="8" w:space="0" w:color="auto"/>
              <w:right w:val="single" w:sz="8" w:space="0" w:color="auto"/>
            </w:tcBorders>
            <w:shd w:val="clear" w:color="auto" w:fill="auto"/>
            <w:vAlign w:val="center"/>
            <w:hideMark/>
          </w:tcPr>
          <w:p w:rsidR="00082B15" w:rsidRPr="00082B15" w:rsidRDefault="00082B15" w:rsidP="00082B15">
            <w:pPr>
              <w:ind w:left="0"/>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12-Otros Distrito</w:t>
            </w:r>
          </w:p>
        </w:tc>
        <w:tc>
          <w:tcPr>
            <w:tcW w:w="832" w:type="pct"/>
            <w:vMerge/>
            <w:tcBorders>
              <w:top w:val="nil"/>
              <w:left w:val="single" w:sz="8" w:space="0" w:color="auto"/>
              <w:bottom w:val="nil"/>
              <w:right w:val="single" w:sz="8" w:space="0" w:color="auto"/>
            </w:tcBorders>
            <w:vAlign w:val="center"/>
            <w:hideMark/>
          </w:tcPr>
          <w:p w:rsidR="00082B15" w:rsidRPr="00082B15" w:rsidRDefault="00082B15" w:rsidP="00082B15">
            <w:pPr>
              <w:ind w:left="0"/>
              <w:rPr>
                <w:rFonts w:cs="Arial"/>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r>
      <w:tr w:rsidR="00082B15" w:rsidRPr="00082B15" w:rsidTr="000212F0">
        <w:trPr>
          <w:trHeight w:val="450"/>
        </w:trPr>
        <w:tc>
          <w:tcPr>
            <w:tcW w:w="769" w:type="pct"/>
            <w:tcBorders>
              <w:top w:val="nil"/>
              <w:left w:val="single" w:sz="8" w:space="0" w:color="auto"/>
              <w:bottom w:val="nil"/>
              <w:right w:val="single" w:sz="8" w:space="0" w:color="auto"/>
            </w:tcBorders>
            <w:shd w:val="clear" w:color="auto" w:fill="auto"/>
            <w:vAlign w:val="center"/>
            <w:hideMark/>
          </w:tcPr>
          <w:p w:rsidR="00082B15" w:rsidRPr="00082B15" w:rsidRDefault="00082B15" w:rsidP="00082B15">
            <w:pPr>
              <w:ind w:left="0"/>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01-Recursos del Distrito</w:t>
            </w:r>
          </w:p>
        </w:tc>
        <w:tc>
          <w:tcPr>
            <w:tcW w:w="83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82B15" w:rsidRPr="00082B15" w:rsidRDefault="00082B15" w:rsidP="00082B15">
            <w:pPr>
              <w:ind w:left="0"/>
              <w:jc w:val="right"/>
              <w:rPr>
                <w:rFonts w:cs="Arial"/>
                <w:color w:val="000000"/>
                <w:spacing w:val="0"/>
                <w:sz w:val="16"/>
                <w:szCs w:val="16"/>
                <w:lang w:val="es-ES" w:eastAsia="es-ES"/>
              </w:rPr>
            </w:pPr>
            <w:r w:rsidRPr="00082B15">
              <w:rPr>
                <w:rFonts w:cs="Arial"/>
                <w:color w:val="000000"/>
                <w:spacing w:val="0"/>
                <w:sz w:val="16"/>
                <w:szCs w:val="16"/>
                <w:lang w:val="es-ES" w:eastAsia="es-ES"/>
              </w:rPr>
              <w:t>$ 0</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$ 3.000.000.000 </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$ 0 </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$ 0 </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$ 0 </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$ 0 </w:t>
            </w:r>
          </w:p>
        </w:tc>
      </w:tr>
      <w:tr w:rsidR="00082B15" w:rsidRPr="00082B15" w:rsidTr="00F24092">
        <w:trPr>
          <w:trHeight w:val="60"/>
        </w:trPr>
        <w:tc>
          <w:tcPr>
            <w:tcW w:w="769" w:type="pct"/>
            <w:tcBorders>
              <w:top w:val="nil"/>
              <w:left w:val="single" w:sz="8" w:space="0" w:color="auto"/>
              <w:bottom w:val="single" w:sz="8" w:space="0" w:color="auto"/>
              <w:right w:val="single" w:sz="8" w:space="0" w:color="auto"/>
            </w:tcBorders>
            <w:shd w:val="clear" w:color="auto" w:fill="auto"/>
            <w:vAlign w:val="center"/>
            <w:hideMark/>
          </w:tcPr>
          <w:p w:rsidR="00082B15" w:rsidRPr="00082B15" w:rsidRDefault="00082B15" w:rsidP="00082B15">
            <w:pPr>
              <w:ind w:left="0"/>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146- Recursos del Balance de Libre destinación</w:t>
            </w:r>
          </w:p>
        </w:tc>
        <w:tc>
          <w:tcPr>
            <w:tcW w:w="832" w:type="pct"/>
            <w:vMerge/>
            <w:tcBorders>
              <w:top w:val="single" w:sz="8" w:space="0" w:color="auto"/>
              <w:left w:val="single" w:sz="8" w:space="0" w:color="auto"/>
              <w:bottom w:val="single" w:sz="8" w:space="0" w:color="000000"/>
              <w:right w:val="single" w:sz="8" w:space="0" w:color="auto"/>
            </w:tcBorders>
            <w:vAlign w:val="center"/>
            <w:hideMark/>
          </w:tcPr>
          <w:p w:rsidR="00082B15" w:rsidRPr="00082B15" w:rsidRDefault="00082B15" w:rsidP="00082B15">
            <w:pPr>
              <w:ind w:left="0"/>
              <w:rPr>
                <w:rFonts w:cs="Arial"/>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r>
      <w:tr w:rsidR="00082B15" w:rsidRPr="00082B15" w:rsidTr="000212F0">
        <w:trPr>
          <w:trHeight w:val="450"/>
        </w:trPr>
        <w:tc>
          <w:tcPr>
            <w:tcW w:w="769" w:type="pct"/>
            <w:tcBorders>
              <w:top w:val="nil"/>
              <w:left w:val="single" w:sz="8" w:space="0" w:color="auto"/>
              <w:bottom w:val="nil"/>
              <w:right w:val="single" w:sz="8" w:space="0" w:color="auto"/>
            </w:tcBorders>
            <w:shd w:val="clear" w:color="auto" w:fill="auto"/>
            <w:vAlign w:val="center"/>
            <w:hideMark/>
          </w:tcPr>
          <w:p w:rsidR="00082B15" w:rsidRPr="00082B15" w:rsidRDefault="00082B15" w:rsidP="00082B15">
            <w:pPr>
              <w:ind w:left="0"/>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01-Recursos del Distrito</w:t>
            </w:r>
          </w:p>
        </w:tc>
        <w:tc>
          <w:tcPr>
            <w:tcW w:w="832" w:type="pct"/>
            <w:vMerge w:val="restart"/>
            <w:tcBorders>
              <w:top w:val="nil"/>
              <w:left w:val="single" w:sz="8" w:space="0" w:color="auto"/>
              <w:bottom w:val="single" w:sz="8" w:space="0" w:color="000000"/>
              <w:right w:val="single" w:sz="8" w:space="0" w:color="auto"/>
            </w:tcBorders>
            <w:shd w:val="clear" w:color="auto" w:fill="auto"/>
            <w:vAlign w:val="center"/>
            <w:hideMark/>
          </w:tcPr>
          <w:p w:rsidR="00082B15" w:rsidRPr="00082B15" w:rsidRDefault="00082B15" w:rsidP="00082B15">
            <w:pPr>
              <w:ind w:left="0"/>
              <w:jc w:val="right"/>
              <w:rPr>
                <w:rFonts w:cs="Arial"/>
                <w:color w:val="000000"/>
                <w:spacing w:val="0"/>
                <w:sz w:val="16"/>
                <w:szCs w:val="16"/>
                <w:lang w:val="es-ES" w:eastAsia="es-ES"/>
              </w:rPr>
            </w:pPr>
            <w:r w:rsidRPr="00082B15">
              <w:rPr>
                <w:rFonts w:cs="Arial"/>
                <w:color w:val="000000"/>
                <w:spacing w:val="0"/>
                <w:sz w:val="16"/>
                <w:szCs w:val="16"/>
                <w:lang w:val="es-ES" w:eastAsia="es-ES"/>
              </w:rPr>
              <w:t>$ 724.798.000</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$ 1.210.451.000 </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$ 0 </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$ 702.504.012 </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$ 814.412.381 </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$ 3.452.165.393 </w:t>
            </w:r>
          </w:p>
        </w:tc>
      </w:tr>
      <w:tr w:rsidR="00082B15" w:rsidRPr="00082B15" w:rsidTr="000212F0">
        <w:trPr>
          <w:trHeight w:val="60"/>
        </w:trPr>
        <w:tc>
          <w:tcPr>
            <w:tcW w:w="769" w:type="pct"/>
            <w:tcBorders>
              <w:top w:val="nil"/>
              <w:left w:val="single" w:sz="8" w:space="0" w:color="auto"/>
              <w:bottom w:val="single" w:sz="8" w:space="0" w:color="auto"/>
              <w:right w:val="single" w:sz="8" w:space="0" w:color="auto"/>
            </w:tcBorders>
            <w:shd w:val="clear" w:color="auto" w:fill="auto"/>
            <w:vAlign w:val="center"/>
            <w:hideMark/>
          </w:tcPr>
          <w:p w:rsidR="00082B15" w:rsidRPr="00082B15" w:rsidRDefault="00082B15" w:rsidP="00082B15">
            <w:pPr>
              <w:ind w:left="0"/>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270-Recursos del Balance Reaforo Plusvalía</w:t>
            </w:r>
          </w:p>
        </w:tc>
        <w:tc>
          <w:tcPr>
            <w:tcW w:w="832"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cs="Arial"/>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r>
      <w:tr w:rsidR="00082B15" w:rsidRPr="00082B15" w:rsidTr="000212F0">
        <w:trPr>
          <w:trHeight w:val="690"/>
        </w:trPr>
        <w:tc>
          <w:tcPr>
            <w:tcW w:w="769" w:type="pct"/>
            <w:tcBorders>
              <w:top w:val="nil"/>
              <w:left w:val="single" w:sz="8" w:space="0" w:color="auto"/>
              <w:bottom w:val="nil"/>
              <w:right w:val="single" w:sz="8" w:space="0" w:color="auto"/>
            </w:tcBorders>
            <w:shd w:val="clear" w:color="auto" w:fill="auto"/>
            <w:vAlign w:val="center"/>
            <w:hideMark/>
          </w:tcPr>
          <w:p w:rsidR="00082B15" w:rsidRPr="00082B15" w:rsidRDefault="00082B15" w:rsidP="00082B15">
            <w:pPr>
              <w:ind w:left="0"/>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03-Recursos</w:t>
            </w:r>
            <w:r w:rsidR="000212F0">
              <w:rPr>
                <w:rFonts w:ascii="Calibri" w:hAnsi="Calibri" w:cs="Calibri"/>
                <w:color w:val="000000"/>
                <w:spacing w:val="0"/>
                <w:sz w:val="16"/>
                <w:szCs w:val="16"/>
                <w:lang w:val="es-ES" w:eastAsia="es-ES"/>
              </w:rPr>
              <w:t xml:space="preserve"> </w:t>
            </w:r>
            <w:r w:rsidRPr="00082B15">
              <w:rPr>
                <w:rFonts w:ascii="Calibri" w:hAnsi="Calibri" w:cs="Calibri"/>
                <w:color w:val="000000"/>
                <w:spacing w:val="0"/>
                <w:sz w:val="16"/>
                <w:szCs w:val="16"/>
                <w:lang w:val="es-ES" w:eastAsia="es-ES"/>
              </w:rPr>
              <w:t>Administrados</w:t>
            </w:r>
          </w:p>
        </w:tc>
        <w:tc>
          <w:tcPr>
            <w:tcW w:w="832" w:type="pct"/>
            <w:vMerge w:val="restart"/>
            <w:tcBorders>
              <w:top w:val="nil"/>
              <w:left w:val="single" w:sz="8" w:space="0" w:color="auto"/>
              <w:bottom w:val="single" w:sz="8" w:space="0" w:color="000000"/>
              <w:right w:val="single" w:sz="8" w:space="0" w:color="auto"/>
            </w:tcBorders>
            <w:shd w:val="clear" w:color="auto" w:fill="auto"/>
            <w:vAlign w:val="center"/>
            <w:hideMark/>
          </w:tcPr>
          <w:p w:rsidR="00082B15" w:rsidRPr="00082B15" w:rsidRDefault="00082B15" w:rsidP="00082B15">
            <w:pPr>
              <w:ind w:left="0"/>
              <w:jc w:val="right"/>
              <w:rPr>
                <w:rFonts w:cs="Arial"/>
                <w:color w:val="000000"/>
                <w:spacing w:val="0"/>
                <w:sz w:val="16"/>
                <w:szCs w:val="16"/>
                <w:lang w:val="es-ES" w:eastAsia="es-ES"/>
              </w:rPr>
            </w:pPr>
            <w:r w:rsidRPr="00082B15">
              <w:rPr>
                <w:rFonts w:cs="Arial"/>
                <w:color w:val="000000"/>
                <w:spacing w:val="0"/>
                <w:sz w:val="16"/>
                <w:szCs w:val="16"/>
                <w:lang w:val="es-ES" w:eastAsia="es-ES"/>
              </w:rPr>
              <w:t>$ 299.985.000</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$ 120.000.000 </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$ 6.928.381.000 </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$ 290.757.792 </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$ 337.075.293 </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$ 7.976.199.085 </w:t>
            </w:r>
          </w:p>
        </w:tc>
      </w:tr>
      <w:tr w:rsidR="00082B15" w:rsidRPr="00082B15" w:rsidTr="00F24092">
        <w:trPr>
          <w:trHeight w:val="60"/>
        </w:trPr>
        <w:tc>
          <w:tcPr>
            <w:tcW w:w="769" w:type="pct"/>
            <w:tcBorders>
              <w:top w:val="nil"/>
              <w:left w:val="single" w:sz="8" w:space="0" w:color="auto"/>
              <w:bottom w:val="single" w:sz="8" w:space="0" w:color="auto"/>
              <w:right w:val="single" w:sz="8" w:space="0" w:color="auto"/>
            </w:tcBorders>
            <w:shd w:val="clear" w:color="auto" w:fill="auto"/>
            <w:vAlign w:val="center"/>
            <w:hideMark/>
          </w:tcPr>
          <w:p w:rsidR="00082B15" w:rsidRPr="00082B15" w:rsidRDefault="00082B15" w:rsidP="00082B15">
            <w:pPr>
              <w:ind w:left="0"/>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490- Rendimientos financieros de libre destinación</w:t>
            </w:r>
          </w:p>
        </w:tc>
        <w:tc>
          <w:tcPr>
            <w:tcW w:w="832"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cs="Arial"/>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rsidR="00082B15" w:rsidRPr="00082B15" w:rsidRDefault="00082B15" w:rsidP="00082B15">
            <w:pPr>
              <w:ind w:left="0"/>
              <w:rPr>
                <w:rFonts w:ascii="Calibri" w:hAnsi="Calibri" w:cs="Calibri"/>
                <w:color w:val="000000"/>
                <w:spacing w:val="0"/>
                <w:sz w:val="16"/>
                <w:szCs w:val="16"/>
                <w:lang w:val="es-ES" w:eastAsia="es-ES"/>
              </w:rPr>
            </w:pPr>
          </w:p>
        </w:tc>
      </w:tr>
      <w:tr w:rsidR="00082B15" w:rsidRPr="00082B15" w:rsidTr="000212F0">
        <w:trPr>
          <w:trHeight w:val="315"/>
        </w:trPr>
        <w:tc>
          <w:tcPr>
            <w:tcW w:w="769" w:type="pct"/>
            <w:tcBorders>
              <w:top w:val="nil"/>
              <w:left w:val="single" w:sz="8" w:space="0" w:color="auto"/>
              <w:bottom w:val="single" w:sz="8" w:space="0" w:color="auto"/>
              <w:right w:val="single" w:sz="8" w:space="0" w:color="auto"/>
            </w:tcBorders>
            <w:shd w:val="clear" w:color="000000" w:fill="31849B"/>
            <w:noWrap/>
            <w:vAlign w:val="center"/>
            <w:hideMark/>
          </w:tcPr>
          <w:p w:rsidR="00082B15" w:rsidRPr="00082B15" w:rsidRDefault="00082B15" w:rsidP="00082B15">
            <w:pPr>
              <w:ind w:left="0"/>
              <w:rPr>
                <w:rFonts w:ascii="Calibri" w:hAnsi="Calibri" w:cs="Calibri"/>
                <w:b/>
                <w:bCs/>
                <w:color w:val="FFFFFF"/>
                <w:spacing w:val="0"/>
                <w:sz w:val="16"/>
                <w:szCs w:val="16"/>
                <w:lang w:val="es-ES" w:eastAsia="es-ES"/>
              </w:rPr>
            </w:pPr>
            <w:r w:rsidRPr="00082B15">
              <w:rPr>
                <w:rFonts w:ascii="Calibri" w:hAnsi="Calibri" w:cs="Calibri"/>
                <w:b/>
                <w:bCs/>
                <w:color w:val="FFFFFF"/>
                <w:spacing w:val="0"/>
                <w:sz w:val="16"/>
                <w:szCs w:val="16"/>
                <w:lang w:val="es-ES" w:eastAsia="es-ES"/>
              </w:rPr>
              <w:t>Total</w:t>
            </w:r>
          </w:p>
        </w:tc>
        <w:tc>
          <w:tcPr>
            <w:tcW w:w="832" w:type="pct"/>
            <w:tcBorders>
              <w:top w:val="nil"/>
              <w:left w:val="nil"/>
              <w:bottom w:val="single" w:sz="8" w:space="0" w:color="auto"/>
              <w:right w:val="single" w:sz="8" w:space="0" w:color="auto"/>
            </w:tcBorders>
            <w:shd w:val="clear" w:color="000000" w:fill="31849B"/>
            <w:noWrap/>
            <w:vAlign w:val="center"/>
            <w:hideMark/>
          </w:tcPr>
          <w:p w:rsidR="00082B15" w:rsidRPr="00082B15" w:rsidRDefault="00082B15" w:rsidP="00082B15">
            <w:pPr>
              <w:ind w:left="0"/>
              <w:jc w:val="right"/>
              <w:rPr>
                <w:rFonts w:ascii="Calibri" w:hAnsi="Calibri" w:cs="Calibri"/>
                <w:b/>
                <w:bCs/>
                <w:color w:val="FFFFFF"/>
                <w:spacing w:val="0"/>
                <w:sz w:val="16"/>
                <w:szCs w:val="16"/>
                <w:lang w:val="es-ES" w:eastAsia="es-ES"/>
              </w:rPr>
            </w:pPr>
            <w:r w:rsidRPr="00082B15">
              <w:rPr>
                <w:rFonts w:ascii="Calibri" w:hAnsi="Calibri" w:cs="Calibri"/>
                <w:b/>
                <w:bCs/>
                <w:color w:val="FFFFFF"/>
                <w:spacing w:val="0"/>
                <w:sz w:val="16"/>
                <w:szCs w:val="16"/>
                <w:lang w:val="es-ES" w:eastAsia="es-ES"/>
              </w:rPr>
              <w:t xml:space="preserve">$ 9.542.264.536 </w:t>
            </w:r>
          </w:p>
        </w:tc>
        <w:tc>
          <w:tcPr>
            <w:tcW w:w="698" w:type="pct"/>
            <w:tcBorders>
              <w:top w:val="nil"/>
              <w:left w:val="nil"/>
              <w:bottom w:val="single" w:sz="8" w:space="0" w:color="auto"/>
              <w:right w:val="single" w:sz="8" w:space="0" w:color="auto"/>
            </w:tcBorders>
            <w:shd w:val="clear" w:color="000000" w:fill="31849B"/>
            <w:noWrap/>
            <w:vAlign w:val="center"/>
            <w:hideMark/>
          </w:tcPr>
          <w:p w:rsidR="00082B15" w:rsidRPr="00082B15" w:rsidRDefault="00082B15" w:rsidP="00082B15">
            <w:pPr>
              <w:ind w:left="0"/>
              <w:jc w:val="right"/>
              <w:rPr>
                <w:rFonts w:ascii="Calibri" w:hAnsi="Calibri" w:cs="Calibri"/>
                <w:b/>
                <w:bCs/>
                <w:color w:val="FFFFFF"/>
                <w:spacing w:val="0"/>
                <w:sz w:val="16"/>
                <w:szCs w:val="16"/>
                <w:lang w:val="es-ES" w:eastAsia="es-ES"/>
              </w:rPr>
            </w:pPr>
            <w:r w:rsidRPr="00082B15">
              <w:rPr>
                <w:rFonts w:ascii="Calibri" w:hAnsi="Calibri" w:cs="Calibri"/>
                <w:b/>
                <w:bCs/>
                <w:color w:val="FFFFFF"/>
                <w:spacing w:val="0"/>
                <w:sz w:val="16"/>
                <w:szCs w:val="16"/>
                <w:lang w:val="es-ES" w:eastAsia="es-ES"/>
              </w:rPr>
              <w:t xml:space="preserve">$ 12.533.709.401 </w:t>
            </w:r>
          </w:p>
        </w:tc>
        <w:tc>
          <w:tcPr>
            <w:tcW w:w="653" w:type="pct"/>
            <w:tcBorders>
              <w:top w:val="nil"/>
              <w:left w:val="nil"/>
              <w:bottom w:val="single" w:sz="8" w:space="0" w:color="auto"/>
              <w:right w:val="single" w:sz="8" w:space="0" w:color="auto"/>
            </w:tcBorders>
            <w:shd w:val="clear" w:color="000000" w:fill="31849B"/>
            <w:noWrap/>
            <w:vAlign w:val="center"/>
            <w:hideMark/>
          </w:tcPr>
          <w:p w:rsidR="00082B15" w:rsidRPr="00082B15" w:rsidRDefault="00082B15" w:rsidP="00082B15">
            <w:pPr>
              <w:ind w:left="0"/>
              <w:jc w:val="right"/>
              <w:rPr>
                <w:rFonts w:ascii="Calibri" w:hAnsi="Calibri" w:cs="Calibri"/>
                <w:b/>
                <w:bCs/>
                <w:color w:val="FFFFFF"/>
                <w:spacing w:val="0"/>
                <w:sz w:val="16"/>
                <w:szCs w:val="16"/>
                <w:lang w:val="es-ES" w:eastAsia="es-ES"/>
              </w:rPr>
            </w:pPr>
            <w:r w:rsidRPr="00082B15">
              <w:rPr>
                <w:rFonts w:ascii="Calibri" w:hAnsi="Calibri" w:cs="Calibri"/>
                <w:b/>
                <w:bCs/>
                <w:color w:val="FFFFFF"/>
                <w:spacing w:val="0"/>
                <w:sz w:val="16"/>
                <w:szCs w:val="16"/>
                <w:lang w:val="es-ES" w:eastAsia="es-ES"/>
              </w:rPr>
              <w:t xml:space="preserve">$ 9.789.035.000 </w:t>
            </w:r>
          </w:p>
        </w:tc>
        <w:tc>
          <w:tcPr>
            <w:tcW w:w="653" w:type="pct"/>
            <w:tcBorders>
              <w:top w:val="nil"/>
              <w:left w:val="nil"/>
              <w:bottom w:val="single" w:sz="8" w:space="0" w:color="auto"/>
              <w:right w:val="single" w:sz="8" w:space="0" w:color="auto"/>
            </w:tcBorders>
            <w:shd w:val="clear" w:color="000000" w:fill="31849B"/>
            <w:noWrap/>
            <w:vAlign w:val="center"/>
            <w:hideMark/>
          </w:tcPr>
          <w:p w:rsidR="00082B15" w:rsidRPr="00082B15" w:rsidRDefault="00FC2BF0" w:rsidP="00082B15">
            <w:pPr>
              <w:ind w:left="0"/>
              <w:jc w:val="right"/>
              <w:rPr>
                <w:rFonts w:ascii="Calibri" w:hAnsi="Calibri" w:cs="Calibri"/>
                <w:b/>
                <w:bCs/>
                <w:color w:val="FFFFFF"/>
                <w:spacing w:val="0"/>
                <w:sz w:val="16"/>
                <w:szCs w:val="16"/>
                <w:lang w:val="es-ES" w:eastAsia="es-ES"/>
              </w:rPr>
            </w:pPr>
            <w:r>
              <w:rPr>
                <w:rFonts w:ascii="Calibri" w:hAnsi="Calibri" w:cs="Calibri"/>
                <w:b/>
                <w:bCs/>
                <w:color w:val="FFFFFF"/>
                <w:spacing w:val="0"/>
                <w:sz w:val="16"/>
                <w:szCs w:val="16"/>
                <w:lang w:val="es-ES" w:eastAsia="es-ES"/>
              </w:rPr>
              <w:t>$ 8.957.982.667</w:t>
            </w:r>
            <w:r w:rsidR="00082B15" w:rsidRPr="00082B15">
              <w:rPr>
                <w:rFonts w:ascii="Calibri" w:hAnsi="Calibri" w:cs="Calibri"/>
                <w:b/>
                <w:bCs/>
                <w:color w:val="FFFFFF"/>
                <w:spacing w:val="0"/>
                <w:sz w:val="16"/>
                <w:szCs w:val="16"/>
                <w:lang w:val="es-ES" w:eastAsia="es-ES"/>
              </w:rPr>
              <w:t xml:space="preserve"> </w:t>
            </w:r>
          </w:p>
        </w:tc>
        <w:tc>
          <w:tcPr>
            <w:tcW w:w="698" w:type="pct"/>
            <w:tcBorders>
              <w:top w:val="nil"/>
              <w:left w:val="nil"/>
              <w:bottom w:val="single" w:sz="8" w:space="0" w:color="auto"/>
              <w:right w:val="single" w:sz="8" w:space="0" w:color="auto"/>
            </w:tcBorders>
            <w:shd w:val="clear" w:color="000000" w:fill="31849B"/>
            <w:noWrap/>
            <w:vAlign w:val="center"/>
            <w:hideMark/>
          </w:tcPr>
          <w:p w:rsidR="00082B15" w:rsidRPr="00082B15" w:rsidRDefault="00082B15" w:rsidP="00082B15">
            <w:pPr>
              <w:ind w:left="0"/>
              <w:jc w:val="right"/>
              <w:rPr>
                <w:rFonts w:ascii="Calibri" w:hAnsi="Calibri" w:cs="Calibri"/>
                <w:b/>
                <w:bCs/>
                <w:color w:val="FFFFFF"/>
                <w:spacing w:val="0"/>
                <w:sz w:val="16"/>
                <w:szCs w:val="16"/>
                <w:lang w:val="es-ES" w:eastAsia="es-ES"/>
              </w:rPr>
            </w:pPr>
            <w:r w:rsidRPr="00082B15">
              <w:rPr>
                <w:rFonts w:ascii="Calibri" w:hAnsi="Calibri" w:cs="Calibri"/>
                <w:b/>
                <w:bCs/>
                <w:color w:val="FFFFFF"/>
                <w:spacing w:val="0"/>
                <w:sz w:val="16"/>
                <w:szCs w:val="16"/>
                <w:lang w:val="es-ES" w:eastAsia="es-ES"/>
              </w:rPr>
              <w:t xml:space="preserve">$ 10.384.982.667 </w:t>
            </w:r>
          </w:p>
        </w:tc>
        <w:tc>
          <w:tcPr>
            <w:tcW w:w="698" w:type="pct"/>
            <w:tcBorders>
              <w:top w:val="nil"/>
              <w:left w:val="nil"/>
              <w:bottom w:val="single" w:sz="8" w:space="0" w:color="auto"/>
              <w:right w:val="single" w:sz="8" w:space="0" w:color="auto"/>
            </w:tcBorders>
            <w:shd w:val="clear" w:color="000000" w:fill="31849B"/>
            <w:noWrap/>
            <w:vAlign w:val="center"/>
            <w:hideMark/>
          </w:tcPr>
          <w:p w:rsidR="00082B15" w:rsidRPr="00082B15" w:rsidRDefault="00082B15" w:rsidP="00082B15">
            <w:pPr>
              <w:ind w:left="0"/>
              <w:jc w:val="right"/>
              <w:rPr>
                <w:rFonts w:ascii="Calibri" w:hAnsi="Calibri" w:cs="Calibri"/>
                <w:b/>
                <w:bCs/>
                <w:color w:val="FFFFFF"/>
                <w:spacing w:val="0"/>
                <w:sz w:val="16"/>
                <w:szCs w:val="16"/>
                <w:lang w:val="es-ES" w:eastAsia="es-ES"/>
              </w:rPr>
            </w:pPr>
            <w:r w:rsidRPr="00082B15">
              <w:rPr>
                <w:rFonts w:ascii="Calibri" w:hAnsi="Calibri" w:cs="Calibri"/>
                <w:b/>
                <w:bCs/>
                <w:color w:val="FFFFFF"/>
                <w:spacing w:val="0"/>
                <w:sz w:val="16"/>
                <w:szCs w:val="16"/>
                <w:lang w:val="es-ES" w:eastAsia="es-ES"/>
              </w:rPr>
              <w:t>$ 51.207.974.27</w:t>
            </w:r>
            <w:r w:rsidR="00FC2BF0">
              <w:rPr>
                <w:rFonts w:ascii="Calibri" w:hAnsi="Calibri" w:cs="Calibri"/>
                <w:b/>
                <w:bCs/>
                <w:color w:val="FFFFFF"/>
                <w:spacing w:val="0"/>
                <w:sz w:val="16"/>
                <w:szCs w:val="16"/>
                <w:lang w:val="es-ES" w:eastAsia="es-ES"/>
              </w:rPr>
              <w:t>1</w:t>
            </w:r>
            <w:r w:rsidRPr="00082B15">
              <w:rPr>
                <w:rFonts w:ascii="Calibri" w:hAnsi="Calibri" w:cs="Calibri"/>
                <w:b/>
                <w:bCs/>
                <w:color w:val="FFFFFF"/>
                <w:spacing w:val="0"/>
                <w:sz w:val="16"/>
                <w:szCs w:val="16"/>
                <w:lang w:val="es-ES" w:eastAsia="es-ES"/>
              </w:rPr>
              <w:t xml:space="preserve"> </w:t>
            </w:r>
          </w:p>
        </w:tc>
      </w:tr>
    </w:tbl>
    <w:p w:rsidR="008154C0" w:rsidRDefault="008154C0" w:rsidP="008154C0">
      <w:pPr>
        <w:ind w:left="0"/>
        <w:jc w:val="both"/>
        <w:rPr>
          <w:rFonts w:cs="Arial"/>
          <w:b/>
          <w:color w:val="000000"/>
          <w:spacing w:val="0"/>
          <w:sz w:val="22"/>
          <w:szCs w:val="22"/>
          <w:lang w:eastAsia="es-ES"/>
        </w:rPr>
      </w:pPr>
    </w:p>
    <w:p w:rsidR="008154C0" w:rsidRPr="008154C0" w:rsidRDefault="008154C0" w:rsidP="008154C0">
      <w:pPr>
        <w:pStyle w:val="Prrafodelista"/>
        <w:numPr>
          <w:ilvl w:val="0"/>
          <w:numId w:val="45"/>
        </w:numPr>
        <w:rPr>
          <w:b/>
          <w:smallCaps/>
          <w:sz w:val="22"/>
          <w:szCs w:val="22"/>
        </w:rPr>
      </w:pPr>
      <w:r w:rsidRPr="008154C0">
        <w:rPr>
          <w:b/>
          <w:smallCaps/>
          <w:sz w:val="22"/>
          <w:szCs w:val="22"/>
        </w:rPr>
        <w:t>APROPIACIÓN DISPONIBLE POR TIPO DE GASTO</w:t>
      </w:r>
      <w:r>
        <w:rPr>
          <w:b/>
          <w:smallCaps/>
          <w:sz w:val="22"/>
          <w:szCs w:val="22"/>
          <w:lang w:val="es-ES"/>
        </w:rPr>
        <w:t>:</w:t>
      </w:r>
    </w:p>
    <w:p w:rsidR="008154C0" w:rsidRDefault="008154C0" w:rsidP="008154C0">
      <w:pPr>
        <w:rPr>
          <w:b/>
          <w:smallCaps/>
          <w:sz w:val="22"/>
          <w:szCs w:val="22"/>
        </w:rPr>
      </w:pPr>
    </w:p>
    <w:tbl>
      <w:tblPr>
        <w:tblW w:w="5000" w:type="pct"/>
        <w:tblCellMar>
          <w:left w:w="70" w:type="dxa"/>
          <w:right w:w="70" w:type="dxa"/>
        </w:tblCellMar>
        <w:tblLook w:val="04A0" w:firstRow="1" w:lastRow="0" w:firstColumn="1" w:lastColumn="0" w:noHBand="0" w:noVBand="1"/>
      </w:tblPr>
      <w:tblGrid>
        <w:gridCol w:w="1543"/>
        <w:gridCol w:w="1230"/>
        <w:gridCol w:w="1313"/>
        <w:gridCol w:w="1229"/>
        <w:gridCol w:w="1229"/>
        <w:gridCol w:w="1313"/>
        <w:gridCol w:w="1313"/>
      </w:tblGrid>
      <w:tr w:rsidR="000212F0" w:rsidRPr="008154C0" w:rsidTr="00F24092">
        <w:trPr>
          <w:trHeight w:val="60"/>
        </w:trPr>
        <w:tc>
          <w:tcPr>
            <w:tcW w:w="841" w:type="pct"/>
            <w:tcBorders>
              <w:top w:val="single" w:sz="8" w:space="0" w:color="auto"/>
              <w:left w:val="single" w:sz="8" w:space="0" w:color="auto"/>
              <w:bottom w:val="single" w:sz="8" w:space="0" w:color="auto"/>
              <w:right w:val="nil"/>
            </w:tcBorders>
            <w:shd w:val="clear" w:color="000000" w:fill="31849B"/>
            <w:vAlign w:val="center"/>
            <w:hideMark/>
          </w:tcPr>
          <w:p w:rsidR="000212F0" w:rsidRPr="008154C0" w:rsidRDefault="000212F0" w:rsidP="00586331">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Tipo de gasto</w:t>
            </w:r>
          </w:p>
        </w:tc>
        <w:tc>
          <w:tcPr>
            <w:tcW w:w="670" w:type="pct"/>
            <w:tcBorders>
              <w:top w:val="single" w:sz="8" w:space="0" w:color="auto"/>
              <w:left w:val="single" w:sz="8" w:space="0" w:color="auto"/>
              <w:bottom w:val="single" w:sz="8" w:space="0" w:color="auto"/>
              <w:right w:val="nil"/>
            </w:tcBorders>
            <w:shd w:val="clear" w:color="000000" w:fill="31849B"/>
            <w:vAlign w:val="center"/>
            <w:hideMark/>
          </w:tcPr>
          <w:p w:rsidR="000212F0" w:rsidRPr="008154C0" w:rsidRDefault="000212F0" w:rsidP="00586331">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2016</w:t>
            </w:r>
          </w:p>
        </w:tc>
        <w:tc>
          <w:tcPr>
            <w:tcW w:w="716" w:type="pct"/>
            <w:tcBorders>
              <w:top w:val="single" w:sz="8" w:space="0" w:color="auto"/>
              <w:left w:val="single" w:sz="8" w:space="0" w:color="auto"/>
              <w:bottom w:val="single" w:sz="8" w:space="0" w:color="auto"/>
              <w:right w:val="nil"/>
            </w:tcBorders>
            <w:shd w:val="clear" w:color="000000" w:fill="31849B"/>
            <w:vAlign w:val="center"/>
            <w:hideMark/>
          </w:tcPr>
          <w:p w:rsidR="000212F0" w:rsidRPr="008154C0" w:rsidRDefault="000212F0" w:rsidP="00586331">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2017</w:t>
            </w:r>
          </w:p>
        </w:tc>
        <w:tc>
          <w:tcPr>
            <w:tcW w:w="670" w:type="pct"/>
            <w:tcBorders>
              <w:top w:val="single" w:sz="8" w:space="0" w:color="auto"/>
              <w:left w:val="single" w:sz="8" w:space="0" w:color="auto"/>
              <w:bottom w:val="single" w:sz="8" w:space="0" w:color="auto"/>
              <w:right w:val="nil"/>
            </w:tcBorders>
            <w:shd w:val="clear" w:color="000000" w:fill="31849B"/>
            <w:vAlign w:val="center"/>
            <w:hideMark/>
          </w:tcPr>
          <w:p w:rsidR="000212F0" w:rsidRPr="008154C0" w:rsidRDefault="000212F0" w:rsidP="00586331">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2018</w:t>
            </w:r>
          </w:p>
        </w:tc>
        <w:tc>
          <w:tcPr>
            <w:tcW w:w="670" w:type="pct"/>
            <w:tcBorders>
              <w:top w:val="single" w:sz="8" w:space="0" w:color="auto"/>
              <w:left w:val="single" w:sz="8" w:space="0" w:color="auto"/>
              <w:bottom w:val="single" w:sz="8" w:space="0" w:color="auto"/>
              <w:right w:val="nil"/>
            </w:tcBorders>
            <w:shd w:val="clear" w:color="000000" w:fill="31849B"/>
            <w:vAlign w:val="center"/>
            <w:hideMark/>
          </w:tcPr>
          <w:p w:rsidR="000212F0" w:rsidRPr="008154C0" w:rsidRDefault="000212F0" w:rsidP="00586331">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2019</w:t>
            </w:r>
          </w:p>
        </w:tc>
        <w:tc>
          <w:tcPr>
            <w:tcW w:w="716" w:type="pct"/>
            <w:tcBorders>
              <w:top w:val="single" w:sz="8" w:space="0" w:color="auto"/>
              <w:left w:val="single" w:sz="8" w:space="0" w:color="auto"/>
              <w:bottom w:val="single" w:sz="8" w:space="0" w:color="auto"/>
              <w:right w:val="nil"/>
            </w:tcBorders>
            <w:shd w:val="clear" w:color="000000" w:fill="31849B"/>
            <w:vAlign w:val="center"/>
            <w:hideMark/>
          </w:tcPr>
          <w:p w:rsidR="000212F0" w:rsidRPr="008154C0" w:rsidRDefault="000212F0" w:rsidP="00586331">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2020</w:t>
            </w:r>
          </w:p>
        </w:tc>
        <w:tc>
          <w:tcPr>
            <w:tcW w:w="716" w:type="pct"/>
            <w:tcBorders>
              <w:top w:val="nil"/>
              <w:left w:val="nil"/>
              <w:bottom w:val="single" w:sz="8" w:space="0" w:color="auto"/>
              <w:right w:val="nil"/>
            </w:tcBorders>
            <w:shd w:val="clear" w:color="000000" w:fill="31849B"/>
            <w:vAlign w:val="center"/>
            <w:hideMark/>
          </w:tcPr>
          <w:p w:rsidR="000212F0" w:rsidRPr="008154C0" w:rsidRDefault="000212F0" w:rsidP="00586331">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Total</w:t>
            </w:r>
          </w:p>
        </w:tc>
      </w:tr>
      <w:tr w:rsidR="000212F0" w:rsidRPr="008154C0" w:rsidTr="00F24092">
        <w:trPr>
          <w:trHeight w:val="307"/>
        </w:trPr>
        <w:tc>
          <w:tcPr>
            <w:tcW w:w="841" w:type="pct"/>
            <w:tcBorders>
              <w:top w:val="nil"/>
              <w:left w:val="single" w:sz="8" w:space="0" w:color="auto"/>
              <w:bottom w:val="single" w:sz="8" w:space="0" w:color="auto"/>
              <w:right w:val="single" w:sz="8" w:space="0" w:color="auto"/>
            </w:tcBorders>
            <w:shd w:val="clear" w:color="auto" w:fill="auto"/>
            <w:noWrap/>
            <w:vAlign w:val="center"/>
            <w:hideMark/>
          </w:tcPr>
          <w:p w:rsidR="000212F0" w:rsidRPr="008154C0" w:rsidRDefault="000212F0" w:rsidP="00586331">
            <w:pPr>
              <w:ind w:left="0"/>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01- Infraestructura</w:t>
            </w:r>
          </w:p>
        </w:tc>
        <w:tc>
          <w:tcPr>
            <w:tcW w:w="670" w:type="pct"/>
            <w:tcBorders>
              <w:top w:val="nil"/>
              <w:left w:val="nil"/>
              <w:bottom w:val="single" w:sz="8" w:space="0" w:color="auto"/>
              <w:right w:val="single" w:sz="8" w:space="0" w:color="auto"/>
            </w:tcBorders>
            <w:shd w:val="clear" w:color="auto" w:fill="auto"/>
            <w:noWrap/>
            <w:vAlign w:val="center"/>
            <w:hideMark/>
          </w:tcPr>
          <w:p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$ 8.871.297.406 </w:t>
            </w:r>
          </w:p>
        </w:tc>
        <w:tc>
          <w:tcPr>
            <w:tcW w:w="716" w:type="pct"/>
            <w:tcBorders>
              <w:top w:val="nil"/>
              <w:left w:val="nil"/>
              <w:bottom w:val="single" w:sz="8" w:space="0" w:color="auto"/>
              <w:right w:val="single" w:sz="8" w:space="0" w:color="auto"/>
            </w:tcBorders>
            <w:shd w:val="clear" w:color="auto" w:fill="auto"/>
            <w:noWrap/>
            <w:vAlign w:val="center"/>
            <w:hideMark/>
          </w:tcPr>
          <w:p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$ 10.282.716.401 </w:t>
            </w:r>
          </w:p>
        </w:tc>
        <w:tc>
          <w:tcPr>
            <w:tcW w:w="670" w:type="pct"/>
            <w:tcBorders>
              <w:top w:val="nil"/>
              <w:left w:val="nil"/>
              <w:bottom w:val="single" w:sz="8" w:space="0" w:color="auto"/>
              <w:right w:val="single" w:sz="8" w:space="0" w:color="auto"/>
            </w:tcBorders>
            <w:shd w:val="clear" w:color="auto" w:fill="auto"/>
            <w:noWrap/>
            <w:vAlign w:val="center"/>
            <w:hideMark/>
          </w:tcPr>
          <w:p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$ 6.928.381.000 </w:t>
            </w:r>
          </w:p>
        </w:tc>
        <w:tc>
          <w:tcPr>
            <w:tcW w:w="670" w:type="pct"/>
            <w:tcBorders>
              <w:top w:val="nil"/>
              <w:left w:val="nil"/>
              <w:bottom w:val="single" w:sz="8" w:space="0" w:color="auto"/>
              <w:right w:val="single" w:sz="8" w:space="0" w:color="auto"/>
            </w:tcBorders>
            <w:shd w:val="clear" w:color="auto" w:fill="auto"/>
            <w:noWrap/>
            <w:vAlign w:val="center"/>
            <w:hideMark/>
          </w:tcPr>
          <w:p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$ 7.077.000.000 </w:t>
            </w:r>
          </w:p>
        </w:tc>
        <w:tc>
          <w:tcPr>
            <w:tcW w:w="716" w:type="pct"/>
            <w:tcBorders>
              <w:top w:val="nil"/>
              <w:left w:val="nil"/>
              <w:bottom w:val="single" w:sz="8" w:space="0" w:color="auto"/>
              <w:right w:val="single" w:sz="8" w:space="0" w:color="auto"/>
            </w:tcBorders>
            <w:shd w:val="clear" w:color="auto" w:fill="auto"/>
            <w:noWrap/>
            <w:vAlign w:val="center"/>
            <w:hideMark/>
          </w:tcPr>
          <w:p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$ 8.204.000.000 </w:t>
            </w:r>
          </w:p>
        </w:tc>
        <w:tc>
          <w:tcPr>
            <w:tcW w:w="716" w:type="pct"/>
            <w:tcBorders>
              <w:top w:val="nil"/>
              <w:left w:val="nil"/>
              <w:bottom w:val="single" w:sz="8" w:space="0" w:color="auto"/>
              <w:right w:val="single" w:sz="8" w:space="0" w:color="auto"/>
            </w:tcBorders>
            <w:shd w:val="clear" w:color="auto" w:fill="auto"/>
            <w:noWrap/>
            <w:vAlign w:val="center"/>
            <w:hideMark/>
          </w:tcPr>
          <w:p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$ 41.363.394.807 </w:t>
            </w:r>
          </w:p>
        </w:tc>
      </w:tr>
      <w:tr w:rsidR="000212F0" w:rsidRPr="008154C0" w:rsidTr="00F24092">
        <w:trPr>
          <w:trHeight w:val="367"/>
        </w:trPr>
        <w:tc>
          <w:tcPr>
            <w:tcW w:w="841" w:type="pct"/>
            <w:tcBorders>
              <w:top w:val="nil"/>
              <w:left w:val="single" w:sz="8" w:space="0" w:color="auto"/>
              <w:bottom w:val="single" w:sz="8" w:space="0" w:color="auto"/>
              <w:right w:val="single" w:sz="8" w:space="0" w:color="auto"/>
            </w:tcBorders>
            <w:shd w:val="clear" w:color="auto" w:fill="auto"/>
            <w:noWrap/>
            <w:vAlign w:val="center"/>
            <w:hideMark/>
          </w:tcPr>
          <w:p w:rsidR="000212F0" w:rsidRPr="008154C0" w:rsidRDefault="000212F0" w:rsidP="00586331">
            <w:pPr>
              <w:ind w:left="0"/>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02-Dotación</w:t>
            </w:r>
          </w:p>
        </w:tc>
        <w:tc>
          <w:tcPr>
            <w:tcW w:w="670" w:type="pct"/>
            <w:tcBorders>
              <w:top w:val="nil"/>
              <w:left w:val="nil"/>
              <w:bottom w:val="single" w:sz="8" w:space="0" w:color="auto"/>
              <w:right w:val="single" w:sz="8" w:space="0" w:color="auto"/>
            </w:tcBorders>
            <w:shd w:val="clear" w:color="auto" w:fill="auto"/>
            <w:noWrap/>
            <w:vAlign w:val="center"/>
            <w:hideMark/>
          </w:tcPr>
          <w:p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$ 165.967.130 </w:t>
            </w:r>
          </w:p>
        </w:tc>
        <w:tc>
          <w:tcPr>
            <w:tcW w:w="716" w:type="pct"/>
            <w:tcBorders>
              <w:top w:val="nil"/>
              <w:left w:val="nil"/>
              <w:bottom w:val="single" w:sz="8" w:space="0" w:color="auto"/>
              <w:right w:val="single" w:sz="8" w:space="0" w:color="auto"/>
            </w:tcBorders>
            <w:shd w:val="clear" w:color="auto" w:fill="auto"/>
            <w:noWrap/>
            <w:vAlign w:val="center"/>
            <w:hideMark/>
          </w:tcPr>
          <w:p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$ 128.333.000 </w:t>
            </w:r>
          </w:p>
        </w:tc>
        <w:tc>
          <w:tcPr>
            <w:tcW w:w="670" w:type="pct"/>
            <w:tcBorders>
              <w:top w:val="nil"/>
              <w:left w:val="nil"/>
              <w:bottom w:val="single" w:sz="8" w:space="0" w:color="auto"/>
              <w:right w:val="single" w:sz="8" w:space="0" w:color="auto"/>
            </w:tcBorders>
            <w:shd w:val="clear" w:color="auto" w:fill="auto"/>
            <w:noWrap/>
            <w:vAlign w:val="center"/>
            <w:hideMark/>
          </w:tcPr>
          <w:p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$ 162.500.000 </w:t>
            </w:r>
          </w:p>
        </w:tc>
        <w:tc>
          <w:tcPr>
            <w:tcW w:w="670" w:type="pct"/>
            <w:tcBorders>
              <w:top w:val="nil"/>
              <w:left w:val="nil"/>
              <w:bottom w:val="single" w:sz="8" w:space="0" w:color="auto"/>
              <w:right w:val="single" w:sz="8" w:space="0" w:color="auto"/>
            </w:tcBorders>
            <w:shd w:val="clear" w:color="auto" w:fill="auto"/>
            <w:noWrap/>
            <w:vAlign w:val="center"/>
            <w:hideMark/>
          </w:tcPr>
          <w:p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$ 537.000.000 </w:t>
            </w:r>
          </w:p>
        </w:tc>
        <w:tc>
          <w:tcPr>
            <w:tcW w:w="716" w:type="pct"/>
            <w:tcBorders>
              <w:top w:val="nil"/>
              <w:left w:val="nil"/>
              <w:bottom w:val="single" w:sz="8" w:space="0" w:color="auto"/>
              <w:right w:val="single" w:sz="8" w:space="0" w:color="auto"/>
            </w:tcBorders>
            <w:shd w:val="clear" w:color="auto" w:fill="auto"/>
            <w:noWrap/>
            <w:vAlign w:val="center"/>
            <w:hideMark/>
          </w:tcPr>
          <w:p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$ 623.000.000 </w:t>
            </w:r>
          </w:p>
        </w:tc>
        <w:tc>
          <w:tcPr>
            <w:tcW w:w="716" w:type="pct"/>
            <w:tcBorders>
              <w:top w:val="nil"/>
              <w:left w:val="nil"/>
              <w:bottom w:val="single" w:sz="8" w:space="0" w:color="auto"/>
              <w:right w:val="single" w:sz="8" w:space="0" w:color="auto"/>
            </w:tcBorders>
            <w:shd w:val="clear" w:color="auto" w:fill="auto"/>
            <w:noWrap/>
            <w:vAlign w:val="center"/>
            <w:hideMark/>
          </w:tcPr>
          <w:p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$ 1.616.800.130 </w:t>
            </w:r>
          </w:p>
        </w:tc>
      </w:tr>
      <w:tr w:rsidR="000212F0" w:rsidRPr="008154C0" w:rsidTr="00586331">
        <w:trPr>
          <w:trHeight w:val="315"/>
        </w:trPr>
        <w:tc>
          <w:tcPr>
            <w:tcW w:w="841" w:type="pct"/>
            <w:tcBorders>
              <w:top w:val="nil"/>
              <w:left w:val="single" w:sz="8" w:space="0" w:color="auto"/>
              <w:bottom w:val="single" w:sz="8" w:space="0" w:color="auto"/>
              <w:right w:val="single" w:sz="8" w:space="0" w:color="auto"/>
            </w:tcBorders>
            <w:shd w:val="clear" w:color="auto" w:fill="auto"/>
            <w:noWrap/>
            <w:vAlign w:val="center"/>
            <w:hideMark/>
          </w:tcPr>
          <w:p w:rsidR="000212F0" w:rsidRPr="008154C0" w:rsidRDefault="000212F0" w:rsidP="00586331">
            <w:pPr>
              <w:ind w:left="0"/>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03- Recurso Humano</w:t>
            </w:r>
          </w:p>
        </w:tc>
        <w:tc>
          <w:tcPr>
            <w:tcW w:w="670" w:type="pct"/>
            <w:tcBorders>
              <w:top w:val="nil"/>
              <w:left w:val="nil"/>
              <w:bottom w:val="single" w:sz="8" w:space="0" w:color="auto"/>
              <w:right w:val="single" w:sz="8" w:space="0" w:color="auto"/>
            </w:tcBorders>
            <w:shd w:val="clear" w:color="auto" w:fill="auto"/>
            <w:noWrap/>
            <w:vAlign w:val="center"/>
            <w:hideMark/>
          </w:tcPr>
          <w:p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$ 505.000.000 </w:t>
            </w:r>
          </w:p>
        </w:tc>
        <w:tc>
          <w:tcPr>
            <w:tcW w:w="716" w:type="pct"/>
            <w:tcBorders>
              <w:top w:val="nil"/>
              <w:left w:val="nil"/>
              <w:bottom w:val="single" w:sz="8" w:space="0" w:color="auto"/>
              <w:right w:val="single" w:sz="8" w:space="0" w:color="auto"/>
            </w:tcBorders>
            <w:shd w:val="clear" w:color="auto" w:fill="auto"/>
            <w:noWrap/>
            <w:vAlign w:val="center"/>
            <w:hideMark/>
          </w:tcPr>
          <w:p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$ 2.122.660.000 </w:t>
            </w:r>
          </w:p>
        </w:tc>
        <w:tc>
          <w:tcPr>
            <w:tcW w:w="670" w:type="pct"/>
            <w:tcBorders>
              <w:top w:val="nil"/>
              <w:left w:val="nil"/>
              <w:bottom w:val="single" w:sz="8" w:space="0" w:color="auto"/>
              <w:right w:val="single" w:sz="8" w:space="0" w:color="auto"/>
            </w:tcBorders>
            <w:shd w:val="clear" w:color="auto" w:fill="auto"/>
            <w:noWrap/>
            <w:vAlign w:val="center"/>
            <w:hideMark/>
          </w:tcPr>
          <w:p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$ 2.698.154.000 </w:t>
            </w:r>
          </w:p>
        </w:tc>
        <w:tc>
          <w:tcPr>
            <w:tcW w:w="670" w:type="pct"/>
            <w:tcBorders>
              <w:top w:val="nil"/>
              <w:left w:val="nil"/>
              <w:bottom w:val="single" w:sz="8" w:space="0" w:color="auto"/>
              <w:right w:val="single" w:sz="8" w:space="0" w:color="auto"/>
            </w:tcBorders>
            <w:shd w:val="clear" w:color="auto" w:fill="auto"/>
            <w:noWrap/>
            <w:vAlign w:val="center"/>
            <w:hideMark/>
          </w:tcPr>
          <w:p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$ 1.344.000.000 </w:t>
            </w:r>
          </w:p>
        </w:tc>
        <w:tc>
          <w:tcPr>
            <w:tcW w:w="716" w:type="pct"/>
            <w:tcBorders>
              <w:top w:val="nil"/>
              <w:left w:val="nil"/>
              <w:bottom w:val="single" w:sz="8" w:space="0" w:color="auto"/>
              <w:right w:val="single" w:sz="8" w:space="0" w:color="auto"/>
            </w:tcBorders>
            <w:shd w:val="clear" w:color="auto" w:fill="auto"/>
            <w:noWrap/>
            <w:vAlign w:val="center"/>
            <w:hideMark/>
          </w:tcPr>
          <w:p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$ 1.558.000.000 </w:t>
            </w:r>
          </w:p>
        </w:tc>
        <w:tc>
          <w:tcPr>
            <w:tcW w:w="716" w:type="pct"/>
            <w:tcBorders>
              <w:top w:val="nil"/>
              <w:left w:val="nil"/>
              <w:bottom w:val="single" w:sz="8" w:space="0" w:color="auto"/>
              <w:right w:val="single" w:sz="8" w:space="0" w:color="auto"/>
            </w:tcBorders>
            <w:shd w:val="clear" w:color="auto" w:fill="auto"/>
            <w:noWrap/>
            <w:vAlign w:val="center"/>
            <w:hideMark/>
          </w:tcPr>
          <w:p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$ 8.227.814.000 </w:t>
            </w:r>
          </w:p>
        </w:tc>
      </w:tr>
      <w:tr w:rsidR="000212F0" w:rsidRPr="008154C0" w:rsidTr="00F24092">
        <w:trPr>
          <w:trHeight w:val="60"/>
        </w:trPr>
        <w:tc>
          <w:tcPr>
            <w:tcW w:w="841" w:type="pct"/>
            <w:tcBorders>
              <w:top w:val="nil"/>
              <w:left w:val="single" w:sz="8" w:space="0" w:color="auto"/>
              <w:bottom w:val="single" w:sz="8" w:space="0" w:color="auto"/>
              <w:right w:val="single" w:sz="8" w:space="0" w:color="auto"/>
            </w:tcBorders>
            <w:shd w:val="clear" w:color="000000" w:fill="31849B"/>
            <w:noWrap/>
            <w:vAlign w:val="center"/>
            <w:hideMark/>
          </w:tcPr>
          <w:p w:rsidR="000212F0" w:rsidRPr="008154C0" w:rsidRDefault="000212F0" w:rsidP="00586331">
            <w:pPr>
              <w:ind w:left="0"/>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Total</w:t>
            </w:r>
          </w:p>
        </w:tc>
        <w:tc>
          <w:tcPr>
            <w:tcW w:w="670" w:type="pct"/>
            <w:tcBorders>
              <w:top w:val="nil"/>
              <w:left w:val="nil"/>
              <w:bottom w:val="single" w:sz="8" w:space="0" w:color="auto"/>
              <w:right w:val="single" w:sz="8" w:space="0" w:color="auto"/>
            </w:tcBorders>
            <w:shd w:val="clear" w:color="000000" w:fill="31849B"/>
            <w:noWrap/>
            <w:vAlign w:val="center"/>
            <w:hideMark/>
          </w:tcPr>
          <w:p w:rsidR="000212F0" w:rsidRPr="008154C0" w:rsidRDefault="000212F0" w:rsidP="00586331">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$ 9.542.264.536 </w:t>
            </w:r>
          </w:p>
        </w:tc>
        <w:tc>
          <w:tcPr>
            <w:tcW w:w="716" w:type="pct"/>
            <w:tcBorders>
              <w:top w:val="nil"/>
              <w:left w:val="nil"/>
              <w:bottom w:val="single" w:sz="8" w:space="0" w:color="auto"/>
              <w:right w:val="single" w:sz="8" w:space="0" w:color="auto"/>
            </w:tcBorders>
            <w:shd w:val="clear" w:color="000000" w:fill="31849B"/>
            <w:noWrap/>
            <w:vAlign w:val="center"/>
            <w:hideMark/>
          </w:tcPr>
          <w:p w:rsidR="000212F0" w:rsidRPr="008154C0" w:rsidRDefault="000212F0" w:rsidP="00586331">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$ 12.533.709.401 </w:t>
            </w:r>
          </w:p>
        </w:tc>
        <w:tc>
          <w:tcPr>
            <w:tcW w:w="670" w:type="pct"/>
            <w:tcBorders>
              <w:top w:val="nil"/>
              <w:left w:val="nil"/>
              <w:bottom w:val="single" w:sz="8" w:space="0" w:color="auto"/>
              <w:right w:val="single" w:sz="8" w:space="0" w:color="auto"/>
            </w:tcBorders>
            <w:shd w:val="clear" w:color="000000" w:fill="31849B"/>
            <w:noWrap/>
            <w:vAlign w:val="center"/>
            <w:hideMark/>
          </w:tcPr>
          <w:p w:rsidR="000212F0" w:rsidRPr="008154C0" w:rsidRDefault="000212F0" w:rsidP="00586331">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$ 9.789.035.000 </w:t>
            </w:r>
          </w:p>
        </w:tc>
        <w:tc>
          <w:tcPr>
            <w:tcW w:w="670" w:type="pct"/>
            <w:tcBorders>
              <w:top w:val="nil"/>
              <w:left w:val="nil"/>
              <w:bottom w:val="single" w:sz="8" w:space="0" w:color="auto"/>
              <w:right w:val="single" w:sz="8" w:space="0" w:color="auto"/>
            </w:tcBorders>
            <w:shd w:val="clear" w:color="000000" w:fill="31849B"/>
            <w:noWrap/>
            <w:vAlign w:val="center"/>
            <w:hideMark/>
          </w:tcPr>
          <w:p w:rsidR="000212F0" w:rsidRPr="008154C0" w:rsidRDefault="000212F0" w:rsidP="00586331">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$ 8.958.000.000 </w:t>
            </w:r>
          </w:p>
        </w:tc>
        <w:tc>
          <w:tcPr>
            <w:tcW w:w="716" w:type="pct"/>
            <w:tcBorders>
              <w:top w:val="nil"/>
              <w:left w:val="nil"/>
              <w:bottom w:val="single" w:sz="8" w:space="0" w:color="auto"/>
              <w:right w:val="single" w:sz="8" w:space="0" w:color="auto"/>
            </w:tcBorders>
            <w:shd w:val="clear" w:color="000000" w:fill="31849B"/>
            <w:noWrap/>
            <w:vAlign w:val="center"/>
            <w:hideMark/>
          </w:tcPr>
          <w:p w:rsidR="000212F0" w:rsidRPr="008154C0" w:rsidRDefault="000212F0" w:rsidP="00586331">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$ 10.385.000.000 </w:t>
            </w:r>
          </w:p>
        </w:tc>
        <w:tc>
          <w:tcPr>
            <w:tcW w:w="716" w:type="pct"/>
            <w:tcBorders>
              <w:top w:val="nil"/>
              <w:left w:val="nil"/>
              <w:bottom w:val="single" w:sz="8" w:space="0" w:color="auto"/>
              <w:right w:val="single" w:sz="8" w:space="0" w:color="auto"/>
            </w:tcBorders>
            <w:shd w:val="clear" w:color="000000" w:fill="31849B"/>
            <w:noWrap/>
            <w:vAlign w:val="center"/>
            <w:hideMark/>
          </w:tcPr>
          <w:p w:rsidR="000212F0" w:rsidRPr="008154C0" w:rsidRDefault="000212F0" w:rsidP="00586331">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$ 51.208.008.937 </w:t>
            </w:r>
          </w:p>
        </w:tc>
      </w:tr>
    </w:tbl>
    <w:p w:rsidR="008154C0" w:rsidRDefault="008154C0" w:rsidP="008154C0">
      <w:pPr>
        <w:ind w:left="0"/>
        <w:rPr>
          <w:b/>
          <w:smallCaps/>
          <w:sz w:val="22"/>
          <w:szCs w:val="22"/>
        </w:rPr>
      </w:pPr>
    </w:p>
    <w:p w:rsidR="008154C0" w:rsidRDefault="008154C0" w:rsidP="008154C0">
      <w:pPr>
        <w:ind w:left="0"/>
        <w:jc w:val="both"/>
      </w:pPr>
      <w:r w:rsidRPr="00772637">
        <w:rPr>
          <w:b/>
        </w:rPr>
        <w:t>Nota</w:t>
      </w:r>
      <w:r w:rsidRPr="00F6380E">
        <w:t>: Los valores en la tabla están aproximados por el sistema</w:t>
      </w:r>
      <w:r>
        <w:t xml:space="preserve"> “PREDIS”.</w:t>
      </w:r>
    </w:p>
    <w:p w:rsidR="0093785C" w:rsidRPr="008E2578" w:rsidRDefault="00F62BFF" w:rsidP="0093785C">
      <w:pPr>
        <w:ind w:left="0"/>
        <w:rPr>
          <w:b/>
          <w:smallCaps/>
          <w:sz w:val="22"/>
          <w:szCs w:val="22"/>
          <w:u w:val="single"/>
        </w:rPr>
      </w:pPr>
      <w:r>
        <w:rPr>
          <w:b/>
          <w:smallCaps/>
          <w:sz w:val="22"/>
          <w:szCs w:val="22"/>
          <w:u w:val="single"/>
        </w:rPr>
        <w:t xml:space="preserve">18 de </w:t>
      </w:r>
      <w:r w:rsidR="0093785C">
        <w:rPr>
          <w:b/>
          <w:smallCaps/>
          <w:sz w:val="22"/>
          <w:szCs w:val="22"/>
          <w:u w:val="single"/>
        </w:rPr>
        <w:t>Diciembre de 2017</w:t>
      </w:r>
    </w:p>
    <w:p w:rsidR="0093785C" w:rsidRDefault="0093785C" w:rsidP="0093785C">
      <w:pPr>
        <w:ind w:left="0"/>
        <w:rPr>
          <w:b/>
          <w:smallCaps/>
          <w:sz w:val="24"/>
          <w:szCs w:val="24"/>
        </w:rPr>
      </w:pPr>
    </w:p>
    <w:p w:rsidR="00F62BFF" w:rsidRDefault="00F62BFF" w:rsidP="0093785C">
      <w:pPr>
        <w:ind w:left="0"/>
        <w:jc w:val="both"/>
        <w:rPr>
          <w:sz w:val="22"/>
          <w:szCs w:val="22"/>
        </w:rPr>
      </w:pPr>
      <w:r>
        <w:rPr>
          <w:sz w:val="22"/>
          <w:szCs w:val="22"/>
        </w:rPr>
        <w:t xml:space="preserve">Se ajusta la apropiación disponible por tipo de gasto, debido al traslado interno por el valor de ochenta millones de pesos ($80.000.0000), entre tipos de </w:t>
      </w:r>
      <w:r w:rsidR="00DC5097">
        <w:rPr>
          <w:sz w:val="22"/>
          <w:szCs w:val="22"/>
        </w:rPr>
        <w:t>gasto con diferente recurrencia, solicitado a través de memorando con</w:t>
      </w:r>
      <w:r w:rsidR="00AF44F7">
        <w:rPr>
          <w:sz w:val="22"/>
          <w:szCs w:val="22"/>
        </w:rPr>
        <w:t xml:space="preserve"> CORDIS</w:t>
      </w:r>
      <w:r w:rsidR="00DC5097">
        <w:rPr>
          <w:sz w:val="22"/>
          <w:szCs w:val="22"/>
        </w:rPr>
        <w:t xml:space="preserve"> </w:t>
      </w:r>
      <w:r w:rsidR="00AF44F7" w:rsidRPr="002C4671">
        <w:rPr>
          <w:rFonts w:cs="Arial"/>
          <w:sz w:val="22"/>
          <w:szCs w:val="22"/>
          <w:lang w:val="es-ES"/>
        </w:rPr>
        <w:t>2017IE</w:t>
      </w:r>
      <w:r w:rsidR="00AF44F7" w:rsidRPr="002C4671">
        <w:rPr>
          <w:rFonts w:cs="Arial"/>
          <w:sz w:val="22"/>
          <w:szCs w:val="22"/>
        </w:rPr>
        <w:t>20268</w:t>
      </w:r>
      <w:r w:rsidR="00AF44F7">
        <w:rPr>
          <w:rFonts w:cs="Arial"/>
          <w:sz w:val="22"/>
          <w:szCs w:val="22"/>
        </w:rPr>
        <w:t>.</w:t>
      </w:r>
    </w:p>
    <w:p w:rsidR="00F62BFF" w:rsidRDefault="00F62BFF" w:rsidP="0093785C">
      <w:pPr>
        <w:ind w:left="0"/>
        <w:jc w:val="both"/>
        <w:rPr>
          <w:sz w:val="22"/>
          <w:szCs w:val="22"/>
        </w:rPr>
      </w:pPr>
    </w:p>
    <w:p w:rsidR="00F62BFF" w:rsidRDefault="00F62BFF" w:rsidP="0093785C">
      <w:pPr>
        <w:ind w:left="0"/>
        <w:jc w:val="both"/>
        <w:rPr>
          <w:sz w:val="22"/>
          <w:szCs w:val="22"/>
        </w:rPr>
      </w:pPr>
      <w:r>
        <w:rPr>
          <w:sz w:val="22"/>
          <w:szCs w:val="22"/>
        </w:rPr>
        <w:t>La fuente contra acreditada es</w:t>
      </w:r>
      <w:r w:rsidR="00C07FC4">
        <w:rPr>
          <w:sz w:val="22"/>
          <w:szCs w:val="22"/>
        </w:rPr>
        <w:t>:</w:t>
      </w:r>
      <w:r>
        <w:rPr>
          <w:sz w:val="22"/>
          <w:szCs w:val="22"/>
        </w:rPr>
        <w:t xml:space="preserve"> 01 – Recursos del Distrito y detalle de la fuente 12-Otros Distrito; el </w:t>
      </w:r>
      <w:r w:rsidRPr="00F62BFF">
        <w:rPr>
          <w:sz w:val="22"/>
          <w:szCs w:val="22"/>
        </w:rPr>
        <w:t>t</w:t>
      </w:r>
      <w:r>
        <w:rPr>
          <w:sz w:val="22"/>
          <w:szCs w:val="22"/>
        </w:rPr>
        <w:t xml:space="preserve">ipo de gasto 01-Recurso Humano y </w:t>
      </w:r>
      <w:r w:rsidRPr="00F62BFF">
        <w:rPr>
          <w:sz w:val="22"/>
          <w:szCs w:val="22"/>
        </w:rPr>
        <w:t>componente del gasto 04-Gastos de Personal Operativo y concepto de gasto 0312-Personal Contratado para Apoyar las Actividades Propias de los Proyectos de Inversión Misionales de la Entidad</w:t>
      </w:r>
      <w:r>
        <w:rPr>
          <w:sz w:val="22"/>
          <w:szCs w:val="22"/>
        </w:rPr>
        <w:t>; con recurrencia 1.</w:t>
      </w:r>
    </w:p>
    <w:p w:rsidR="00F62BFF" w:rsidRDefault="00F62BFF" w:rsidP="0093785C">
      <w:pPr>
        <w:ind w:left="0"/>
        <w:jc w:val="both"/>
        <w:rPr>
          <w:sz w:val="22"/>
          <w:szCs w:val="22"/>
        </w:rPr>
      </w:pPr>
    </w:p>
    <w:p w:rsidR="00F62BFF" w:rsidRDefault="00F62BFF" w:rsidP="008154C0">
      <w:pPr>
        <w:ind w:left="0"/>
        <w:jc w:val="both"/>
        <w:rPr>
          <w:sz w:val="22"/>
          <w:szCs w:val="22"/>
        </w:rPr>
      </w:pPr>
      <w:r>
        <w:rPr>
          <w:sz w:val="22"/>
          <w:szCs w:val="22"/>
        </w:rPr>
        <w:t>La fuente acreditada es</w:t>
      </w:r>
      <w:r w:rsidR="00C07FC4">
        <w:rPr>
          <w:sz w:val="22"/>
          <w:szCs w:val="22"/>
        </w:rPr>
        <w:t>:</w:t>
      </w:r>
      <w:r>
        <w:rPr>
          <w:sz w:val="22"/>
          <w:szCs w:val="22"/>
        </w:rPr>
        <w:t xml:space="preserve"> 01 – Recursos del Distrito y detalle de la fuente 12-Otros Distrito;</w:t>
      </w:r>
      <w:r w:rsidRPr="00F62BFF">
        <w:t xml:space="preserve"> </w:t>
      </w:r>
      <w:r w:rsidRPr="00F62BFF">
        <w:rPr>
          <w:sz w:val="22"/>
          <w:szCs w:val="22"/>
        </w:rPr>
        <w:t>tipo de gasto 01-Infraestructura, componente del gasto 01-Construcción, Adecuación y ampliación de infraestructura propia del sector y concepto del gasto 0108-Obras de Urbanismo</w:t>
      </w:r>
      <w:r w:rsidR="00E579E8">
        <w:rPr>
          <w:sz w:val="22"/>
          <w:szCs w:val="22"/>
        </w:rPr>
        <w:t>; con recurrencia 0</w:t>
      </w:r>
      <w:r>
        <w:rPr>
          <w:sz w:val="22"/>
          <w:szCs w:val="22"/>
        </w:rPr>
        <w:t>.</w:t>
      </w:r>
    </w:p>
    <w:p w:rsidR="000F37A9" w:rsidRDefault="000F37A9" w:rsidP="008154C0">
      <w:pPr>
        <w:ind w:left="0"/>
        <w:jc w:val="both"/>
        <w:rPr>
          <w:sz w:val="22"/>
          <w:szCs w:val="22"/>
        </w:rPr>
      </w:pPr>
    </w:p>
    <w:p w:rsidR="00F62BFF" w:rsidRDefault="00F62BFF" w:rsidP="008154C0">
      <w:pPr>
        <w:ind w:left="0"/>
        <w:jc w:val="both"/>
        <w:rPr>
          <w:sz w:val="22"/>
          <w:szCs w:val="22"/>
        </w:rPr>
      </w:pPr>
      <w:r>
        <w:rPr>
          <w:sz w:val="22"/>
          <w:szCs w:val="22"/>
        </w:rPr>
        <w:t xml:space="preserve">El traslado se evidencia según reporte de PREDIS con </w:t>
      </w:r>
      <w:r w:rsidR="000F37A9">
        <w:rPr>
          <w:sz w:val="22"/>
          <w:szCs w:val="22"/>
        </w:rPr>
        <w:t xml:space="preserve">fecha </w:t>
      </w:r>
      <w:r>
        <w:rPr>
          <w:sz w:val="22"/>
          <w:szCs w:val="22"/>
        </w:rPr>
        <w:t>del 18 de diciembre de 2017</w:t>
      </w:r>
      <w:r w:rsidR="00DC5097">
        <w:rPr>
          <w:sz w:val="22"/>
          <w:szCs w:val="22"/>
        </w:rPr>
        <w:t>, con la</w:t>
      </w:r>
      <w:r w:rsidR="007117E3">
        <w:rPr>
          <w:sz w:val="22"/>
          <w:szCs w:val="22"/>
        </w:rPr>
        <w:t xml:space="preserve"> siguiente</w:t>
      </w:r>
      <w:r w:rsidR="00DC5097">
        <w:rPr>
          <w:sz w:val="22"/>
          <w:szCs w:val="22"/>
        </w:rPr>
        <w:t xml:space="preserve"> modificación de los valores por tipo de gasto en la vigencia 2017</w:t>
      </w:r>
      <w:r w:rsidR="000F37A9">
        <w:rPr>
          <w:sz w:val="22"/>
          <w:szCs w:val="22"/>
        </w:rPr>
        <w:t>.</w:t>
      </w:r>
    </w:p>
    <w:p w:rsidR="000F37A9" w:rsidRDefault="000F37A9" w:rsidP="008154C0">
      <w:pPr>
        <w:ind w:left="0"/>
        <w:jc w:val="both"/>
        <w:rPr>
          <w:sz w:val="22"/>
          <w:szCs w:val="22"/>
        </w:rPr>
      </w:pPr>
    </w:p>
    <w:tbl>
      <w:tblPr>
        <w:tblW w:w="5000" w:type="pct"/>
        <w:tblCellMar>
          <w:left w:w="70" w:type="dxa"/>
          <w:right w:w="70" w:type="dxa"/>
        </w:tblCellMar>
        <w:tblLook w:val="04A0" w:firstRow="1" w:lastRow="0" w:firstColumn="1" w:lastColumn="0" w:noHBand="0" w:noVBand="1"/>
      </w:tblPr>
      <w:tblGrid>
        <w:gridCol w:w="1735"/>
        <w:gridCol w:w="1197"/>
        <w:gridCol w:w="1278"/>
        <w:gridCol w:w="1197"/>
        <w:gridCol w:w="1197"/>
        <w:gridCol w:w="1278"/>
        <w:gridCol w:w="1278"/>
      </w:tblGrid>
      <w:tr w:rsidR="000F37A9" w:rsidRPr="000F37A9" w:rsidTr="000F37A9">
        <w:trPr>
          <w:trHeight w:val="315"/>
        </w:trPr>
        <w:tc>
          <w:tcPr>
            <w:tcW w:w="950" w:type="pct"/>
            <w:tcBorders>
              <w:top w:val="single" w:sz="8" w:space="0" w:color="auto"/>
              <w:left w:val="single" w:sz="8" w:space="0" w:color="auto"/>
              <w:bottom w:val="single" w:sz="8" w:space="0" w:color="auto"/>
              <w:right w:val="nil"/>
            </w:tcBorders>
            <w:shd w:val="clear" w:color="000000" w:fill="31849B"/>
            <w:vAlign w:val="center"/>
            <w:hideMark/>
          </w:tcPr>
          <w:p w:rsidR="000F37A9" w:rsidRPr="000F37A9" w:rsidRDefault="000F37A9" w:rsidP="000F37A9">
            <w:pPr>
              <w:ind w:left="0"/>
              <w:jc w:val="center"/>
              <w:rPr>
                <w:rFonts w:ascii="Calibri" w:hAnsi="Calibri" w:cs="Calibri"/>
                <w:b/>
                <w:bCs/>
                <w:color w:val="EEECE1"/>
                <w:spacing w:val="0"/>
                <w:sz w:val="16"/>
                <w:szCs w:val="16"/>
                <w:lang w:val="es-ES" w:eastAsia="es-ES"/>
              </w:rPr>
            </w:pPr>
            <w:r w:rsidRPr="000F37A9">
              <w:rPr>
                <w:rFonts w:ascii="Calibri" w:hAnsi="Calibri" w:cs="Calibri"/>
                <w:b/>
                <w:bCs/>
                <w:color w:val="EEECE1"/>
                <w:spacing w:val="0"/>
                <w:sz w:val="16"/>
                <w:szCs w:val="16"/>
                <w:lang w:val="es-ES" w:eastAsia="es-ES"/>
              </w:rPr>
              <w:t>Tipo de gasto</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rsidR="000F37A9" w:rsidRPr="000F37A9" w:rsidRDefault="000F37A9" w:rsidP="000F37A9">
            <w:pPr>
              <w:ind w:left="0"/>
              <w:jc w:val="center"/>
              <w:rPr>
                <w:rFonts w:ascii="Calibri" w:hAnsi="Calibri" w:cs="Calibri"/>
                <w:b/>
                <w:bCs/>
                <w:color w:val="EEECE1"/>
                <w:spacing w:val="0"/>
                <w:sz w:val="16"/>
                <w:szCs w:val="16"/>
                <w:lang w:val="es-ES" w:eastAsia="es-ES"/>
              </w:rPr>
            </w:pPr>
            <w:r w:rsidRPr="000F37A9">
              <w:rPr>
                <w:rFonts w:ascii="Calibri" w:hAnsi="Calibri" w:cs="Calibri"/>
                <w:b/>
                <w:bCs/>
                <w:color w:val="EEECE1"/>
                <w:spacing w:val="0"/>
                <w:sz w:val="16"/>
                <w:szCs w:val="16"/>
                <w:lang w:val="es-ES" w:eastAsia="es-ES"/>
              </w:rPr>
              <w:t>2016</w:t>
            </w:r>
          </w:p>
        </w:tc>
        <w:tc>
          <w:tcPr>
            <w:tcW w:w="700" w:type="pct"/>
            <w:tcBorders>
              <w:top w:val="single" w:sz="8" w:space="0" w:color="auto"/>
              <w:left w:val="single" w:sz="8" w:space="0" w:color="auto"/>
              <w:bottom w:val="single" w:sz="8" w:space="0" w:color="auto"/>
              <w:right w:val="nil"/>
            </w:tcBorders>
            <w:shd w:val="clear" w:color="000000" w:fill="31849B"/>
            <w:vAlign w:val="center"/>
            <w:hideMark/>
          </w:tcPr>
          <w:p w:rsidR="000F37A9" w:rsidRPr="000F37A9" w:rsidRDefault="000F37A9" w:rsidP="000F37A9">
            <w:pPr>
              <w:ind w:left="0"/>
              <w:jc w:val="center"/>
              <w:rPr>
                <w:rFonts w:ascii="Calibri" w:hAnsi="Calibri" w:cs="Calibri"/>
                <w:b/>
                <w:bCs/>
                <w:color w:val="EEECE1"/>
                <w:spacing w:val="0"/>
                <w:sz w:val="16"/>
                <w:szCs w:val="16"/>
                <w:lang w:val="es-ES" w:eastAsia="es-ES"/>
              </w:rPr>
            </w:pPr>
            <w:r w:rsidRPr="000F37A9">
              <w:rPr>
                <w:rFonts w:ascii="Calibri" w:hAnsi="Calibri" w:cs="Calibri"/>
                <w:b/>
                <w:bCs/>
                <w:color w:val="EEECE1"/>
                <w:spacing w:val="0"/>
                <w:sz w:val="16"/>
                <w:szCs w:val="16"/>
                <w:lang w:val="es-ES" w:eastAsia="es-ES"/>
              </w:rPr>
              <w:t>2017</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rsidR="000F37A9" w:rsidRPr="000F37A9" w:rsidRDefault="000F37A9" w:rsidP="000F37A9">
            <w:pPr>
              <w:ind w:left="0"/>
              <w:jc w:val="center"/>
              <w:rPr>
                <w:rFonts w:ascii="Calibri" w:hAnsi="Calibri" w:cs="Calibri"/>
                <w:b/>
                <w:bCs/>
                <w:color w:val="EEECE1"/>
                <w:spacing w:val="0"/>
                <w:sz w:val="16"/>
                <w:szCs w:val="16"/>
                <w:lang w:val="es-ES" w:eastAsia="es-ES"/>
              </w:rPr>
            </w:pPr>
            <w:r w:rsidRPr="000F37A9">
              <w:rPr>
                <w:rFonts w:ascii="Calibri" w:hAnsi="Calibri" w:cs="Calibri"/>
                <w:b/>
                <w:bCs/>
                <w:color w:val="EEECE1"/>
                <w:spacing w:val="0"/>
                <w:sz w:val="16"/>
                <w:szCs w:val="16"/>
                <w:lang w:val="es-ES" w:eastAsia="es-ES"/>
              </w:rPr>
              <w:t>2018</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rsidR="000F37A9" w:rsidRPr="000F37A9" w:rsidRDefault="000F37A9" w:rsidP="000F37A9">
            <w:pPr>
              <w:ind w:left="0"/>
              <w:jc w:val="center"/>
              <w:rPr>
                <w:rFonts w:ascii="Calibri" w:hAnsi="Calibri" w:cs="Calibri"/>
                <w:b/>
                <w:bCs/>
                <w:color w:val="EEECE1"/>
                <w:spacing w:val="0"/>
                <w:sz w:val="16"/>
                <w:szCs w:val="16"/>
                <w:lang w:val="es-ES" w:eastAsia="es-ES"/>
              </w:rPr>
            </w:pPr>
            <w:r w:rsidRPr="000F37A9">
              <w:rPr>
                <w:rFonts w:ascii="Calibri" w:hAnsi="Calibri" w:cs="Calibri"/>
                <w:b/>
                <w:bCs/>
                <w:color w:val="EEECE1"/>
                <w:spacing w:val="0"/>
                <w:sz w:val="16"/>
                <w:szCs w:val="16"/>
                <w:lang w:val="es-ES" w:eastAsia="es-ES"/>
              </w:rPr>
              <w:t>2019</w:t>
            </w:r>
          </w:p>
        </w:tc>
        <w:tc>
          <w:tcPr>
            <w:tcW w:w="700" w:type="pct"/>
            <w:tcBorders>
              <w:top w:val="single" w:sz="8" w:space="0" w:color="auto"/>
              <w:left w:val="single" w:sz="8" w:space="0" w:color="auto"/>
              <w:bottom w:val="single" w:sz="8" w:space="0" w:color="auto"/>
              <w:right w:val="nil"/>
            </w:tcBorders>
            <w:shd w:val="clear" w:color="000000" w:fill="31849B"/>
            <w:vAlign w:val="center"/>
            <w:hideMark/>
          </w:tcPr>
          <w:p w:rsidR="000F37A9" w:rsidRPr="000F37A9" w:rsidRDefault="000F37A9" w:rsidP="000F37A9">
            <w:pPr>
              <w:ind w:left="0"/>
              <w:jc w:val="center"/>
              <w:rPr>
                <w:rFonts w:ascii="Calibri" w:hAnsi="Calibri" w:cs="Calibri"/>
                <w:b/>
                <w:bCs/>
                <w:color w:val="EEECE1"/>
                <w:spacing w:val="0"/>
                <w:sz w:val="16"/>
                <w:szCs w:val="16"/>
                <w:lang w:val="es-ES" w:eastAsia="es-ES"/>
              </w:rPr>
            </w:pPr>
            <w:r w:rsidRPr="000F37A9">
              <w:rPr>
                <w:rFonts w:ascii="Calibri" w:hAnsi="Calibri" w:cs="Calibri"/>
                <w:b/>
                <w:bCs/>
                <w:color w:val="EEECE1"/>
                <w:spacing w:val="0"/>
                <w:sz w:val="16"/>
                <w:szCs w:val="16"/>
                <w:lang w:val="es-ES" w:eastAsia="es-ES"/>
              </w:rPr>
              <w:t>2020</w:t>
            </w:r>
          </w:p>
        </w:tc>
        <w:tc>
          <w:tcPr>
            <w:tcW w:w="700" w:type="pct"/>
            <w:tcBorders>
              <w:top w:val="single" w:sz="8" w:space="0" w:color="auto"/>
              <w:left w:val="nil"/>
              <w:bottom w:val="single" w:sz="8" w:space="0" w:color="auto"/>
              <w:right w:val="single" w:sz="8" w:space="0" w:color="auto"/>
            </w:tcBorders>
            <w:shd w:val="clear" w:color="000000" w:fill="31849B"/>
            <w:vAlign w:val="center"/>
            <w:hideMark/>
          </w:tcPr>
          <w:p w:rsidR="000F37A9" w:rsidRPr="000F37A9" w:rsidRDefault="000F37A9" w:rsidP="000F37A9">
            <w:pPr>
              <w:ind w:left="0"/>
              <w:jc w:val="center"/>
              <w:rPr>
                <w:rFonts w:ascii="Calibri" w:hAnsi="Calibri" w:cs="Calibri"/>
                <w:b/>
                <w:bCs/>
                <w:color w:val="EEECE1"/>
                <w:spacing w:val="0"/>
                <w:sz w:val="16"/>
                <w:szCs w:val="16"/>
                <w:lang w:val="es-ES" w:eastAsia="es-ES"/>
              </w:rPr>
            </w:pPr>
            <w:r w:rsidRPr="000F37A9">
              <w:rPr>
                <w:rFonts w:ascii="Calibri" w:hAnsi="Calibri" w:cs="Calibri"/>
                <w:b/>
                <w:bCs/>
                <w:color w:val="EEECE1"/>
                <w:spacing w:val="0"/>
                <w:sz w:val="16"/>
                <w:szCs w:val="16"/>
                <w:lang w:val="es-ES" w:eastAsia="es-ES"/>
              </w:rPr>
              <w:t>Total</w:t>
            </w:r>
          </w:p>
        </w:tc>
      </w:tr>
      <w:tr w:rsidR="000F37A9" w:rsidRPr="000F37A9" w:rsidTr="000F37A9">
        <w:trPr>
          <w:trHeight w:val="315"/>
        </w:trPr>
        <w:tc>
          <w:tcPr>
            <w:tcW w:w="950" w:type="pct"/>
            <w:tcBorders>
              <w:top w:val="nil"/>
              <w:left w:val="single" w:sz="8" w:space="0" w:color="auto"/>
              <w:bottom w:val="single" w:sz="8" w:space="0" w:color="auto"/>
              <w:right w:val="single" w:sz="8" w:space="0" w:color="auto"/>
            </w:tcBorders>
            <w:shd w:val="clear" w:color="auto" w:fill="auto"/>
            <w:noWrap/>
            <w:vAlign w:val="center"/>
            <w:hideMark/>
          </w:tcPr>
          <w:p w:rsidR="000F37A9" w:rsidRPr="000F37A9" w:rsidRDefault="000F37A9" w:rsidP="000F37A9">
            <w:pPr>
              <w:ind w:left="0"/>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01- Infraestructura</w:t>
            </w:r>
          </w:p>
        </w:tc>
        <w:tc>
          <w:tcPr>
            <w:tcW w:w="650" w:type="pct"/>
            <w:tcBorders>
              <w:top w:val="nil"/>
              <w:left w:val="nil"/>
              <w:bottom w:val="single" w:sz="8" w:space="0" w:color="auto"/>
              <w:right w:val="single" w:sz="8" w:space="0" w:color="auto"/>
            </w:tcBorders>
            <w:shd w:val="clear" w:color="auto" w:fill="auto"/>
            <w:noWrap/>
            <w:vAlign w:val="center"/>
            <w:hideMark/>
          </w:tcPr>
          <w:p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$ 8.871.297.406 </w:t>
            </w:r>
          </w:p>
        </w:tc>
        <w:tc>
          <w:tcPr>
            <w:tcW w:w="700" w:type="pct"/>
            <w:tcBorders>
              <w:top w:val="nil"/>
              <w:left w:val="nil"/>
              <w:bottom w:val="single" w:sz="8" w:space="0" w:color="auto"/>
              <w:right w:val="single" w:sz="8" w:space="0" w:color="auto"/>
            </w:tcBorders>
            <w:shd w:val="clear" w:color="auto" w:fill="auto"/>
            <w:noWrap/>
            <w:vAlign w:val="center"/>
            <w:hideMark/>
          </w:tcPr>
          <w:p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$ 10.362.716.401 </w:t>
            </w:r>
          </w:p>
        </w:tc>
        <w:tc>
          <w:tcPr>
            <w:tcW w:w="650" w:type="pct"/>
            <w:tcBorders>
              <w:top w:val="nil"/>
              <w:left w:val="nil"/>
              <w:bottom w:val="single" w:sz="8" w:space="0" w:color="auto"/>
              <w:right w:val="single" w:sz="8" w:space="0" w:color="auto"/>
            </w:tcBorders>
            <w:shd w:val="clear" w:color="auto" w:fill="auto"/>
            <w:noWrap/>
            <w:vAlign w:val="center"/>
            <w:hideMark/>
          </w:tcPr>
          <w:p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$ 6.928.381.000 </w:t>
            </w:r>
          </w:p>
        </w:tc>
        <w:tc>
          <w:tcPr>
            <w:tcW w:w="650" w:type="pct"/>
            <w:tcBorders>
              <w:top w:val="nil"/>
              <w:left w:val="nil"/>
              <w:bottom w:val="single" w:sz="8" w:space="0" w:color="auto"/>
              <w:right w:val="single" w:sz="8" w:space="0" w:color="auto"/>
            </w:tcBorders>
            <w:shd w:val="clear" w:color="auto" w:fill="auto"/>
            <w:noWrap/>
            <w:vAlign w:val="center"/>
            <w:hideMark/>
          </w:tcPr>
          <w:p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$ 7.077.000.000 </w:t>
            </w:r>
          </w:p>
        </w:tc>
        <w:tc>
          <w:tcPr>
            <w:tcW w:w="700" w:type="pct"/>
            <w:tcBorders>
              <w:top w:val="nil"/>
              <w:left w:val="nil"/>
              <w:bottom w:val="single" w:sz="8" w:space="0" w:color="auto"/>
              <w:right w:val="single" w:sz="8" w:space="0" w:color="auto"/>
            </w:tcBorders>
            <w:shd w:val="clear" w:color="auto" w:fill="auto"/>
            <w:noWrap/>
            <w:vAlign w:val="center"/>
            <w:hideMark/>
          </w:tcPr>
          <w:p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$ 8.204.000.000 </w:t>
            </w:r>
          </w:p>
        </w:tc>
        <w:tc>
          <w:tcPr>
            <w:tcW w:w="700" w:type="pct"/>
            <w:tcBorders>
              <w:top w:val="nil"/>
              <w:left w:val="nil"/>
              <w:bottom w:val="single" w:sz="8" w:space="0" w:color="auto"/>
              <w:right w:val="single" w:sz="8" w:space="0" w:color="auto"/>
            </w:tcBorders>
            <w:shd w:val="clear" w:color="auto" w:fill="auto"/>
            <w:noWrap/>
            <w:vAlign w:val="center"/>
            <w:hideMark/>
          </w:tcPr>
          <w:p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$ 41.443.394.807 </w:t>
            </w:r>
          </w:p>
        </w:tc>
      </w:tr>
      <w:tr w:rsidR="000F37A9" w:rsidRPr="000F37A9" w:rsidTr="000F37A9">
        <w:trPr>
          <w:trHeight w:val="315"/>
        </w:trPr>
        <w:tc>
          <w:tcPr>
            <w:tcW w:w="950" w:type="pct"/>
            <w:tcBorders>
              <w:top w:val="nil"/>
              <w:left w:val="single" w:sz="8" w:space="0" w:color="auto"/>
              <w:bottom w:val="single" w:sz="8" w:space="0" w:color="auto"/>
              <w:right w:val="single" w:sz="8" w:space="0" w:color="auto"/>
            </w:tcBorders>
            <w:shd w:val="clear" w:color="auto" w:fill="auto"/>
            <w:noWrap/>
            <w:vAlign w:val="center"/>
            <w:hideMark/>
          </w:tcPr>
          <w:p w:rsidR="000F37A9" w:rsidRPr="000F37A9" w:rsidRDefault="000F37A9" w:rsidP="000F37A9">
            <w:pPr>
              <w:ind w:left="0"/>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02-Dotación</w:t>
            </w:r>
          </w:p>
        </w:tc>
        <w:tc>
          <w:tcPr>
            <w:tcW w:w="650" w:type="pct"/>
            <w:tcBorders>
              <w:top w:val="nil"/>
              <w:left w:val="nil"/>
              <w:bottom w:val="single" w:sz="8" w:space="0" w:color="auto"/>
              <w:right w:val="single" w:sz="8" w:space="0" w:color="auto"/>
            </w:tcBorders>
            <w:shd w:val="clear" w:color="auto" w:fill="auto"/>
            <w:noWrap/>
            <w:vAlign w:val="center"/>
            <w:hideMark/>
          </w:tcPr>
          <w:p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$ 165.967.130 </w:t>
            </w:r>
          </w:p>
        </w:tc>
        <w:tc>
          <w:tcPr>
            <w:tcW w:w="700" w:type="pct"/>
            <w:tcBorders>
              <w:top w:val="nil"/>
              <w:left w:val="nil"/>
              <w:bottom w:val="single" w:sz="8" w:space="0" w:color="auto"/>
              <w:right w:val="single" w:sz="8" w:space="0" w:color="auto"/>
            </w:tcBorders>
            <w:shd w:val="clear" w:color="auto" w:fill="auto"/>
            <w:noWrap/>
            <w:vAlign w:val="center"/>
            <w:hideMark/>
          </w:tcPr>
          <w:p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$ 128.333.000 </w:t>
            </w:r>
          </w:p>
        </w:tc>
        <w:tc>
          <w:tcPr>
            <w:tcW w:w="650" w:type="pct"/>
            <w:tcBorders>
              <w:top w:val="nil"/>
              <w:left w:val="nil"/>
              <w:bottom w:val="single" w:sz="8" w:space="0" w:color="auto"/>
              <w:right w:val="single" w:sz="8" w:space="0" w:color="auto"/>
            </w:tcBorders>
            <w:shd w:val="clear" w:color="auto" w:fill="auto"/>
            <w:noWrap/>
            <w:vAlign w:val="center"/>
            <w:hideMark/>
          </w:tcPr>
          <w:p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$ 162.500.000 </w:t>
            </w:r>
          </w:p>
        </w:tc>
        <w:tc>
          <w:tcPr>
            <w:tcW w:w="650" w:type="pct"/>
            <w:tcBorders>
              <w:top w:val="nil"/>
              <w:left w:val="nil"/>
              <w:bottom w:val="single" w:sz="8" w:space="0" w:color="auto"/>
              <w:right w:val="single" w:sz="8" w:space="0" w:color="auto"/>
            </w:tcBorders>
            <w:shd w:val="clear" w:color="auto" w:fill="auto"/>
            <w:noWrap/>
            <w:vAlign w:val="center"/>
            <w:hideMark/>
          </w:tcPr>
          <w:p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$ 537.000.000 </w:t>
            </w:r>
          </w:p>
        </w:tc>
        <w:tc>
          <w:tcPr>
            <w:tcW w:w="700" w:type="pct"/>
            <w:tcBorders>
              <w:top w:val="nil"/>
              <w:left w:val="nil"/>
              <w:bottom w:val="single" w:sz="8" w:space="0" w:color="auto"/>
              <w:right w:val="single" w:sz="8" w:space="0" w:color="auto"/>
            </w:tcBorders>
            <w:shd w:val="clear" w:color="auto" w:fill="auto"/>
            <w:noWrap/>
            <w:vAlign w:val="center"/>
            <w:hideMark/>
          </w:tcPr>
          <w:p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$ 623.000.000 </w:t>
            </w:r>
          </w:p>
        </w:tc>
        <w:tc>
          <w:tcPr>
            <w:tcW w:w="700" w:type="pct"/>
            <w:tcBorders>
              <w:top w:val="nil"/>
              <w:left w:val="nil"/>
              <w:bottom w:val="single" w:sz="8" w:space="0" w:color="auto"/>
              <w:right w:val="single" w:sz="8" w:space="0" w:color="auto"/>
            </w:tcBorders>
            <w:shd w:val="clear" w:color="auto" w:fill="auto"/>
            <w:noWrap/>
            <w:vAlign w:val="center"/>
            <w:hideMark/>
          </w:tcPr>
          <w:p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$ 1.616.800.130 </w:t>
            </w:r>
          </w:p>
        </w:tc>
      </w:tr>
      <w:tr w:rsidR="000F37A9" w:rsidRPr="000F37A9" w:rsidTr="000F37A9">
        <w:trPr>
          <w:trHeight w:val="315"/>
        </w:trPr>
        <w:tc>
          <w:tcPr>
            <w:tcW w:w="950" w:type="pct"/>
            <w:tcBorders>
              <w:top w:val="nil"/>
              <w:left w:val="single" w:sz="8" w:space="0" w:color="auto"/>
              <w:bottom w:val="single" w:sz="8" w:space="0" w:color="auto"/>
              <w:right w:val="single" w:sz="8" w:space="0" w:color="auto"/>
            </w:tcBorders>
            <w:shd w:val="clear" w:color="auto" w:fill="auto"/>
            <w:noWrap/>
            <w:vAlign w:val="center"/>
            <w:hideMark/>
          </w:tcPr>
          <w:p w:rsidR="000F37A9" w:rsidRPr="000F37A9" w:rsidRDefault="000F37A9" w:rsidP="000F37A9">
            <w:pPr>
              <w:ind w:left="0"/>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03- Recurso Humano</w:t>
            </w:r>
          </w:p>
        </w:tc>
        <w:tc>
          <w:tcPr>
            <w:tcW w:w="650" w:type="pct"/>
            <w:tcBorders>
              <w:top w:val="nil"/>
              <w:left w:val="nil"/>
              <w:bottom w:val="single" w:sz="8" w:space="0" w:color="auto"/>
              <w:right w:val="single" w:sz="8" w:space="0" w:color="auto"/>
            </w:tcBorders>
            <w:shd w:val="clear" w:color="auto" w:fill="auto"/>
            <w:noWrap/>
            <w:vAlign w:val="center"/>
            <w:hideMark/>
          </w:tcPr>
          <w:p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$ 505.000.000 </w:t>
            </w:r>
          </w:p>
        </w:tc>
        <w:tc>
          <w:tcPr>
            <w:tcW w:w="700" w:type="pct"/>
            <w:tcBorders>
              <w:top w:val="nil"/>
              <w:left w:val="nil"/>
              <w:bottom w:val="single" w:sz="8" w:space="0" w:color="auto"/>
              <w:right w:val="single" w:sz="8" w:space="0" w:color="auto"/>
            </w:tcBorders>
            <w:shd w:val="clear" w:color="auto" w:fill="auto"/>
            <w:noWrap/>
            <w:vAlign w:val="center"/>
            <w:hideMark/>
          </w:tcPr>
          <w:p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$ 2.042.660.000 </w:t>
            </w:r>
          </w:p>
        </w:tc>
        <w:tc>
          <w:tcPr>
            <w:tcW w:w="650" w:type="pct"/>
            <w:tcBorders>
              <w:top w:val="nil"/>
              <w:left w:val="nil"/>
              <w:bottom w:val="single" w:sz="8" w:space="0" w:color="auto"/>
              <w:right w:val="single" w:sz="8" w:space="0" w:color="auto"/>
            </w:tcBorders>
            <w:shd w:val="clear" w:color="auto" w:fill="auto"/>
            <w:noWrap/>
            <w:vAlign w:val="center"/>
            <w:hideMark/>
          </w:tcPr>
          <w:p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$ 2.698.154.000 </w:t>
            </w:r>
          </w:p>
        </w:tc>
        <w:tc>
          <w:tcPr>
            <w:tcW w:w="650" w:type="pct"/>
            <w:tcBorders>
              <w:top w:val="nil"/>
              <w:left w:val="nil"/>
              <w:bottom w:val="single" w:sz="8" w:space="0" w:color="auto"/>
              <w:right w:val="single" w:sz="8" w:space="0" w:color="auto"/>
            </w:tcBorders>
            <w:shd w:val="clear" w:color="auto" w:fill="auto"/>
            <w:noWrap/>
            <w:vAlign w:val="center"/>
            <w:hideMark/>
          </w:tcPr>
          <w:p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$ 1.344.000.000 </w:t>
            </w:r>
          </w:p>
        </w:tc>
        <w:tc>
          <w:tcPr>
            <w:tcW w:w="700" w:type="pct"/>
            <w:tcBorders>
              <w:top w:val="nil"/>
              <w:left w:val="nil"/>
              <w:bottom w:val="single" w:sz="8" w:space="0" w:color="auto"/>
              <w:right w:val="single" w:sz="8" w:space="0" w:color="auto"/>
            </w:tcBorders>
            <w:shd w:val="clear" w:color="auto" w:fill="auto"/>
            <w:noWrap/>
            <w:vAlign w:val="center"/>
            <w:hideMark/>
          </w:tcPr>
          <w:p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$ 1.558.000.000 </w:t>
            </w:r>
          </w:p>
        </w:tc>
        <w:tc>
          <w:tcPr>
            <w:tcW w:w="700" w:type="pct"/>
            <w:tcBorders>
              <w:top w:val="nil"/>
              <w:left w:val="nil"/>
              <w:bottom w:val="single" w:sz="8" w:space="0" w:color="auto"/>
              <w:right w:val="single" w:sz="8" w:space="0" w:color="auto"/>
            </w:tcBorders>
            <w:shd w:val="clear" w:color="auto" w:fill="auto"/>
            <w:noWrap/>
            <w:vAlign w:val="center"/>
            <w:hideMark/>
          </w:tcPr>
          <w:p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$ 8.147.814.000 </w:t>
            </w:r>
          </w:p>
        </w:tc>
      </w:tr>
      <w:tr w:rsidR="000F37A9" w:rsidRPr="000F37A9" w:rsidTr="000F37A9">
        <w:trPr>
          <w:trHeight w:val="315"/>
        </w:trPr>
        <w:tc>
          <w:tcPr>
            <w:tcW w:w="950" w:type="pct"/>
            <w:tcBorders>
              <w:top w:val="nil"/>
              <w:left w:val="single" w:sz="8" w:space="0" w:color="auto"/>
              <w:bottom w:val="single" w:sz="8" w:space="0" w:color="auto"/>
              <w:right w:val="single" w:sz="8" w:space="0" w:color="auto"/>
            </w:tcBorders>
            <w:shd w:val="clear" w:color="000000" w:fill="31849B"/>
            <w:noWrap/>
            <w:vAlign w:val="center"/>
            <w:hideMark/>
          </w:tcPr>
          <w:p w:rsidR="000F37A9" w:rsidRPr="000F37A9" w:rsidRDefault="000F37A9" w:rsidP="000F37A9">
            <w:pPr>
              <w:ind w:left="0"/>
              <w:rPr>
                <w:rFonts w:ascii="Calibri" w:hAnsi="Calibri" w:cs="Calibri"/>
                <w:b/>
                <w:bCs/>
                <w:color w:val="FFFFFF"/>
                <w:spacing w:val="0"/>
                <w:sz w:val="16"/>
                <w:szCs w:val="16"/>
                <w:lang w:val="es-ES" w:eastAsia="es-ES"/>
              </w:rPr>
            </w:pPr>
            <w:r w:rsidRPr="000F37A9">
              <w:rPr>
                <w:rFonts w:ascii="Calibri" w:hAnsi="Calibri" w:cs="Calibri"/>
                <w:b/>
                <w:bCs/>
                <w:color w:val="FFFFFF"/>
                <w:spacing w:val="0"/>
                <w:sz w:val="16"/>
                <w:szCs w:val="16"/>
                <w:lang w:val="es-ES" w:eastAsia="es-ES"/>
              </w:rPr>
              <w:t>Total</w:t>
            </w:r>
          </w:p>
        </w:tc>
        <w:tc>
          <w:tcPr>
            <w:tcW w:w="650" w:type="pct"/>
            <w:tcBorders>
              <w:top w:val="nil"/>
              <w:left w:val="nil"/>
              <w:bottom w:val="single" w:sz="8" w:space="0" w:color="auto"/>
              <w:right w:val="single" w:sz="8" w:space="0" w:color="auto"/>
            </w:tcBorders>
            <w:shd w:val="clear" w:color="000000" w:fill="31849B"/>
            <w:noWrap/>
            <w:vAlign w:val="center"/>
            <w:hideMark/>
          </w:tcPr>
          <w:p w:rsidR="000F37A9" w:rsidRPr="000F37A9" w:rsidRDefault="000F37A9" w:rsidP="000F37A9">
            <w:pPr>
              <w:ind w:left="0"/>
              <w:jc w:val="right"/>
              <w:rPr>
                <w:rFonts w:ascii="Calibri" w:hAnsi="Calibri" w:cs="Calibri"/>
                <w:b/>
                <w:bCs/>
                <w:color w:val="FFFFFF"/>
                <w:spacing w:val="0"/>
                <w:sz w:val="16"/>
                <w:szCs w:val="16"/>
                <w:lang w:val="es-ES" w:eastAsia="es-ES"/>
              </w:rPr>
            </w:pPr>
            <w:r w:rsidRPr="000F37A9">
              <w:rPr>
                <w:rFonts w:ascii="Calibri" w:hAnsi="Calibri" w:cs="Calibri"/>
                <w:b/>
                <w:bCs/>
                <w:color w:val="FFFFFF"/>
                <w:spacing w:val="0"/>
                <w:sz w:val="16"/>
                <w:szCs w:val="16"/>
                <w:lang w:val="es-ES" w:eastAsia="es-ES"/>
              </w:rPr>
              <w:t xml:space="preserve">$ 9.542.264.536 </w:t>
            </w:r>
          </w:p>
        </w:tc>
        <w:tc>
          <w:tcPr>
            <w:tcW w:w="700" w:type="pct"/>
            <w:tcBorders>
              <w:top w:val="nil"/>
              <w:left w:val="nil"/>
              <w:bottom w:val="single" w:sz="8" w:space="0" w:color="auto"/>
              <w:right w:val="single" w:sz="8" w:space="0" w:color="auto"/>
            </w:tcBorders>
            <w:shd w:val="clear" w:color="000000" w:fill="31849B"/>
            <w:noWrap/>
            <w:vAlign w:val="center"/>
            <w:hideMark/>
          </w:tcPr>
          <w:p w:rsidR="000F37A9" w:rsidRPr="000F37A9" w:rsidRDefault="000F37A9" w:rsidP="000F37A9">
            <w:pPr>
              <w:ind w:left="0"/>
              <w:jc w:val="right"/>
              <w:rPr>
                <w:rFonts w:ascii="Calibri" w:hAnsi="Calibri" w:cs="Calibri"/>
                <w:b/>
                <w:bCs/>
                <w:color w:val="FFFFFF"/>
                <w:spacing w:val="0"/>
                <w:sz w:val="16"/>
                <w:szCs w:val="16"/>
                <w:lang w:val="es-ES" w:eastAsia="es-ES"/>
              </w:rPr>
            </w:pPr>
            <w:r w:rsidRPr="000F37A9">
              <w:rPr>
                <w:rFonts w:ascii="Calibri" w:hAnsi="Calibri" w:cs="Calibri"/>
                <w:b/>
                <w:bCs/>
                <w:color w:val="FFFFFF"/>
                <w:spacing w:val="0"/>
                <w:sz w:val="16"/>
                <w:szCs w:val="16"/>
                <w:lang w:val="es-ES" w:eastAsia="es-ES"/>
              </w:rPr>
              <w:t xml:space="preserve">$ 12.533.709.401 </w:t>
            </w:r>
          </w:p>
        </w:tc>
        <w:tc>
          <w:tcPr>
            <w:tcW w:w="650" w:type="pct"/>
            <w:tcBorders>
              <w:top w:val="nil"/>
              <w:left w:val="nil"/>
              <w:bottom w:val="single" w:sz="8" w:space="0" w:color="auto"/>
              <w:right w:val="single" w:sz="8" w:space="0" w:color="auto"/>
            </w:tcBorders>
            <w:shd w:val="clear" w:color="000000" w:fill="31849B"/>
            <w:noWrap/>
            <w:vAlign w:val="center"/>
            <w:hideMark/>
          </w:tcPr>
          <w:p w:rsidR="000F37A9" w:rsidRPr="000F37A9" w:rsidRDefault="000F37A9" w:rsidP="000F37A9">
            <w:pPr>
              <w:ind w:left="0"/>
              <w:jc w:val="right"/>
              <w:rPr>
                <w:rFonts w:ascii="Calibri" w:hAnsi="Calibri" w:cs="Calibri"/>
                <w:b/>
                <w:bCs/>
                <w:color w:val="FFFFFF"/>
                <w:spacing w:val="0"/>
                <w:sz w:val="16"/>
                <w:szCs w:val="16"/>
                <w:lang w:val="es-ES" w:eastAsia="es-ES"/>
              </w:rPr>
            </w:pPr>
            <w:r w:rsidRPr="000F37A9">
              <w:rPr>
                <w:rFonts w:ascii="Calibri" w:hAnsi="Calibri" w:cs="Calibri"/>
                <w:b/>
                <w:bCs/>
                <w:color w:val="FFFFFF"/>
                <w:spacing w:val="0"/>
                <w:sz w:val="16"/>
                <w:szCs w:val="16"/>
                <w:lang w:val="es-ES" w:eastAsia="es-ES"/>
              </w:rPr>
              <w:t xml:space="preserve">$ 9.789.035.000 </w:t>
            </w:r>
          </w:p>
        </w:tc>
        <w:tc>
          <w:tcPr>
            <w:tcW w:w="650" w:type="pct"/>
            <w:tcBorders>
              <w:top w:val="nil"/>
              <w:left w:val="nil"/>
              <w:bottom w:val="single" w:sz="8" w:space="0" w:color="auto"/>
              <w:right w:val="single" w:sz="8" w:space="0" w:color="auto"/>
            </w:tcBorders>
            <w:shd w:val="clear" w:color="000000" w:fill="31849B"/>
            <w:noWrap/>
            <w:vAlign w:val="center"/>
            <w:hideMark/>
          </w:tcPr>
          <w:p w:rsidR="000F37A9" w:rsidRPr="000F37A9" w:rsidRDefault="000F37A9" w:rsidP="000F37A9">
            <w:pPr>
              <w:ind w:left="0"/>
              <w:jc w:val="right"/>
              <w:rPr>
                <w:rFonts w:ascii="Calibri" w:hAnsi="Calibri" w:cs="Calibri"/>
                <w:b/>
                <w:bCs/>
                <w:color w:val="FFFFFF"/>
                <w:spacing w:val="0"/>
                <w:sz w:val="16"/>
                <w:szCs w:val="16"/>
                <w:lang w:val="es-ES" w:eastAsia="es-ES"/>
              </w:rPr>
            </w:pPr>
            <w:r w:rsidRPr="000F37A9">
              <w:rPr>
                <w:rFonts w:ascii="Calibri" w:hAnsi="Calibri" w:cs="Calibri"/>
                <w:b/>
                <w:bCs/>
                <w:color w:val="FFFFFF"/>
                <w:spacing w:val="0"/>
                <w:sz w:val="16"/>
                <w:szCs w:val="16"/>
                <w:lang w:val="es-ES" w:eastAsia="es-ES"/>
              </w:rPr>
              <w:t xml:space="preserve">$ 8.958.000.000 </w:t>
            </w:r>
          </w:p>
        </w:tc>
        <w:tc>
          <w:tcPr>
            <w:tcW w:w="700" w:type="pct"/>
            <w:tcBorders>
              <w:top w:val="nil"/>
              <w:left w:val="nil"/>
              <w:bottom w:val="single" w:sz="8" w:space="0" w:color="auto"/>
              <w:right w:val="single" w:sz="8" w:space="0" w:color="auto"/>
            </w:tcBorders>
            <w:shd w:val="clear" w:color="000000" w:fill="31849B"/>
            <w:noWrap/>
            <w:vAlign w:val="center"/>
            <w:hideMark/>
          </w:tcPr>
          <w:p w:rsidR="000F37A9" w:rsidRPr="000F37A9" w:rsidRDefault="000F37A9" w:rsidP="000F37A9">
            <w:pPr>
              <w:ind w:left="0"/>
              <w:jc w:val="right"/>
              <w:rPr>
                <w:rFonts w:ascii="Calibri" w:hAnsi="Calibri" w:cs="Calibri"/>
                <w:b/>
                <w:bCs/>
                <w:color w:val="FFFFFF"/>
                <w:spacing w:val="0"/>
                <w:sz w:val="16"/>
                <w:szCs w:val="16"/>
                <w:lang w:val="es-ES" w:eastAsia="es-ES"/>
              </w:rPr>
            </w:pPr>
            <w:r w:rsidRPr="000F37A9">
              <w:rPr>
                <w:rFonts w:ascii="Calibri" w:hAnsi="Calibri" w:cs="Calibri"/>
                <w:b/>
                <w:bCs/>
                <w:color w:val="FFFFFF"/>
                <w:spacing w:val="0"/>
                <w:sz w:val="16"/>
                <w:szCs w:val="16"/>
                <w:lang w:val="es-ES" w:eastAsia="es-ES"/>
              </w:rPr>
              <w:t xml:space="preserve">$ 10.385.000.000 </w:t>
            </w:r>
          </w:p>
        </w:tc>
        <w:tc>
          <w:tcPr>
            <w:tcW w:w="700" w:type="pct"/>
            <w:tcBorders>
              <w:top w:val="nil"/>
              <w:left w:val="nil"/>
              <w:bottom w:val="single" w:sz="8" w:space="0" w:color="auto"/>
              <w:right w:val="single" w:sz="8" w:space="0" w:color="auto"/>
            </w:tcBorders>
            <w:shd w:val="clear" w:color="000000" w:fill="31849B"/>
            <w:noWrap/>
            <w:vAlign w:val="center"/>
            <w:hideMark/>
          </w:tcPr>
          <w:p w:rsidR="000F37A9" w:rsidRPr="000F37A9" w:rsidRDefault="000F37A9" w:rsidP="000F37A9">
            <w:pPr>
              <w:ind w:left="0"/>
              <w:jc w:val="right"/>
              <w:rPr>
                <w:rFonts w:ascii="Calibri" w:hAnsi="Calibri" w:cs="Calibri"/>
                <w:b/>
                <w:bCs/>
                <w:color w:val="FFFFFF"/>
                <w:spacing w:val="0"/>
                <w:sz w:val="16"/>
                <w:szCs w:val="16"/>
                <w:lang w:val="es-ES" w:eastAsia="es-ES"/>
              </w:rPr>
            </w:pPr>
            <w:r w:rsidRPr="000F37A9">
              <w:rPr>
                <w:rFonts w:ascii="Calibri" w:hAnsi="Calibri" w:cs="Calibri"/>
                <w:b/>
                <w:bCs/>
                <w:color w:val="FFFFFF"/>
                <w:spacing w:val="0"/>
                <w:sz w:val="16"/>
                <w:szCs w:val="16"/>
                <w:lang w:val="es-ES" w:eastAsia="es-ES"/>
              </w:rPr>
              <w:t xml:space="preserve">$ 51.208.008.937 </w:t>
            </w:r>
          </w:p>
        </w:tc>
      </w:tr>
    </w:tbl>
    <w:p w:rsidR="000F37A9" w:rsidRDefault="000F37A9" w:rsidP="008154C0">
      <w:pPr>
        <w:ind w:left="0"/>
        <w:jc w:val="both"/>
        <w:rPr>
          <w:sz w:val="22"/>
          <w:szCs w:val="22"/>
        </w:rPr>
      </w:pPr>
    </w:p>
    <w:p w:rsidR="000F37A9" w:rsidRPr="000F37A9" w:rsidRDefault="000F37A9" w:rsidP="000F37A9">
      <w:pPr>
        <w:ind w:left="0"/>
        <w:jc w:val="both"/>
      </w:pPr>
      <w:r w:rsidRPr="000F37A9">
        <w:rPr>
          <w:b/>
        </w:rPr>
        <w:t xml:space="preserve">Nota: </w:t>
      </w:r>
      <w:r w:rsidRPr="000F37A9">
        <w:t>Los valores de apropiación disponible por metas y por fuentes de financiación no se modifican con el traslado realizado entre tipos de gasto.</w:t>
      </w:r>
    </w:p>
    <w:p w:rsidR="000F37A9" w:rsidRDefault="000F37A9" w:rsidP="008154C0">
      <w:pPr>
        <w:ind w:left="0"/>
        <w:jc w:val="both"/>
        <w:rPr>
          <w:sz w:val="22"/>
          <w:szCs w:val="22"/>
        </w:rPr>
      </w:pPr>
    </w:p>
    <w:p w:rsidR="0093785C" w:rsidRDefault="00AE5927" w:rsidP="00AE5927">
      <w:pPr>
        <w:ind w:left="0"/>
        <w:jc w:val="both"/>
        <w:rPr>
          <w:sz w:val="22"/>
          <w:szCs w:val="22"/>
        </w:rPr>
      </w:pPr>
      <w:r w:rsidRPr="00AE5927">
        <w:rPr>
          <w:sz w:val="22"/>
          <w:szCs w:val="22"/>
        </w:rPr>
        <w:t>La Dirección d</w:t>
      </w:r>
      <w:r>
        <w:rPr>
          <w:sz w:val="22"/>
          <w:szCs w:val="22"/>
        </w:rPr>
        <w:t xml:space="preserve">e Mejoramiento de Barrios programo el traslado entre tipos de gasto, para lograr </w:t>
      </w:r>
      <w:r w:rsidRPr="00AE5927">
        <w:rPr>
          <w:sz w:val="22"/>
          <w:szCs w:val="22"/>
        </w:rPr>
        <w:t xml:space="preserve">realizar </w:t>
      </w:r>
      <w:r>
        <w:rPr>
          <w:sz w:val="22"/>
          <w:szCs w:val="22"/>
        </w:rPr>
        <w:t xml:space="preserve">las </w:t>
      </w:r>
      <w:r w:rsidRPr="00AE5927">
        <w:rPr>
          <w:sz w:val="22"/>
          <w:szCs w:val="22"/>
        </w:rPr>
        <w:t>adiciones a las interventorías cuyo número de contrato son</w:t>
      </w:r>
      <w:r w:rsidR="007117E3">
        <w:rPr>
          <w:sz w:val="22"/>
          <w:szCs w:val="22"/>
        </w:rPr>
        <w:t>:</w:t>
      </w:r>
      <w:r w:rsidRPr="00AE5927">
        <w:rPr>
          <w:sz w:val="22"/>
          <w:szCs w:val="22"/>
        </w:rPr>
        <w:t xml:space="preserve"> el 593</w:t>
      </w:r>
      <w:r w:rsidR="007117E3">
        <w:rPr>
          <w:sz w:val="22"/>
          <w:szCs w:val="22"/>
        </w:rPr>
        <w:t xml:space="preserve"> de 2016</w:t>
      </w:r>
      <w:r w:rsidR="006936E5">
        <w:rPr>
          <w:sz w:val="22"/>
          <w:szCs w:val="22"/>
        </w:rPr>
        <w:t xml:space="preserve"> </w:t>
      </w:r>
      <w:r w:rsidR="006936E5" w:rsidRPr="00AE5927">
        <w:rPr>
          <w:sz w:val="22"/>
          <w:szCs w:val="22"/>
        </w:rPr>
        <w:t xml:space="preserve">prorrogando </w:t>
      </w:r>
      <w:r w:rsidR="006936E5">
        <w:rPr>
          <w:sz w:val="22"/>
          <w:szCs w:val="22"/>
        </w:rPr>
        <w:t xml:space="preserve">el tiempo de ejecución con el plazo de </w:t>
      </w:r>
      <w:r w:rsidR="007117E3">
        <w:rPr>
          <w:sz w:val="22"/>
          <w:szCs w:val="22"/>
        </w:rPr>
        <w:t>1</w:t>
      </w:r>
      <w:r w:rsidR="006936E5">
        <w:rPr>
          <w:sz w:val="22"/>
          <w:szCs w:val="22"/>
        </w:rPr>
        <w:t xml:space="preserve"> </w:t>
      </w:r>
      <w:r w:rsidR="007117E3">
        <w:rPr>
          <w:sz w:val="22"/>
          <w:szCs w:val="22"/>
        </w:rPr>
        <w:t>mes adicional,</w:t>
      </w:r>
      <w:r w:rsidRPr="00AE5927">
        <w:rPr>
          <w:sz w:val="22"/>
          <w:szCs w:val="22"/>
        </w:rPr>
        <w:t xml:space="preserve"> y </w:t>
      </w:r>
      <w:r w:rsidR="007117E3">
        <w:rPr>
          <w:sz w:val="22"/>
          <w:szCs w:val="22"/>
        </w:rPr>
        <w:t xml:space="preserve">al </w:t>
      </w:r>
      <w:r w:rsidRPr="00AE5927">
        <w:rPr>
          <w:sz w:val="22"/>
          <w:szCs w:val="22"/>
        </w:rPr>
        <w:t>594 de 2016</w:t>
      </w:r>
      <w:r w:rsidR="007117E3">
        <w:rPr>
          <w:sz w:val="22"/>
          <w:szCs w:val="22"/>
        </w:rPr>
        <w:t xml:space="preserve"> prorrog</w:t>
      </w:r>
      <w:r w:rsidR="00B831A5">
        <w:rPr>
          <w:sz w:val="22"/>
          <w:szCs w:val="22"/>
        </w:rPr>
        <w:t>ando el</w:t>
      </w:r>
      <w:r w:rsidR="007117E3">
        <w:rPr>
          <w:sz w:val="22"/>
          <w:szCs w:val="22"/>
        </w:rPr>
        <w:t xml:space="preserve"> contra</w:t>
      </w:r>
      <w:r w:rsidR="00B831A5">
        <w:rPr>
          <w:sz w:val="22"/>
          <w:szCs w:val="22"/>
        </w:rPr>
        <w:t>to</w:t>
      </w:r>
      <w:r w:rsidR="007117E3">
        <w:rPr>
          <w:sz w:val="22"/>
          <w:szCs w:val="22"/>
        </w:rPr>
        <w:t xml:space="preserve"> en 45 días calendario,</w:t>
      </w:r>
      <w:r>
        <w:rPr>
          <w:sz w:val="22"/>
          <w:szCs w:val="22"/>
        </w:rPr>
        <w:t xml:space="preserve"> debido a factores externos que limitaron el cumplimiento de los servicios y productos contratados.</w:t>
      </w:r>
    </w:p>
    <w:p w:rsidR="00546099" w:rsidRDefault="00546099" w:rsidP="00AE5927">
      <w:pPr>
        <w:ind w:left="0"/>
        <w:jc w:val="both"/>
        <w:rPr>
          <w:sz w:val="22"/>
          <w:szCs w:val="22"/>
        </w:rPr>
      </w:pPr>
    </w:p>
    <w:p w:rsidR="00EB02D8" w:rsidRDefault="00EB02D8" w:rsidP="0039260B">
      <w:pPr>
        <w:ind w:left="0"/>
        <w:rPr>
          <w:b/>
          <w:smallCaps/>
          <w:sz w:val="22"/>
          <w:szCs w:val="22"/>
          <w:u w:val="single"/>
        </w:rPr>
      </w:pPr>
    </w:p>
    <w:p w:rsidR="0039260B" w:rsidRDefault="0039260B" w:rsidP="0039260B">
      <w:pPr>
        <w:ind w:left="0"/>
        <w:rPr>
          <w:b/>
          <w:smallCaps/>
          <w:sz w:val="22"/>
          <w:szCs w:val="22"/>
          <w:u w:val="single"/>
        </w:rPr>
      </w:pPr>
      <w:r>
        <w:rPr>
          <w:b/>
          <w:smallCaps/>
          <w:sz w:val="22"/>
          <w:szCs w:val="22"/>
          <w:u w:val="single"/>
        </w:rPr>
        <w:t>21 de Febrero de 2018</w:t>
      </w:r>
    </w:p>
    <w:p w:rsidR="0039260B" w:rsidRDefault="0039260B" w:rsidP="0039260B">
      <w:pPr>
        <w:ind w:left="0"/>
        <w:rPr>
          <w:b/>
          <w:smallCaps/>
          <w:sz w:val="22"/>
          <w:szCs w:val="22"/>
          <w:u w:val="single"/>
        </w:rPr>
      </w:pPr>
    </w:p>
    <w:p w:rsidR="0039260B" w:rsidRDefault="0039260B" w:rsidP="0039260B">
      <w:pPr>
        <w:ind w:left="0"/>
        <w:jc w:val="both"/>
        <w:rPr>
          <w:sz w:val="22"/>
          <w:szCs w:val="22"/>
        </w:rPr>
      </w:pPr>
      <w:r>
        <w:rPr>
          <w:sz w:val="22"/>
          <w:szCs w:val="22"/>
        </w:rPr>
        <w:t xml:space="preserve">Se ajusta la apropiación disponible por fuente de financiación, debido a la solicitud de </w:t>
      </w:r>
      <w:r w:rsidRPr="008365D1">
        <w:rPr>
          <w:sz w:val="22"/>
          <w:szCs w:val="22"/>
        </w:rPr>
        <w:t>modificación de fuentes de financiamiento del proyecto de inversión</w:t>
      </w:r>
      <w:r>
        <w:rPr>
          <w:sz w:val="22"/>
          <w:szCs w:val="22"/>
        </w:rPr>
        <w:t xml:space="preserve"> por el valor de </w:t>
      </w:r>
      <w:r w:rsidRPr="008365D1">
        <w:rPr>
          <w:sz w:val="22"/>
          <w:szCs w:val="22"/>
        </w:rPr>
        <w:t xml:space="preserve">TRES MIL NOVECIENTOS CUARENTA MILLONES </w:t>
      </w:r>
      <w:r>
        <w:rPr>
          <w:sz w:val="22"/>
          <w:szCs w:val="22"/>
        </w:rPr>
        <w:t xml:space="preserve">DE PESOS M/CTE ($3.940.000.000), requerido a través de memorando con CORDIS </w:t>
      </w:r>
      <w:r w:rsidRPr="00D642D7">
        <w:rPr>
          <w:rFonts w:cs="Arial"/>
          <w:sz w:val="22"/>
          <w:szCs w:val="22"/>
          <w:lang w:val="es-ES"/>
        </w:rPr>
        <w:t>2018IE</w:t>
      </w:r>
      <w:r>
        <w:rPr>
          <w:rFonts w:cs="Arial"/>
          <w:sz w:val="22"/>
          <w:szCs w:val="22"/>
        </w:rPr>
        <w:t>220</w:t>
      </w:r>
      <w:r w:rsidRPr="00D642D7">
        <w:rPr>
          <w:rFonts w:cs="Arial"/>
          <w:sz w:val="22"/>
          <w:szCs w:val="22"/>
        </w:rPr>
        <w:t>8</w:t>
      </w:r>
      <w:r>
        <w:rPr>
          <w:rFonts w:cs="Arial"/>
          <w:sz w:val="22"/>
          <w:szCs w:val="22"/>
        </w:rPr>
        <w:t xml:space="preserve"> el 16 de febrero de 2018 a la Oficina Asesora de Planeación.</w:t>
      </w:r>
    </w:p>
    <w:p w:rsidR="0039260B" w:rsidRPr="008365D1" w:rsidRDefault="0039260B" w:rsidP="0039260B">
      <w:pPr>
        <w:ind w:left="0"/>
        <w:jc w:val="both"/>
        <w:rPr>
          <w:sz w:val="22"/>
          <w:szCs w:val="22"/>
        </w:rPr>
      </w:pPr>
      <w:r w:rsidRPr="008365D1">
        <w:rPr>
          <w:sz w:val="22"/>
          <w:szCs w:val="22"/>
        </w:rPr>
        <w:t>En el proyecto</w:t>
      </w:r>
      <w:r>
        <w:rPr>
          <w:sz w:val="22"/>
          <w:szCs w:val="22"/>
        </w:rPr>
        <w:t xml:space="preserve"> se</w:t>
      </w:r>
      <w:r w:rsidRPr="008365D1">
        <w:rPr>
          <w:sz w:val="22"/>
          <w:szCs w:val="22"/>
        </w:rPr>
        <w:t xml:space="preserve"> realiz</w:t>
      </w:r>
      <w:r>
        <w:rPr>
          <w:sz w:val="22"/>
          <w:szCs w:val="22"/>
        </w:rPr>
        <w:t>ó</w:t>
      </w:r>
      <w:r w:rsidRPr="008365D1">
        <w:rPr>
          <w:sz w:val="22"/>
          <w:szCs w:val="22"/>
        </w:rPr>
        <w:t xml:space="preserve"> modificación de fuentes de financiamiento desde el concepto del gasto 01-01-0108-Obras de Urbanismo y fuente 03-146 Recursos Administrados del balance de libre destinación</w:t>
      </w:r>
      <w:r>
        <w:rPr>
          <w:sz w:val="22"/>
          <w:szCs w:val="22"/>
        </w:rPr>
        <w:t>; a</w:t>
      </w:r>
      <w:r w:rsidRPr="008365D1">
        <w:rPr>
          <w:sz w:val="22"/>
          <w:szCs w:val="22"/>
        </w:rPr>
        <w:t>l concepto del gasto 01-01-0108-Obras de Urbanismo y fuente 01-12 Otros Distrito.</w:t>
      </w:r>
    </w:p>
    <w:p w:rsidR="0039260B" w:rsidRPr="009648EE" w:rsidRDefault="0039260B" w:rsidP="0039260B">
      <w:pPr>
        <w:ind w:left="0"/>
        <w:jc w:val="both"/>
        <w:rPr>
          <w:color w:val="FF0000"/>
        </w:rPr>
      </w:pPr>
    </w:p>
    <w:p w:rsidR="0039260B" w:rsidRPr="00341540" w:rsidRDefault="0039260B" w:rsidP="0039260B">
      <w:pPr>
        <w:ind w:left="0"/>
        <w:jc w:val="both"/>
        <w:rPr>
          <w:sz w:val="22"/>
          <w:szCs w:val="22"/>
        </w:rPr>
      </w:pPr>
      <w:r w:rsidRPr="00341540">
        <w:rPr>
          <w:sz w:val="22"/>
          <w:szCs w:val="22"/>
        </w:rPr>
        <w:t>El traslado se evidencia según re</w:t>
      </w:r>
      <w:r w:rsidR="004E1112" w:rsidRPr="00341540">
        <w:rPr>
          <w:sz w:val="22"/>
          <w:szCs w:val="22"/>
        </w:rPr>
        <w:t>porte de PREDIS con fecha del 23</w:t>
      </w:r>
      <w:r w:rsidRPr="00341540">
        <w:rPr>
          <w:sz w:val="22"/>
          <w:szCs w:val="22"/>
        </w:rPr>
        <w:t xml:space="preserve"> de febrero de 2018, con la siguiente actualización de los valores por fuente en la vigencia 2018.</w:t>
      </w:r>
    </w:p>
    <w:p w:rsidR="0039260B" w:rsidRDefault="0039260B" w:rsidP="0039260B">
      <w:pPr>
        <w:ind w:left="0"/>
        <w:jc w:val="both"/>
      </w:pPr>
    </w:p>
    <w:tbl>
      <w:tblPr>
        <w:tblW w:w="5000" w:type="pct"/>
        <w:tblCellMar>
          <w:left w:w="70" w:type="dxa"/>
          <w:right w:w="70" w:type="dxa"/>
        </w:tblCellMar>
        <w:tblLook w:val="04A0" w:firstRow="1" w:lastRow="0" w:firstColumn="1" w:lastColumn="0" w:noHBand="0" w:noVBand="1"/>
      </w:tblPr>
      <w:tblGrid>
        <w:gridCol w:w="1735"/>
        <w:gridCol w:w="1197"/>
        <w:gridCol w:w="1278"/>
        <w:gridCol w:w="1197"/>
        <w:gridCol w:w="1197"/>
        <w:gridCol w:w="1278"/>
        <w:gridCol w:w="1278"/>
      </w:tblGrid>
      <w:tr w:rsidR="00FC3AAD" w:rsidRPr="00EC3794" w:rsidTr="00FC3AAD">
        <w:trPr>
          <w:trHeight w:val="20"/>
        </w:trPr>
        <w:tc>
          <w:tcPr>
            <w:tcW w:w="950" w:type="pct"/>
            <w:tcBorders>
              <w:top w:val="single" w:sz="8" w:space="0" w:color="auto"/>
              <w:left w:val="single" w:sz="8" w:space="0" w:color="auto"/>
              <w:bottom w:val="single" w:sz="8" w:space="0" w:color="auto"/>
              <w:right w:val="nil"/>
            </w:tcBorders>
            <w:shd w:val="clear" w:color="000000" w:fill="31849B"/>
            <w:vAlign w:val="center"/>
            <w:hideMark/>
          </w:tcPr>
          <w:p w:rsidR="00FC3AAD" w:rsidRPr="00EC3794" w:rsidRDefault="00FC3AAD" w:rsidP="00FC3AAD">
            <w:pPr>
              <w:ind w:left="0"/>
              <w:jc w:val="center"/>
              <w:rPr>
                <w:rFonts w:ascii="Calibri" w:hAnsi="Calibri" w:cs="Calibri"/>
                <w:b/>
                <w:bCs/>
                <w:color w:val="EEECE1"/>
                <w:spacing w:val="0"/>
                <w:sz w:val="16"/>
                <w:szCs w:val="16"/>
                <w:lang w:val="es-ES" w:eastAsia="es-ES"/>
              </w:rPr>
            </w:pPr>
            <w:r w:rsidRPr="00EC3794">
              <w:rPr>
                <w:rFonts w:ascii="Calibri" w:hAnsi="Calibri" w:cs="Calibri"/>
                <w:b/>
                <w:bCs/>
                <w:color w:val="EEECE1"/>
                <w:spacing w:val="0"/>
                <w:sz w:val="16"/>
                <w:szCs w:val="16"/>
                <w:lang w:val="es-ES" w:eastAsia="es-ES"/>
              </w:rPr>
              <w:t>Fuentes de Financiación</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rsidR="00FC3AAD" w:rsidRPr="00EC3794" w:rsidRDefault="00FC3AAD" w:rsidP="00FC3AAD">
            <w:pPr>
              <w:ind w:left="0"/>
              <w:jc w:val="center"/>
              <w:rPr>
                <w:rFonts w:ascii="Calibri" w:hAnsi="Calibri" w:cs="Calibri"/>
                <w:b/>
                <w:bCs/>
                <w:color w:val="EEECE1"/>
                <w:spacing w:val="0"/>
                <w:sz w:val="16"/>
                <w:szCs w:val="16"/>
                <w:lang w:val="es-ES" w:eastAsia="es-ES"/>
              </w:rPr>
            </w:pPr>
            <w:r w:rsidRPr="00EC3794">
              <w:rPr>
                <w:rFonts w:ascii="Calibri" w:hAnsi="Calibri" w:cs="Calibri"/>
                <w:b/>
                <w:bCs/>
                <w:color w:val="EEECE1"/>
                <w:spacing w:val="0"/>
                <w:sz w:val="16"/>
                <w:szCs w:val="16"/>
                <w:lang w:val="es-ES" w:eastAsia="es-ES"/>
              </w:rPr>
              <w:t>2016</w:t>
            </w:r>
          </w:p>
        </w:tc>
        <w:tc>
          <w:tcPr>
            <w:tcW w:w="700" w:type="pct"/>
            <w:tcBorders>
              <w:top w:val="single" w:sz="8" w:space="0" w:color="auto"/>
              <w:left w:val="single" w:sz="8" w:space="0" w:color="auto"/>
              <w:bottom w:val="single" w:sz="8" w:space="0" w:color="auto"/>
              <w:right w:val="nil"/>
            </w:tcBorders>
            <w:shd w:val="clear" w:color="000000" w:fill="31849B"/>
            <w:vAlign w:val="center"/>
            <w:hideMark/>
          </w:tcPr>
          <w:p w:rsidR="00FC3AAD" w:rsidRPr="00EC3794" w:rsidRDefault="00FC3AAD" w:rsidP="00FC3AAD">
            <w:pPr>
              <w:ind w:left="0"/>
              <w:jc w:val="center"/>
              <w:rPr>
                <w:rFonts w:ascii="Calibri" w:hAnsi="Calibri" w:cs="Calibri"/>
                <w:b/>
                <w:bCs/>
                <w:color w:val="EEECE1"/>
                <w:spacing w:val="0"/>
                <w:sz w:val="16"/>
                <w:szCs w:val="16"/>
                <w:lang w:val="es-ES" w:eastAsia="es-ES"/>
              </w:rPr>
            </w:pPr>
            <w:r w:rsidRPr="00EC3794">
              <w:rPr>
                <w:rFonts w:ascii="Calibri" w:hAnsi="Calibri" w:cs="Calibri"/>
                <w:b/>
                <w:bCs/>
                <w:color w:val="EEECE1"/>
                <w:spacing w:val="0"/>
                <w:sz w:val="16"/>
                <w:szCs w:val="16"/>
                <w:lang w:val="es-ES" w:eastAsia="es-ES"/>
              </w:rPr>
              <w:t>2017</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rsidR="00FC3AAD" w:rsidRPr="00EC3794" w:rsidRDefault="00FC3AAD" w:rsidP="00FC3AAD">
            <w:pPr>
              <w:ind w:left="0"/>
              <w:jc w:val="center"/>
              <w:rPr>
                <w:rFonts w:ascii="Calibri" w:hAnsi="Calibri" w:cs="Calibri"/>
                <w:b/>
                <w:bCs/>
                <w:color w:val="EEECE1"/>
                <w:spacing w:val="0"/>
                <w:sz w:val="16"/>
                <w:szCs w:val="16"/>
                <w:lang w:val="es-ES" w:eastAsia="es-ES"/>
              </w:rPr>
            </w:pPr>
            <w:r w:rsidRPr="00EC3794">
              <w:rPr>
                <w:rFonts w:ascii="Calibri" w:hAnsi="Calibri" w:cs="Calibri"/>
                <w:b/>
                <w:bCs/>
                <w:color w:val="EEECE1"/>
                <w:spacing w:val="0"/>
                <w:sz w:val="16"/>
                <w:szCs w:val="16"/>
                <w:lang w:val="es-ES" w:eastAsia="es-ES"/>
              </w:rPr>
              <w:t>2018</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rsidR="00FC3AAD" w:rsidRPr="00EC3794" w:rsidRDefault="00FC3AAD" w:rsidP="00FC3AAD">
            <w:pPr>
              <w:ind w:left="0"/>
              <w:jc w:val="center"/>
              <w:rPr>
                <w:rFonts w:ascii="Calibri" w:hAnsi="Calibri" w:cs="Calibri"/>
                <w:b/>
                <w:bCs/>
                <w:color w:val="EEECE1"/>
                <w:spacing w:val="0"/>
                <w:sz w:val="16"/>
                <w:szCs w:val="16"/>
                <w:lang w:val="es-ES" w:eastAsia="es-ES"/>
              </w:rPr>
            </w:pPr>
            <w:r w:rsidRPr="00EC3794">
              <w:rPr>
                <w:rFonts w:ascii="Calibri" w:hAnsi="Calibri" w:cs="Calibri"/>
                <w:b/>
                <w:bCs/>
                <w:color w:val="EEECE1"/>
                <w:spacing w:val="0"/>
                <w:sz w:val="16"/>
                <w:szCs w:val="16"/>
                <w:lang w:val="es-ES" w:eastAsia="es-ES"/>
              </w:rPr>
              <w:t>2019</w:t>
            </w:r>
          </w:p>
        </w:tc>
        <w:tc>
          <w:tcPr>
            <w:tcW w:w="700" w:type="pct"/>
            <w:tcBorders>
              <w:top w:val="single" w:sz="8" w:space="0" w:color="auto"/>
              <w:left w:val="single" w:sz="8" w:space="0" w:color="auto"/>
              <w:bottom w:val="single" w:sz="8" w:space="0" w:color="auto"/>
              <w:right w:val="single" w:sz="8" w:space="0" w:color="auto"/>
            </w:tcBorders>
            <w:shd w:val="clear" w:color="000000" w:fill="31849B"/>
            <w:vAlign w:val="center"/>
            <w:hideMark/>
          </w:tcPr>
          <w:p w:rsidR="00FC3AAD" w:rsidRPr="00EC3794" w:rsidRDefault="00FC3AAD" w:rsidP="00FC3AAD">
            <w:pPr>
              <w:ind w:left="0"/>
              <w:jc w:val="center"/>
              <w:rPr>
                <w:rFonts w:ascii="Calibri" w:hAnsi="Calibri" w:cs="Calibri"/>
                <w:b/>
                <w:bCs/>
                <w:color w:val="EEECE1"/>
                <w:spacing w:val="0"/>
                <w:sz w:val="16"/>
                <w:szCs w:val="16"/>
                <w:lang w:val="es-ES" w:eastAsia="es-ES"/>
              </w:rPr>
            </w:pPr>
            <w:r w:rsidRPr="00EC3794">
              <w:rPr>
                <w:rFonts w:ascii="Calibri" w:hAnsi="Calibri" w:cs="Calibri"/>
                <w:b/>
                <w:bCs/>
                <w:color w:val="EEECE1"/>
                <w:spacing w:val="0"/>
                <w:sz w:val="16"/>
                <w:szCs w:val="16"/>
                <w:lang w:val="es-ES" w:eastAsia="es-ES"/>
              </w:rPr>
              <w:t>2020</w:t>
            </w:r>
          </w:p>
        </w:tc>
        <w:tc>
          <w:tcPr>
            <w:tcW w:w="700" w:type="pct"/>
            <w:tcBorders>
              <w:top w:val="single" w:sz="8" w:space="0" w:color="auto"/>
              <w:left w:val="nil"/>
              <w:bottom w:val="single" w:sz="8" w:space="0" w:color="auto"/>
              <w:right w:val="single" w:sz="8" w:space="0" w:color="auto"/>
            </w:tcBorders>
            <w:shd w:val="clear" w:color="000000" w:fill="31849B"/>
            <w:vAlign w:val="center"/>
            <w:hideMark/>
          </w:tcPr>
          <w:p w:rsidR="00FC3AAD" w:rsidRPr="00EC3794" w:rsidRDefault="00FC3AAD" w:rsidP="00FC3AAD">
            <w:pPr>
              <w:ind w:left="0"/>
              <w:jc w:val="center"/>
              <w:rPr>
                <w:rFonts w:ascii="Calibri" w:hAnsi="Calibri" w:cs="Calibri"/>
                <w:b/>
                <w:bCs/>
                <w:color w:val="EEECE1"/>
                <w:spacing w:val="0"/>
                <w:sz w:val="16"/>
                <w:szCs w:val="16"/>
                <w:lang w:val="es-ES" w:eastAsia="es-ES"/>
              </w:rPr>
            </w:pPr>
            <w:r w:rsidRPr="00EC3794">
              <w:rPr>
                <w:rFonts w:ascii="Calibri" w:hAnsi="Calibri" w:cs="Calibri"/>
                <w:b/>
                <w:bCs/>
                <w:color w:val="EEECE1"/>
                <w:spacing w:val="0"/>
                <w:sz w:val="16"/>
                <w:szCs w:val="16"/>
                <w:lang w:val="es-ES" w:eastAsia="es-ES"/>
              </w:rPr>
              <w:t>Total</w:t>
            </w:r>
          </w:p>
        </w:tc>
      </w:tr>
      <w:tr w:rsidR="00FC3AAD" w:rsidRPr="00EC3794" w:rsidTr="00FC3AAD">
        <w:trPr>
          <w:trHeight w:val="20"/>
        </w:trPr>
        <w:tc>
          <w:tcPr>
            <w:tcW w:w="950" w:type="pct"/>
            <w:tcBorders>
              <w:top w:val="nil"/>
              <w:left w:val="single" w:sz="8" w:space="0" w:color="auto"/>
              <w:bottom w:val="nil"/>
              <w:right w:val="single" w:sz="8" w:space="0" w:color="auto"/>
            </w:tcBorders>
            <w:shd w:val="clear" w:color="auto" w:fill="auto"/>
            <w:vAlign w:val="center"/>
            <w:hideMark/>
          </w:tcPr>
          <w:p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01-Recursos del Distrito</w:t>
            </w:r>
          </w:p>
        </w:tc>
        <w:tc>
          <w:tcPr>
            <w:tcW w:w="650" w:type="pct"/>
            <w:vMerge w:val="restart"/>
            <w:tcBorders>
              <w:top w:val="nil"/>
              <w:left w:val="single" w:sz="8" w:space="0" w:color="auto"/>
              <w:bottom w:val="nil"/>
              <w:right w:val="single" w:sz="8" w:space="0" w:color="auto"/>
            </w:tcBorders>
            <w:shd w:val="clear" w:color="auto" w:fill="auto"/>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$ 8.517.481.536</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$ 8.203.258.401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$ 6.800.654.000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$ 7.964.720.863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$ 9.233.494.993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$ 40.719.609.793 </w:t>
            </w:r>
          </w:p>
        </w:tc>
      </w:tr>
      <w:tr w:rsidR="00FC3AAD" w:rsidRPr="00EC3794" w:rsidTr="00FC3AAD">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12-Otros Distrito</w:t>
            </w:r>
          </w:p>
        </w:tc>
        <w:tc>
          <w:tcPr>
            <w:tcW w:w="650" w:type="pct"/>
            <w:vMerge/>
            <w:tcBorders>
              <w:top w:val="nil"/>
              <w:left w:val="single" w:sz="8" w:space="0" w:color="auto"/>
              <w:bottom w:val="nil"/>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r>
      <w:tr w:rsidR="00FC3AAD" w:rsidRPr="00EC3794" w:rsidTr="00FC3AAD">
        <w:trPr>
          <w:trHeight w:val="20"/>
        </w:trPr>
        <w:tc>
          <w:tcPr>
            <w:tcW w:w="950" w:type="pct"/>
            <w:tcBorders>
              <w:top w:val="nil"/>
              <w:left w:val="single" w:sz="8" w:space="0" w:color="auto"/>
              <w:bottom w:val="nil"/>
              <w:right w:val="single" w:sz="8" w:space="0" w:color="auto"/>
            </w:tcBorders>
            <w:shd w:val="clear" w:color="auto" w:fill="auto"/>
            <w:vAlign w:val="center"/>
            <w:hideMark/>
          </w:tcPr>
          <w:p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01-Recursos del Distrito</w:t>
            </w:r>
          </w:p>
        </w:tc>
        <w:tc>
          <w:tcPr>
            <w:tcW w:w="65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$ 0</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$ 3.000.000.000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$ 3.000.000.000 </w:t>
            </w:r>
          </w:p>
        </w:tc>
      </w:tr>
      <w:tr w:rsidR="00FC3AAD" w:rsidRPr="00EC3794" w:rsidTr="00FC3AAD">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146- Recursos del Balance de Libre destinación</w:t>
            </w:r>
          </w:p>
        </w:tc>
        <w:tc>
          <w:tcPr>
            <w:tcW w:w="650" w:type="pct"/>
            <w:vMerge/>
            <w:tcBorders>
              <w:top w:val="single" w:sz="8" w:space="0" w:color="auto"/>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r>
      <w:tr w:rsidR="00FC3AAD" w:rsidRPr="00EC3794" w:rsidTr="00FC3AAD">
        <w:trPr>
          <w:trHeight w:val="20"/>
        </w:trPr>
        <w:tc>
          <w:tcPr>
            <w:tcW w:w="950" w:type="pct"/>
            <w:tcBorders>
              <w:top w:val="nil"/>
              <w:left w:val="single" w:sz="8" w:space="0" w:color="auto"/>
              <w:bottom w:val="nil"/>
              <w:right w:val="single" w:sz="8" w:space="0" w:color="auto"/>
            </w:tcBorders>
            <w:shd w:val="clear" w:color="auto" w:fill="auto"/>
            <w:vAlign w:val="center"/>
            <w:hideMark/>
          </w:tcPr>
          <w:p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01-Recursos del Distrito</w:t>
            </w:r>
          </w:p>
        </w:tc>
        <w:tc>
          <w:tcPr>
            <w:tcW w:w="650" w:type="pct"/>
            <w:vMerge w:val="restart"/>
            <w:tcBorders>
              <w:top w:val="nil"/>
              <w:left w:val="single" w:sz="8" w:space="0" w:color="auto"/>
              <w:bottom w:val="single" w:sz="8" w:space="0" w:color="000000"/>
              <w:right w:val="single" w:sz="8" w:space="0" w:color="auto"/>
            </w:tcBorders>
            <w:shd w:val="clear" w:color="auto" w:fill="auto"/>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$ 724.798.000</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$ 1.210.451.000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$ 702.504.012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$ 814.412.381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$ 3.452.165.393 </w:t>
            </w:r>
          </w:p>
        </w:tc>
      </w:tr>
      <w:tr w:rsidR="00FC3AAD" w:rsidRPr="00EC3794" w:rsidTr="00FC3AAD">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270-Recursos del Balance Reaforo Plusvalía</w:t>
            </w:r>
          </w:p>
        </w:tc>
        <w:tc>
          <w:tcPr>
            <w:tcW w:w="65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r>
      <w:tr w:rsidR="00FC3AAD" w:rsidRPr="00EC3794" w:rsidTr="00FC3AAD">
        <w:trPr>
          <w:trHeight w:val="20"/>
        </w:trPr>
        <w:tc>
          <w:tcPr>
            <w:tcW w:w="950" w:type="pct"/>
            <w:tcBorders>
              <w:top w:val="nil"/>
              <w:left w:val="single" w:sz="8" w:space="0" w:color="auto"/>
              <w:bottom w:val="nil"/>
              <w:right w:val="single" w:sz="8" w:space="0" w:color="auto"/>
            </w:tcBorders>
            <w:shd w:val="clear" w:color="auto" w:fill="auto"/>
            <w:vAlign w:val="center"/>
            <w:hideMark/>
          </w:tcPr>
          <w:p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03-RecursosAdministrados</w:t>
            </w:r>
          </w:p>
        </w:tc>
        <w:tc>
          <w:tcPr>
            <w:tcW w:w="650" w:type="pct"/>
            <w:vMerge w:val="restart"/>
            <w:tcBorders>
              <w:top w:val="nil"/>
              <w:left w:val="single" w:sz="8" w:space="0" w:color="auto"/>
              <w:bottom w:val="single" w:sz="8" w:space="0" w:color="000000"/>
              <w:right w:val="single" w:sz="8" w:space="0" w:color="auto"/>
            </w:tcBorders>
            <w:shd w:val="clear" w:color="auto" w:fill="auto"/>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$ 299.985.000</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$ 120.000.000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$ 290.757.792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$ 337.075.293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$ 1.047.818.085 </w:t>
            </w:r>
          </w:p>
        </w:tc>
      </w:tr>
      <w:tr w:rsidR="00FC3AAD" w:rsidRPr="00EC3794" w:rsidTr="00FC3AAD">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490- Rendimientos financieros de libre destinación</w:t>
            </w:r>
          </w:p>
        </w:tc>
        <w:tc>
          <w:tcPr>
            <w:tcW w:w="65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r>
      <w:tr w:rsidR="00FC3AAD" w:rsidRPr="00EC3794" w:rsidTr="00FC3AAD">
        <w:trPr>
          <w:trHeight w:val="20"/>
        </w:trPr>
        <w:tc>
          <w:tcPr>
            <w:tcW w:w="950" w:type="pct"/>
            <w:tcBorders>
              <w:top w:val="nil"/>
              <w:left w:val="single" w:sz="8" w:space="0" w:color="auto"/>
              <w:bottom w:val="nil"/>
              <w:right w:val="single" w:sz="8" w:space="0" w:color="auto"/>
            </w:tcBorders>
            <w:shd w:val="clear" w:color="auto" w:fill="auto"/>
            <w:vAlign w:val="center"/>
            <w:hideMark/>
          </w:tcPr>
          <w:p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03-RecursosAdministrados</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$ 2.988.381.000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$ 2.988.381.000 </w:t>
            </w:r>
          </w:p>
        </w:tc>
      </w:tr>
      <w:tr w:rsidR="00FC3AAD" w:rsidRPr="00EC3794" w:rsidTr="00FC3AAD">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146- Recursos del Balance de Libre destinación</w:t>
            </w:r>
          </w:p>
        </w:tc>
        <w:tc>
          <w:tcPr>
            <w:tcW w:w="65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FC3AAD" w:rsidRPr="00EC3794" w:rsidRDefault="00FC3AAD" w:rsidP="00FC3AAD">
            <w:pPr>
              <w:ind w:left="0"/>
              <w:rPr>
                <w:rFonts w:ascii="Calibri" w:hAnsi="Calibri" w:cs="Calibri"/>
                <w:color w:val="000000"/>
                <w:spacing w:val="0"/>
                <w:sz w:val="16"/>
                <w:szCs w:val="16"/>
                <w:lang w:val="es-ES" w:eastAsia="es-ES"/>
              </w:rPr>
            </w:pPr>
          </w:p>
        </w:tc>
      </w:tr>
      <w:tr w:rsidR="00FC3AAD" w:rsidRPr="00EC3794" w:rsidTr="00FC3AAD">
        <w:trPr>
          <w:trHeight w:val="20"/>
        </w:trPr>
        <w:tc>
          <w:tcPr>
            <w:tcW w:w="950" w:type="pct"/>
            <w:tcBorders>
              <w:top w:val="nil"/>
              <w:left w:val="single" w:sz="8" w:space="0" w:color="auto"/>
              <w:bottom w:val="single" w:sz="8" w:space="0" w:color="auto"/>
              <w:right w:val="single" w:sz="8" w:space="0" w:color="auto"/>
            </w:tcBorders>
            <w:shd w:val="clear" w:color="000000" w:fill="31849B"/>
            <w:noWrap/>
            <w:vAlign w:val="center"/>
            <w:hideMark/>
          </w:tcPr>
          <w:p w:rsidR="00FC3AAD" w:rsidRPr="00EC3794" w:rsidRDefault="00FC3AAD" w:rsidP="00FC3AAD">
            <w:pPr>
              <w:ind w:left="0"/>
              <w:rPr>
                <w:rFonts w:ascii="Calibri" w:hAnsi="Calibri" w:cs="Calibri"/>
                <w:b/>
                <w:bCs/>
                <w:color w:val="FFFFFF"/>
                <w:spacing w:val="0"/>
                <w:sz w:val="16"/>
                <w:szCs w:val="16"/>
                <w:lang w:val="es-ES" w:eastAsia="es-ES"/>
              </w:rPr>
            </w:pPr>
            <w:r w:rsidRPr="00EC3794">
              <w:rPr>
                <w:rFonts w:ascii="Calibri" w:hAnsi="Calibri" w:cs="Calibri"/>
                <w:b/>
                <w:bCs/>
                <w:color w:val="FFFFFF"/>
                <w:spacing w:val="0"/>
                <w:sz w:val="16"/>
                <w:szCs w:val="16"/>
                <w:lang w:val="es-ES" w:eastAsia="es-ES"/>
              </w:rPr>
              <w:t>Total</w:t>
            </w:r>
          </w:p>
        </w:tc>
        <w:tc>
          <w:tcPr>
            <w:tcW w:w="650" w:type="pct"/>
            <w:tcBorders>
              <w:top w:val="nil"/>
              <w:left w:val="nil"/>
              <w:bottom w:val="single" w:sz="8" w:space="0" w:color="auto"/>
              <w:right w:val="single" w:sz="8" w:space="0" w:color="auto"/>
            </w:tcBorders>
            <w:shd w:val="clear" w:color="000000" w:fill="31849B"/>
            <w:noWrap/>
            <w:vAlign w:val="center"/>
            <w:hideMark/>
          </w:tcPr>
          <w:p w:rsidR="00FC3AAD" w:rsidRPr="00EC3794" w:rsidRDefault="00FC3AAD" w:rsidP="00FC3AAD">
            <w:pPr>
              <w:ind w:left="0"/>
              <w:jc w:val="right"/>
              <w:rPr>
                <w:rFonts w:ascii="Calibri" w:hAnsi="Calibri" w:cs="Calibri"/>
                <w:b/>
                <w:bCs/>
                <w:color w:val="FFFFFF"/>
                <w:spacing w:val="0"/>
                <w:sz w:val="16"/>
                <w:szCs w:val="16"/>
                <w:lang w:val="es-ES" w:eastAsia="es-ES"/>
              </w:rPr>
            </w:pPr>
            <w:r w:rsidRPr="00EC3794">
              <w:rPr>
                <w:rFonts w:ascii="Calibri" w:hAnsi="Calibri" w:cs="Calibri"/>
                <w:b/>
                <w:bCs/>
                <w:color w:val="FFFFFF"/>
                <w:spacing w:val="0"/>
                <w:sz w:val="16"/>
                <w:szCs w:val="16"/>
                <w:lang w:val="es-ES" w:eastAsia="es-ES"/>
              </w:rPr>
              <w:t xml:space="preserve">$ 9.542.264.536 </w:t>
            </w:r>
          </w:p>
        </w:tc>
        <w:tc>
          <w:tcPr>
            <w:tcW w:w="700" w:type="pct"/>
            <w:tcBorders>
              <w:top w:val="nil"/>
              <w:left w:val="nil"/>
              <w:bottom w:val="single" w:sz="8" w:space="0" w:color="auto"/>
              <w:right w:val="single" w:sz="8" w:space="0" w:color="auto"/>
            </w:tcBorders>
            <w:shd w:val="clear" w:color="000000" w:fill="31849B"/>
            <w:noWrap/>
            <w:vAlign w:val="center"/>
            <w:hideMark/>
          </w:tcPr>
          <w:p w:rsidR="00FC3AAD" w:rsidRPr="00EC3794" w:rsidRDefault="00FC3AAD" w:rsidP="00FC3AAD">
            <w:pPr>
              <w:ind w:left="0"/>
              <w:jc w:val="right"/>
              <w:rPr>
                <w:rFonts w:ascii="Calibri" w:hAnsi="Calibri" w:cs="Calibri"/>
                <w:b/>
                <w:bCs/>
                <w:color w:val="FFFFFF"/>
                <w:spacing w:val="0"/>
                <w:sz w:val="16"/>
                <w:szCs w:val="16"/>
                <w:lang w:val="es-ES" w:eastAsia="es-ES"/>
              </w:rPr>
            </w:pPr>
            <w:r w:rsidRPr="00EC3794">
              <w:rPr>
                <w:rFonts w:ascii="Calibri" w:hAnsi="Calibri" w:cs="Calibri"/>
                <w:b/>
                <w:bCs/>
                <w:color w:val="FFFFFF"/>
                <w:spacing w:val="0"/>
                <w:sz w:val="16"/>
                <w:szCs w:val="16"/>
                <w:lang w:val="es-ES" w:eastAsia="es-ES"/>
              </w:rPr>
              <w:t xml:space="preserve">$ 12.533.709.401 </w:t>
            </w:r>
          </w:p>
        </w:tc>
        <w:tc>
          <w:tcPr>
            <w:tcW w:w="650" w:type="pct"/>
            <w:tcBorders>
              <w:top w:val="nil"/>
              <w:left w:val="nil"/>
              <w:bottom w:val="single" w:sz="8" w:space="0" w:color="auto"/>
              <w:right w:val="single" w:sz="8" w:space="0" w:color="auto"/>
            </w:tcBorders>
            <w:shd w:val="clear" w:color="000000" w:fill="31849B"/>
            <w:noWrap/>
            <w:vAlign w:val="center"/>
            <w:hideMark/>
          </w:tcPr>
          <w:p w:rsidR="00FC3AAD" w:rsidRPr="00EC3794" w:rsidRDefault="00FC3AAD" w:rsidP="00FC3AAD">
            <w:pPr>
              <w:ind w:left="0"/>
              <w:jc w:val="right"/>
              <w:rPr>
                <w:rFonts w:ascii="Calibri" w:hAnsi="Calibri" w:cs="Calibri"/>
                <w:b/>
                <w:bCs/>
                <w:color w:val="FFFFFF"/>
                <w:spacing w:val="0"/>
                <w:sz w:val="16"/>
                <w:szCs w:val="16"/>
                <w:lang w:val="es-ES" w:eastAsia="es-ES"/>
              </w:rPr>
            </w:pPr>
            <w:r w:rsidRPr="00EC3794">
              <w:rPr>
                <w:rFonts w:ascii="Calibri" w:hAnsi="Calibri" w:cs="Calibri"/>
                <w:b/>
                <w:bCs/>
                <w:color w:val="FFFFFF"/>
                <w:spacing w:val="0"/>
                <w:sz w:val="16"/>
                <w:szCs w:val="16"/>
                <w:lang w:val="es-ES" w:eastAsia="es-ES"/>
              </w:rPr>
              <w:t xml:space="preserve">$ 9.789.035.000 </w:t>
            </w:r>
          </w:p>
        </w:tc>
        <w:tc>
          <w:tcPr>
            <w:tcW w:w="650" w:type="pct"/>
            <w:tcBorders>
              <w:top w:val="nil"/>
              <w:left w:val="nil"/>
              <w:bottom w:val="single" w:sz="8" w:space="0" w:color="auto"/>
              <w:right w:val="single" w:sz="8" w:space="0" w:color="auto"/>
            </w:tcBorders>
            <w:shd w:val="clear" w:color="000000" w:fill="31849B"/>
            <w:noWrap/>
            <w:vAlign w:val="center"/>
            <w:hideMark/>
          </w:tcPr>
          <w:p w:rsidR="00FC3AAD" w:rsidRPr="00EC3794" w:rsidRDefault="00FC3AAD" w:rsidP="00FC3AAD">
            <w:pPr>
              <w:ind w:left="0"/>
              <w:jc w:val="right"/>
              <w:rPr>
                <w:rFonts w:ascii="Calibri" w:hAnsi="Calibri" w:cs="Calibri"/>
                <w:b/>
                <w:bCs/>
                <w:color w:val="FFFFFF"/>
                <w:spacing w:val="0"/>
                <w:sz w:val="16"/>
                <w:szCs w:val="16"/>
                <w:lang w:val="es-ES" w:eastAsia="es-ES"/>
              </w:rPr>
            </w:pPr>
            <w:r w:rsidRPr="00EC3794">
              <w:rPr>
                <w:rFonts w:ascii="Calibri" w:hAnsi="Calibri" w:cs="Calibri"/>
                <w:b/>
                <w:bCs/>
                <w:color w:val="FFFFFF"/>
                <w:spacing w:val="0"/>
                <w:sz w:val="16"/>
                <w:szCs w:val="16"/>
                <w:lang w:val="es-ES" w:eastAsia="es-ES"/>
              </w:rPr>
              <w:t xml:space="preserve">$ 8.957.982.667 </w:t>
            </w:r>
          </w:p>
        </w:tc>
        <w:tc>
          <w:tcPr>
            <w:tcW w:w="700" w:type="pct"/>
            <w:tcBorders>
              <w:top w:val="nil"/>
              <w:left w:val="nil"/>
              <w:bottom w:val="single" w:sz="8" w:space="0" w:color="auto"/>
              <w:right w:val="single" w:sz="8" w:space="0" w:color="auto"/>
            </w:tcBorders>
            <w:shd w:val="clear" w:color="000000" w:fill="31849B"/>
            <w:noWrap/>
            <w:vAlign w:val="center"/>
            <w:hideMark/>
          </w:tcPr>
          <w:p w:rsidR="00FC3AAD" w:rsidRPr="00EC3794" w:rsidRDefault="00FC3AAD" w:rsidP="00FC3AAD">
            <w:pPr>
              <w:ind w:left="0"/>
              <w:jc w:val="right"/>
              <w:rPr>
                <w:rFonts w:ascii="Calibri" w:hAnsi="Calibri" w:cs="Calibri"/>
                <w:b/>
                <w:bCs/>
                <w:color w:val="FFFFFF"/>
                <w:spacing w:val="0"/>
                <w:sz w:val="16"/>
                <w:szCs w:val="16"/>
                <w:lang w:val="es-ES" w:eastAsia="es-ES"/>
              </w:rPr>
            </w:pPr>
            <w:r w:rsidRPr="00EC3794">
              <w:rPr>
                <w:rFonts w:ascii="Calibri" w:hAnsi="Calibri" w:cs="Calibri"/>
                <w:b/>
                <w:bCs/>
                <w:color w:val="FFFFFF"/>
                <w:spacing w:val="0"/>
                <w:sz w:val="16"/>
                <w:szCs w:val="16"/>
                <w:lang w:val="es-ES" w:eastAsia="es-ES"/>
              </w:rPr>
              <w:t xml:space="preserve">$ 10.384.982.667 </w:t>
            </w:r>
          </w:p>
        </w:tc>
        <w:tc>
          <w:tcPr>
            <w:tcW w:w="700" w:type="pct"/>
            <w:tcBorders>
              <w:top w:val="nil"/>
              <w:left w:val="nil"/>
              <w:bottom w:val="single" w:sz="8" w:space="0" w:color="auto"/>
              <w:right w:val="single" w:sz="8" w:space="0" w:color="auto"/>
            </w:tcBorders>
            <w:shd w:val="clear" w:color="000000" w:fill="31849B"/>
            <w:noWrap/>
            <w:vAlign w:val="center"/>
            <w:hideMark/>
          </w:tcPr>
          <w:p w:rsidR="00FC3AAD" w:rsidRPr="00EC3794" w:rsidRDefault="00FC3AAD" w:rsidP="00FC3AAD">
            <w:pPr>
              <w:ind w:left="0"/>
              <w:jc w:val="right"/>
              <w:rPr>
                <w:rFonts w:ascii="Calibri" w:hAnsi="Calibri" w:cs="Calibri"/>
                <w:b/>
                <w:bCs/>
                <w:color w:val="FFFFFF"/>
                <w:spacing w:val="0"/>
                <w:sz w:val="16"/>
                <w:szCs w:val="16"/>
                <w:lang w:val="es-ES" w:eastAsia="es-ES"/>
              </w:rPr>
            </w:pPr>
            <w:r w:rsidRPr="00EC3794">
              <w:rPr>
                <w:rFonts w:ascii="Calibri" w:hAnsi="Calibri" w:cs="Calibri"/>
                <w:b/>
                <w:bCs/>
                <w:color w:val="FFFFFF"/>
                <w:spacing w:val="0"/>
                <w:sz w:val="16"/>
                <w:szCs w:val="16"/>
                <w:lang w:val="es-ES" w:eastAsia="es-ES"/>
              </w:rPr>
              <w:t xml:space="preserve">$ 51.207.974.271 </w:t>
            </w:r>
          </w:p>
        </w:tc>
      </w:tr>
    </w:tbl>
    <w:p w:rsidR="0039260B" w:rsidRDefault="0039260B" w:rsidP="0039260B">
      <w:pPr>
        <w:ind w:left="0"/>
        <w:jc w:val="both"/>
      </w:pPr>
      <w:r w:rsidRPr="000F37A9">
        <w:rPr>
          <w:b/>
        </w:rPr>
        <w:t xml:space="preserve">Nota: </w:t>
      </w:r>
      <w:r w:rsidRPr="000F37A9">
        <w:t xml:space="preserve">Los valores de apropiación disponible por metas y </w:t>
      </w:r>
      <w:r w:rsidR="00EC21EE">
        <w:t>por tipos de gasto,</w:t>
      </w:r>
      <w:r w:rsidRPr="000F37A9">
        <w:t xml:space="preserve"> no se </w:t>
      </w:r>
      <w:r w:rsidR="00EC21EE">
        <w:t>actualizan</w:t>
      </w:r>
      <w:r w:rsidRPr="000F37A9">
        <w:t xml:space="preserve"> con l</w:t>
      </w:r>
      <w:r>
        <w:t>a</w:t>
      </w:r>
      <w:r w:rsidRPr="000F37A9">
        <w:t xml:space="preserve"> </w:t>
      </w:r>
      <w:r>
        <w:t xml:space="preserve">modificación </w:t>
      </w:r>
      <w:r w:rsidRPr="0032130C">
        <w:t>de fuentes de financiamiento del proyecto de inversión</w:t>
      </w:r>
      <w:r w:rsidRPr="000F37A9">
        <w:t>.</w:t>
      </w:r>
    </w:p>
    <w:p w:rsidR="00933B3D" w:rsidRDefault="00933B3D" w:rsidP="0039260B">
      <w:pPr>
        <w:ind w:left="0"/>
        <w:jc w:val="both"/>
      </w:pPr>
    </w:p>
    <w:p w:rsidR="00530558" w:rsidRDefault="00530558" w:rsidP="00933B3D">
      <w:pPr>
        <w:ind w:left="0"/>
        <w:rPr>
          <w:b/>
          <w:smallCaps/>
          <w:sz w:val="22"/>
          <w:szCs w:val="22"/>
          <w:u w:val="single"/>
        </w:rPr>
      </w:pPr>
    </w:p>
    <w:p w:rsidR="00933B3D" w:rsidRDefault="004436E9" w:rsidP="00933B3D">
      <w:pPr>
        <w:ind w:left="0"/>
        <w:rPr>
          <w:b/>
          <w:smallCaps/>
          <w:sz w:val="22"/>
          <w:szCs w:val="22"/>
          <w:u w:val="single"/>
        </w:rPr>
      </w:pPr>
      <w:r>
        <w:rPr>
          <w:b/>
          <w:smallCaps/>
          <w:sz w:val="22"/>
          <w:szCs w:val="22"/>
          <w:u w:val="single"/>
        </w:rPr>
        <w:t>07</w:t>
      </w:r>
      <w:r w:rsidR="00933B3D">
        <w:rPr>
          <w:b/>
          <w:smallCaps/>
          <w:sz w:val="22"/>
          <w:szCs w:val="22"/>
          <w:u w:val="single"/>
        </w:rPr>
        <w:t xml:space="preserve"> de </w:t>
      </w:r>
      <w:r>
        <w:rPr>
          <w:b/>
          <w:smallCaps/>
          <w:sz w:val="22"/>
          <w:szCs w:val="22"/>
          <w:u w:val="single"/>
        </w:rPr>
        <w:t>Marzo</w:t>
      </w:r>
      <w:r w:rsidR="00933B3D">
        <w:rPr>
          <w:b/>
          <w:smallCaps/>
          <w:sz w:val="22"/>
          <w:szCs w:val="22"/>
          <w:u w:val="single"/>
        </w:rPr>
        <w:t xml:space="preserve"> d</w:t>
      </w:r>
      <w:r>
        <w:rPr>
          <w:b/>
          <w:smallCaps/>
          <w:sz w:val="22"/>
          <w:szCs w:val="22"/>
          <w:u w:val="single"/>
        </w:rPr>
        <w:t>e</w:t>
      </w:r>
      <w:r w:rsidR="00933B3D">
        <w:rPr>
          <w:b/>
          <w:smallCaps/>
          <w:sz w:val="22"/>
          <w:szCs w:val="22"/>
          <w:u w:val="single"/>
        </w:rPr>
        <w:t xml:space="preserve"> 2018</w:t>
      </w:r>
    </w:p>
    <w:p w:rsidR="00933B3D" w:rsidRDefault="00933B3D" w:rsidP="00933B3D">
      <w:pPr>
        <w:ind w:left="0"/>
        <w:rPr>
          <w:b/>
          <w:smallCaps/>
          <w:sz w:val="22"/>
          <w:szCs w:val="22"/>
          <w:u w:val="single"/>
        </w:rPr>
      </w:pPr>
    </w:p>
    <w:p w:rsidR="00A937EE" w:rsidRDefault="00063A2F" w:rsidP="0039260B">
      <w:pPr>
        <w:ind w:left="0"/>
        <w:jc w:val="both"/>
        <w:rPr>
          <w:sz w:val="22"/>
          <w:szCs w:val="22"/>
        </w:rPr>
      </w:pPr>
      <w:r>
        <w:rPr>
          <w:sz w:val="22"/>
          <w:szCs w:val="22"/>
        </w:rPr>
        <w:t>Se ajusta la apropiación disponible por meta</w:t>
      </w:r>
      <w:r w:rsidR="00480475">
        <w:rPr>
          <w:sz w:val="22"/>
          <w:szCs w:val="22"/>
        </w:rPr>
        <w:t>s</w:t>
      </w:r>
      <w:r>
        <w:rPr>
          <w:sz w:val="22"/>
          <w:szCs w:val="22"/>
        </w:rPr>
        <w:t xml:space="preserve"> debido a</w:t>
      </w:r>
      <w:r w:rsidR="00A937EE">
        <w:rPr>
          <w:sz w:val="22"/>
          <w:szCs w:val="22"/>
        </w:rPr>
        <w:t xml:space="preserve"> necesidades d</w:t>
      </w:r>
      <w:r>
        <w:rPr>
          <w:sz w:val="22"/>
          <w:szCs w:val="22"/>
        </w:rPr>
        <w:t>el</w:t>
      </w:r>
      <w:r w:rsidRPr="00063A2F">
        <w:rPr>
          <w:sz w:val="22"/>
          <w:szCs w:val="22"/>
        </w:rPr>
        <w:t xml:space="preserve"> proyecto</w:t>
      </w:r>
      <w:r w:rsidR="00A937EE">
        <w:rPr>
          <w:sz w:val="22"/>
          <w:szCs w:val="22"/>
        </w:rPr>
        <w:t>. Se modifica los recursos entre metas para ajustar las fuentes de financiación que las componen. Para lo anterior se hace dos modificaciones entre metas de la siguiente manera:</w:t>
      </w:r>
    </w:p>
    <w:p w:rsidR="00A937EE" w:rsidRDefault="00A937EE" w:rsidP="0039260B">
      <w:pPr>
        <w:ind w:left="0"/>
        <w:jc w:val="both"/>
        <w:rPr>
          <w:sz w:val="22"/>
          <w:szCs w:val="22"/>
        </w:rPr>
      </w:pPr>
    </w:p>
    <w:p w:rsidR="00480475" w:rsidRDefault="00A937EE" w:rsidP="0039260B">
      <w:pPr>
        <w:ind w:left="0"/>
        <w:jc w:val="both"/>
        <w:rPr>
          <w:rFonts w:cs="Arial"/>
          <w:color w:val="000000"/>
          <w:spacing w:val="0"/>
          <w:sz w:val="22"/>
          <w:szCs w:val="22"/>
          <w:lang w:eastAsia="es-ES"/>
        </w:rPr>
      </w:pPr>
      <w:r>
        <w:rPr>
          <w:rFonts w:cs="Arial"/>
          <w:color w:val="000000"/>
          <w:spacing w:val="0"/>
          <w:sz w:val="22"/>
          <w:szCs w:val="22"/>
          <w:lang w:eastAsia="es-ES"/>
        </w:rPr>
        <w:t>Se hace una m</w:t>
      </w:r>
      <w:r w:rsidRPr="00F24092">
        <w:rPr>
          <w:rFonts w:cs="Arial"/>
          <w:color w:val="000000"/>
          <w:spacing w:val="0"/>
          <w:sz w:val="22"/>
          <w:szCs w:val="22"/>
          <w:lang w:eastAsia="es-ES"/>
        </w:rPr>
        <w:t xml:space="preserve">odificación </w:t>
      </w:r>
      <w:r w:rsidR="00BA4651">
        <w:rPr>
          <w:rFonts w:cs="Arial"/>
          <w:color w:val="000000"/>
          <w:spacing w:val="0"/>
          <w:sz w:val="22"/>
          <w:szCs w:val="22"/>
          <w:lang w:eastAsia="es-ES"/>
        </w:rPr>
        <w:t>en los</w:t>
      </w:r>
      <w:r w:rsidRPr="00F24092">
        <w:rPr>
          <w:rFonts w:cs="Arial"/>
          <w:color w:val="000000"/>
          <w:spacing w:val="0"/>
          <w:sz w:val="22"/>
          <w:szCs w:val="22"/>
          <w:lang w:eastAsia="es-ES"/>
        </w:rPr>
        <w:t xml:space="preserve"> </w:t>
      </w:r>
      <w:r w:rsidR="00B36DCF">
        <w:rPr>
          <w:rFonts w:cs="Arial"/>
          <w:color w:val="000000"/>
          <w:spacing w:val="0"/>
          <w:sz w:val="22"/>
          <w:szCs w:val="22"/>
          <w:lang w:eastAsia="es-ES"/>
        </w:rPr>
        <w:t>costos de financiación</w:t>
      </w:r>
      <w:r w:rsidRPr="00F24092">
        <w:rPr>
          <w:rFonts w:cs="Arial"/>
          <w:color w:val="000000"/>
          <w:spacing w:val="0"/>
          <w:sz w:val="22"/>
          <w:szCs w:val="22"/>
          <w:lang w:eastAsia="es-ES"/>
        </w:rPr>
        <w:t xml:space="preserve"> entre </w:t>
      </w:r>
      <w:r w:rsidR="00BA4651">
        <w:rPr>
          <w:rFonts w:cs="Arial"/>
          <w:color w:val="000000"/>
          <w:spacing w:val="0"/>
          <w:sz w:val="22"/>
          <w:szCs w:val="22"/>
          <w:lang w:eastAsia="es-ES"/>
        </w:rPr>
        <w:t xml:space="preserve">las </w:t>
      </w:r>
      <w:r w:rsidRPr="00F24092">
        <w:rPr>
          <w:rFonts w:cs="Arial"/>
          <w:color w:val="000000"/>
          <w:spacing w:val="0"/>
          <w:sz w:val="22"/>
          <w:szCs w:val="22"/>
          <w:lang w:eastAsia="es-ES"/>
        </w:rPr>
        <w:t xml:space="preserve">metas </w:t>
      </w:r>
      <w:r>
        <w:rPr>
          <w:rFonts w:cs="Arial"/>
          <w:color w:val="000000"/>
          <w:spacing w:val="0"/>
          <w:sz w:val="22"/>
          <w:szCs w:val="22"/>
          <w:lang w:eastAsia="es-ES"/>
        </w:rPr>
        <w:t>por valor de $536.514.000</w:t>
      </w:r>
      <w:r w:rsidR="00BA4651">
        <w:rPr>
          <w:rFonts w:cs="Arial"/>
          <w:color w:val="000000"/>
          <w:spacing w:val="0"/>
          <w:sz w:val="22"/>
          <w:szCs w:val="22"/>
          <w:lang w:eastAsia="es-ES"/>
        </w:rPr>
        <w:t>,</w:t>
      </w:r>
      <w:r>
        <w:rPr>
          <w:rFonts w:cs="Arial"/>
          <w:color w:val="000000"/>
          <w:spacing w:val="0"/>
          <w:sz w:val="22"/>
          <w:szCs w:val="22"/>
          <w:lang w:eastAsia="es-ES"/>
        </w:rPr>
        <w:t xml:space="preserve"> </w:t>
      </w:r>
      <w:r w:rsidR="00BA4651">
        <w:rPr>
          <w:rFonts w:cs="Arial"/>
          <w:color w:val="000000"/>
          <w:spacing w:val="0"/>
          <w:sz w:val="22"/>
          <w:szCs w:val="22"/>
          <w:lang w:eastAsia="es-ES"/>
        </w:rPr>
        <w:t>el valor provie</w:t>
      </w:r>
      <w:r w:rsidRPr="00F24092">
        <w:rPr>
          <w:rFonts w:cs="Arial"/>
          <w:color w:val="000000"/>
          <w:spacing w:val="0"/>
          <w:sz w:val="22"/>
          <w:szCs w:val="22"/>
          <w:lang w:eastAsia="es-ES"/>
        </w:rPr>
        <w:t>ne de</w:t>
      </w:r>
      <w:r>
        <w:rPr>
          <w:rFonts w:cs="Arial"/>
          <w:color w:val="000000"/>
          <w:spacing w:val="0"/>
          <w:sz w:val="22"/>
          <w:szCs w:val="22"/>
          <w:lang w:eastAsia="es-ES"/>
        </w:rPr>
        <w:t xml:space="preserve"> </w:t>
      </w:r>
      <w:r w:rsidRPr="00F24092">
        <w:rPr>
          <w:rFonts w:cs="Arial"/>
          <w:color w:val="000000"/>
          <w:spacing w:val="0"/>
          <w:sz w:val="22"/>
          <w:szCs w:val="22"/>
          <w:lang w:eastAsia="es-ES"/>
        </w:rPr>
        <w:t>l</w:t>
      </w:r>
      <w:r>
        <w:rPr>
          <w:rFonts w:cs="Arial"/>
          <w:color w:val="000000"/>
          <w:spacing w:val="0"/>
          <w:sz w:val="22"/>
          <w:szCs w:val="22"/>
          <w:lang w:eastAsia="es-ES"/>
        </w:rPr>
        <w:t xml:space="preserve">a meta </w:t>
      </w:r>
      <w:r w:rsidRPr="00A937EE">
        <w:rPr>
          <w:rFonts w:cs="Arial"/>
          <w:color w:val="000000"/>
          <w:spacing w:val="0"/>
          <w:sz w:val="22"/>
          <w:szCs w:val="22"/>
          <w:lang w:eastAsia="es-ES"/>
        </w:rPr>
        <w:t>15- Contribuir 100% al Mejoramiento de Barrios en los Territorios Priorizados por la SDHT a través de Procesos Estudios y Diseños de Infraestructura en Espacios Públicos a escala barrial para la accesibilidad</w:t>
      </w:r>
      <w:r>
        <w:rPr>
          <w:rFonts w:cs="Arial"/>
          <w:color w:val="000000"/>
          <w:spacing w:val="0"/>
          <w:sz w:val="22"/>
          <w:szCs w:val="22"/>
          <w:lang w:eastAsia="es-ES"/>
        </w:rPr>
        <w:t xml:space="preserve"> de los ciudadanos a un Hábitat,</w:t>
      </w:r>
      <w:r w:rsidRPr="00F24092">
        <w:rPr>
          <w:rFonts w:cs="Arial"/>
          <w:color w:val="000000"/>
          <w:spacing w:val="0"/>
          <w:sz w:val="22"/>
          <w:szCs w:val="22"/>
          <w:lang w:eastAsia="es-ES"/>
        </w:rPr>
        <w:t xml:space="preserve"> </w:t>
      </w:r>
      <w:r w:rsidR="00BA4651">
        <w:rPr>
          <w:rFonts w:cs="Arial"/>
          <w:color w:val="000000"/>
          <w:spacing w:val="0"/>
          <w:sz w:val="22"/>
          <w:szCs w:val="22"/>
          <w:lang w:eastAsia="es-ES"/>
        </w:rPr>
        <w:t xml:space="preserve">del </w:t>
      </w:r>
      <w:r w:rsidR="00E15E85">
        <w:rPr>
          <w:rFonts w:cs="Arial"/>
          <w:color w:val="000000"/>
          <w:spacing w:val="0"/>
          <w:sz w:val="22"/>
          <w:szCs w:val="22"/>
          <w:lang w:eastAsia="es-ES"/>
        </w:rPr>
        <w:t>Tipo de G</w:t>
      </w:r>
      <w:r w:rsidRPr="00F24092">
        <w:rPr>
          <w:rFonts w:cs="Arial"/>
          <w:color w:val="000000"/>
          <w:spacing w:val="0"/>
          <w:sz w:val="22"/>
          <w:szCs w:val="22"/>
          <w:lang w:eastAsia="es-ES"/>
        </w:rPr>
        <w:t>asto 01-Infraestructura</w:t>
      </w:r>
      <w:r>
        <w:rPr>
          <w:rFonts w:cs="Arial"/>
          <w:color w:val="000000"/>
          <w:spacing w:val="0"/>
          <w:sz w:val="22"/>
          <w:szCs w:val="22"/>
          <w:lang w:eastAsia="es-ES"/>
        </w:rPr>
        <w:t xml:space="preserve">, </w:t>
      </w:r>
      <w:r w:rsidR="00E15E85">
        <w:rPr>
          <w:rFonts w:cs="Arial"/>
          <w:color w:val="000000"/>
          <w:spacing w:val="0"/>
          <w:sz w:val="22"/>
          <w:szCs w:val="22"/>
          <w:lang w:eastAsia="es-ES"/>
        </w:rPr>
        <w:t>del Componente del G</w:t>
      </w:r>
      <w:r>
        <w:rPr>
          <w:rFonts w:cs="Arial"/>
          <w:color w:val="000000"/>
          <w:spacing w:val="0"/>
          <w:sz w:val="22"/>
          <w:szCs w:val="22"/>
          <w:lang w:eastAsia="es-ES"/>
        </w:rPr>
        <w:t xml:space="preserve">asto </w:t>
      </w:r>
      <w:r w:rsidRPr="00A937EE">
        <w:rPr>
          <w:rFonts w:cs="Arial"/>
          <w:color w:val="000000"/>
          <w:spacing w:val="0"/>
          <w:sz w:val="22"/>
          <w:szCs w:val="22"/>
          <w:lang w:eastAsia="es-ES"/>
        </w:rPr>
        <w:t>01-Construcción, Adecuación y ampliación de infraestructura propia del sector</w:t>
      </w:r>
      <w:r>
        <w:rPr>
          <w:rFonts w:cs="Arial"/>
          <w:color w:val="000000"/>
          <w:spacing w:val="0"/>
          <w:sz w:val="22"/>
          <w:szCs w:val="22"/>
          <w:lang w:eastAsia="es-ES"/>
        </w:rPr>
        <w:t xml:space="preserve">, </w:t>
      </w:r>
      <w:r w:rsidR="00E15E85">
        <w:rPr>
          <w:rFonts w:cs="Arial"/>
          <w:color w:val="000000"/>
          <w:spacing w:val="0"/>
          <w:sz w:val="22"/>
          <w:szCs w:val="22"/>
          <w:lang w:eastAsia="es-ES"/>
        </w:rPr>
        <w:t>del Concepto De Gas</w:t>
      </w:r>
      <w:r>
        <w:rPr>
          <w:rFonts w:cs="Arial"/>
          <w:color w:val="000000"/>
          <w:spacing w:val="0"/>
          <w:sz w:val="22"/>
          <w:szCs w:val="22"/>
          <w:lang w:eastAsia="es-ES"/>
        </w:rPr>
        <w:t xml:space="preserve">to </w:t>
      </w:r>
      <w:r w:rsidRPr="00A937EE">
        <w:rPr>
          <w:rFonts w:cs="Arial"/>
          <w:color w:val="000000"/>
          <w:spacing w:val="0"/>
          <w:sz w:val="22"/>
          <w:szCs w:val="22"/>
          <w:lang w:eastAsia="es-ES"/>
        </w:rPr>
        <w:t>0108-Obras de Urbanismo</w:t>
      </w:r>
      <w:r>
        <w:rPr>
          <w:rFonts w:cs="Arial"/>
          <w:color w:val="000000"/>
          <w:spacing w:val="0"/>
          <w:sz w:val="22"/>
          <w:szCs w:val="22"/>
          <w:lang w:eastAsia="es-ES"/>
        </w:rPr>
        <w:t xml:space="preserve">, </w:t>
      </w:r>
      <w:r w:rsidR="00E15E85">
        <w:rPr>
          <w:rFonts w:cs="Arial"/>
          <w:color w:val="000000"/>
          <w:spacing w:val="0"/>
          <w:sz w:val="22"/>
          <w:szCs w:val="22"/>
          <w:lang w:eastAsia="es-ES"/>
        </w:rPr>
        <w:t>de la Fuente d</w:t>
      </w:r>
      <w:r w:rsidRPr="00A937EE">
        <w:rPr>
          <w:rFonts w:cs="Arial"/>
          <w:color w:val="000000"/>
          <w:spacing w:val="0"/>
          <w:sz w:val="22"/>
          <w:szCs w:val="22"/>
          <w:lang w:eastAsia="es-ES"/>
        </w:rPr>
        <w:t>e Financiación</w:t>
      </w:r>
      <w:r>
        <w:rPr>
          <w:rFonts w:cs="Arial"/>
          <w:color w:val="000000"/>
          <w:spacing w:val="0"/>
          <w:sz w:val="22"/>
          <w:szCs w:val="22"/>
          <w:lang w:eastAsia="es-ES"/>
        </w:rPr>
        <w:t xml:space="preserve"> </w:t>
      </w:r>
      <w:r w:rsidRPr="00A937EE">
        <w:rPr>
          <w:rFonts w:cs="Arial"/>
          <w:color w:val="000000"/>
          <w:spacing w:val="0"/>
          <w:sz w:val="22"/>
          <w:szCs w:val="22"/>
          <w:lang w:eastAsia="es-ES"/>
        </w:rPr>
        <w:t>03-Recursos Administrados</w:t>
      </w:r>
      <w:r>
        <w:rPr>
          <w:rFonts w:cs="Arial"/>
          <w:color w:val="000000"/>
          <w:spacing w:val="0"/>
          <w:sz w:val="22"/>
          <w:szCs w:val="22"/>
          <w:lang w:eastAsia="es-ES"/>
        </w:rPr>
        <w:t xml:space="preserve"> y </w:t>
      </w:r>
      <w:r w:rsidR="00E15E85">
        <w:rPr>
          <w:rFonts w:cs="Arial"/>
          <w:color w:val="000000"/>
          <w:spacing w:val="0"/>
          <w:sz w:val="22"/>
          <w:szCs w:val="22"/>
          <w:lang w:eastAsia="es-ES"/>
        </w:rPr>
        <w:t xml:space="preserve">del </w:t>
      </w:r>
      <w:r>
        <w:rPr>
          <w:rFonts w:cs="Arial"/>
          <w:color w:val="000000"/>
          <w:spacing w:val="0"/>
          <w:sz w:val="22"/>
          <w:szCs w:val="22"/>
          <w:lang w:eastAsia="es-ES"/>
        </w:rPr>
        <w:t xml:space="preserve">Detalle de la Fuente </w:t>
      </w:r>
      <w:r w:rsidRPr="00A937EE">
        <w:rPr>
          <w:rFonts w:cs="Arial"/>
          <w:color w:val="000000"/>
          <w:spacing w:val="0"/>
          <w:sz w:val="22"/>
          <w:szCs w:val="22"/>
          <w:lang w:eastAsia="es-ES"/>
        </w:rPr>
        <w:t>146-Recursos del balance de libre destinación</w:t>
      </w:r>
      <w:r w:rsidR="00E15E85">
        <w:rPr>
          <w:rFonts w:cs="Arial"/>
          <w:color w:val="000000"/>
          <w:spacing w:val="0"/>
          <w:sz w:val="22"/>
          <w:szCs w:val="22"/>
          <w:lang w:eastAsia="es-ES"/>
        </w:rPr>
        <w:t>;</w:t>
      </w:r>
      <w:r>
        <w:rPr>
          <w:rFonts w:cs="Arial"/>
          <w:color w:val="000000"/>
          <w:spacing w:val="0"/>
          <w:sz w:val="22"/>
          <w:szCs w:val="22"/>
          <w:lang w:eastAsia="es-ES"/>
        </w:rPr>
        <w:t xml:space="preserve"> y se </w:t>
      </w:r>
      <w:r w:rsidR="00E15E85">
        <w:rPr>
          <w:rFonts w:cs="Arial"/>
          <w:color w:val="000000"/>
          <w:spacing w:val="0"/>
          <w:sz w:val="22"/>
          <w:szCs w:val="22"/>
          <w:lang w:eastAsia="es-ES"/>
        </w:rPr>
        <w:t>asignan</w:t>
      </w:r>
      <w:r>
        <w:rPr>
          <w:rFonts w:cs="Arial"/>
          <w:color w:val="000000"/>
          <w:spacing w:val="0"/>
          <w:sz w:val="22"/>
          <w:szCs w:val="22"/>
          <w:lang w:eastAsia="es-ES"/>
        </w:rPr>
        <w:t xml:space="preserve"> a la meta </w:t>
      </w:r>
      <w:r w:rsidRPr="00A937EE">
        <w:rPr>
          <w:rFonts w:cs="Arial"/>
          <w:color w:val="000000"/>
          <w:spacing w:val="0"/>
          <w:sz w:val="22"/>
          <w:szCs w:val="22"/>
          <w:lang w:eastAsia="es-ES"/>
        </w:rPr>
        <w:t>16- Contribuir 100% al Mejoramiento de Barrios en los Territorios Priorizados por la SDHT a través de Procesos Obras de Infraestructura en Espacios Públicos a escala barrial para la accesibilidad de los ciudadanos a un Hábitat</w:t>
      </w:r>
      <w:r>
        <w:rPr>
          <w:rFonts w:cs="Arial"/>
          <w:color w:val="000000"/>
          <w:spacing w:val="0"/>
          <w:sz w:val="22"/>
          <w:szCs w:val="22"/>
          <w:lang w:eastAsia="es-ES"/>
        </w:rPr>
        <w:t xml:space="preserve">, en </w:t>
      </w:r>
      <w:r w:rsidR="00480475">
        <w:rPr>
          <w:rFonts w:cs="Arial"/>
          <w:color w:val="000000"/>
          <w:spacing w:val="0"/>
          <w:sz w:val="22"/>
          <w:szCs w:val="22"/>
          <w:lang w:eastAsia="es-ES"/>
        </w:rPr>
        <w:t>la</w:t>
      </w:r>
      <w:r>
        <w:rPr>
          <w:rFonts w:cs="Arial"/>
          <w:color w:val="000000"/>
          <w:spacing w:val="0"/>
          <w:sz w:val="22"/>
          <w:szCs w:val="22"/>
          <w:lang w:eastAsia="es-ES"/>
        </w:rPr>
        <w:t xml:space="preserve"> misma cadena presupuestal.</w:t>
      </w:r>
    </w:p>
    <w:p w:rsidR="00530558" w:rsidRDefault="00530558" w:rsidP="0039260B">
      <w:pPr>
        <w:ind w:left="0"/>
        <w:jc w:val="both"/>
        <w:rPr>
          <w:rFonts w:cs="Arial"/>
          <w:color w:val="000000"/>
          <w:spacing w:val="0"/>
          <w:sz w:val="22"/>
          <w:szCs w:val="22"/>
          <w:lang w:eastAsia="es-ES"/>
        </w:rPr>
      </w:pPr>
    </w:p>
    <w:p w:rsidR="007B75C0" w:rsidRPr="00480475" w:rsidRDefault="00480475" w:rsidP="0039260B">
      <w:pPr>
        <w:ind w:left="0"/>
        <w:jc w:val="both"/>
        <w:rPr>
          <w:rFonts w:cs="Arial"/>
          <w:color w:val="000000"/>
          <w:spacing w:val="0"/>
          <w:sz w:val="22"/>
          <w:szCs w:val="22"/>
          <w:lang w:eastAsia="es-ES"/>
        </w:rPr>
      </w:pPr>
      <w:r>
        <w:rPr>
          <w:rFonts w:cs="Arial"/>
          <w:color w:val="000000"/>
          <w:spacing w:val="0"/>
          <w:sz w:val="22"/>
          <w:szCs w:val="22"/>
          <w:lang w:eastAsia="es-ES"/>
        </w:rPr>
        <w:t xml:space="preserve">Las segunda modificación </w:t>
      </w:r>
      <w:r w:rsidR="00E15E85">
        <w:rPr>
          <w:rFonts w:cs="Arial"/>
          <w:color w:val="000000"/>
          <w:spacing w:val="0"/>
          <w:sz w:val="22"/>
          <w:szCs w:val="22"/>
          <w:lang w:eastAsia="es-ES"/>
        </w:rPr>
        <w:t>en los</w:t>
      </w:r>
      <w:r w:rsidR="00BA4651">
        <w:rPr>
          <w:rFonts w:cs="Arial"/>
          <w:color w:val="000000"/>
          <w:spacing w:val="0"/>
          <w:sz w:val="22"/>
          <w:szCs w:val="22"/>
          <w:lang w:eastAsia="es-ES"/>
        </w:rPr>
        <w:t xml:space="preserve"> costos de financiación</w:t>
      </w:r>
      <w:r w:rsidRPr="00F24092">
        <w:rPr>
          <w:rFonts w:cs="Arial"/>
          <w:color w:val="000000"/>
          <w:spacing w:val="0"/>
          <w:sz w:val="22"/>
          <w:szCs w:val="22"/>
          <w:lang w:eastAsia="es-ES"/>
        </w:rPr>
        <w:t xml:space="preserve"> entre metas </w:t>
      </w:r>
      <w:r w:rsidR="00E15E85">
        <w:rPr>
          <w:rFonts w:cs="Arial"/>
          <w:color w:val="000000"/>
          <w:spacing w:val="0"/>
          <w:sz w:val="22"/>
          <w:szCs w:val="22"/>
          <w:lang w:eastAsia="es-ES"/>
        </w:rPr>
        <w:t>por valor de $601.423.705, el valor prov</w:t>
      </w:r>
      <w:r w:rsidRPr="00F24092">
        <w:rPr>
          <w:rFonts w:cs="Arial"/>
          <w:color w:val="000000"/>
          <w:spacing w:val="0"/>
          <w:sz w:val="22"/>
          <w:szCs w:val="22"/>
          <w:lang w:eastAsia="es-ES"/>
        </w:rPr>
        <w:t>ien</w:t>
      </w:r>
      <w:r w:rsidR="00E15E85">
        <w:rPr>
          <w:rFonts w:cs="Arial"/>
          <w:color w:val="000000"/>
          <w:spacing w:val="0"/>
          <w:sz w:val="22"/>
          <w:szCs w:val="22"/>
          <w:lang w:eastAsia="es-ES"/>
        </w:rPr>
        <w:t>e</w:t>
      </w:r>
      <w:r w:rsidRPr="00F24092">
        <w:rPr>
          <w:rFonts w:cs="Arial"/>
          <w:color w:val="000000"/>
          <w:spacing w:val="0"/>
          <w:sz w:val="22"/>
          <w:szCs w:val="22"/>
          <w:lang w:eastAsia="es-ES"/>
        </w:rPr>
        <w:t xml:space="preserve"> de</w:t>
      </w:r>
      <w:r>
        <w:rPr>
          <w:rFonts w:cs="Arial"/>
          <w:color w:val="000000"/>
          <w:spacing w:val="0"/>
          <w:sz w:val="22"/>
          <w:szCs w:val="22"/>
          <w:lang w:eastAsia="es-ES"/>
        </w:rPr>
        <w:t xml:space="preserve"> </w:t>
      </w:r>
      <w:r w:rsidRPr="00F24092">
        <w:rPr>
          <w:rFonts w:cs="Arial"/>
          <w:color w:val="000000"/>
          <w:spacing w:val="0"/>
          <w:sz w:val="22"/>
          <w:szCs w:val="22"/>
          <w:lang w:eastAsia="es-ES"/>
        </w:rPr>
        <w:t>l</w:t>
      </w:r>
      <w:r>
        <w:rPr>
          <w:rFonts w:cs="Arial"/>
          <w:color w:val="000000"/>
          <w:spacing w:val="0"/>
          <w:sz w:val="22"/>
          <w:szCs w:val="22"/>
          <w:lang w:eastAsia="es-ES"/>
        </w:rPr>
        <w:t xml:space="preserve">a meta </w:t>
      </w:r>
      <w:r w:rsidRPr="00A937EE">
        <w:rPr>
          <w:rFonts w:cs="Arial"/>
          <w:color w:val="000000"/>
          <w:spacing w:val="0"/>
          <w:sz w:val="22"/>
          <w:szCs w:val="22"/>
          <w:lang w:eastAsia="es-ES"/>
        </w:rPr>
        <w:t>16- Contribuir 100% al Mejoramiento de Barrios en los Territorios Priorizados por la SDHT a través de Procesos Obras de Infraestructura en Espacios Públicos a escala barrial para la accesibilidad de los ciudadanos a un Hábitat</w:t>
      </w:r>
      <w:r>
        <w:rPr>
          <w:rFonts w:cs="Arial"/>
          <w:color w:val="000000"/>
          <w:spacing w:val="0"/>
          <w:sz w:val="22"/>
          <w:szCs w:val="22"/>
          <w:lang w:eastAsia="es-ES"/>
        </w:rPr>
        <w:t>,</w:t>
      </w:r>
      <w:r w:rsidRPr="00F24092">
        <w:rPr>
          <w:rFonts w:cs="Arial"/>
          <w:color w:val="000000"/>
          <w:spacing w:val="0"/>
          <w:sz w:val="22"/>
          <w:szCs w:val="22"/>
          <w:lang w:eastAsia="es-ES"/>
        </w:rPr>
        <w:t xml:space="preserve"> </w:t>
      </w:r>
      <w:r w:rsidR="00E15E85">
        <w:rPr>
          <w:rFonts w:cs="Arial"/>
          <w:color w:val="000000"/>
          <w:spacing w:val="0"/>
          <w:sz w:val="22"/>
          <w:szCs w:val="22"/>
          <w:lang w:eastAsia="es-ES"/>
        </w:rPr>
        <w:t>del Tipo d</w:t>
      </w:r>
      <w:r w:rsidR="00E15E85" w:rsidRPr="00F24092">
        <w:rPr>
          <w:rFonts w:cs="Arial"/>
          <w:color w:val="000000"/>
          <w:spacing w:val="0"/>
          <w:sz w:val="22"/>
          <w:szCs w:val="22"/>
          <w:lang w:eastAsia="es-ES"/>
        </w:rPr>
        <w:t>e G</w:t>
      </w:r>
      <w:r w:rsidRPr="00F24092">
        <w:rPr>
          <w:rFonts w:cs="Arial"/>
          <w:color w:val="000000"/>
          <w:spacing w:val="0"/>
          <w:sz w:val="22"/>
          <w:szCs w:val="22"/>
          <w:lang w:eastAsia="es-ES"/>
        </w:rPr>
        <w:t>asto 01-Infraestructura</w:t>
      </w:r>
      <w:r>
        <w:rPr>
          <w:rFonts w:cs="Arial"/>
          <w:color w:val="000000"/>
          <w:spacing w:val="0"/>
          <w:sz w:val="22"/>
          <w:szCs w:val="22"/>
          <w:lang w:eastAsia="es-ES"/>
        </w:rPr>
        <w:t xml:space="preserve">, </w:t>
      </w:r>
      <w:r w:rsidR="00E15E85">
        <w:rPr>
          <w:rFonts w:cs="Arial"/>
          <w:color w:val="000000"/>
          <w:spacing w:val="0"/>
          <w:sz w:val="22"/>
          <w:szCs w:val="22"/>
          <w:lang w:eastAsia="es-ES"/>
        </w:rPr>
        <w:t>del Componente del G</w:t>
      </w:r>
      <w:r>
        <w:rPr>
          <w:rFonts w:cs="Arial"/>
          <w:color w:val="000000"/>
          <w:spacing w:val="0"/>
          <w:sz w:val="22"/>
          <w:szCs w:val="22"/>
          <w:lang w:eastAsia="es-ES"/>
        </w:rPr>
        <w:t xml:space="preserve">asto </w:t>
      </w:r>
      <w:r w:rsidRPr="00A937EE">
        <w:rPr>
          <w:rFonts w:cs="Arial"/>
          <w:color w:val="000000"/>
          <w:spacing w:val="0"/>
          <w:sz w:val="22"/>
          <w:szCs w:val="22"/>
          <w:lang w:eastAsia="es-ES"/>
        </w:rPr>
        <w:t>01-Construcción, Adecuación y ampliación de infraestructura propia del sector</w:t>
      </w:r>
      <w:r>
        <w:rPr>
          <w:rFonts w:cs="Arial"/>
          <w:color w:val="000000"/>
          <w:spacing w:val="0"/>
          <w:sz w:val="22"/>
          <w:szCs w:val="22"/>
          <w:lang w:eastAsia="es-ES"/>
        </w:rPr>
        <w:t xml:space="preserve">, </w:t>
      </w:r>
      <w:r w:rsidR="00E15E85">
        <w:rPr>
          <w:rFonts w:cs="Arial"/>
          <w:color w:val="000000"/>
          <w:spacing w:val="0"/>
          <w:sz w:val="22"/>
          <w:szCs w:val="22"/>
          <w:lang w:eastAsia="es-ES"/>
        </w:rPr>
        <w:t>del Concepto de G</w:t>
      </w:r>
      <w:r>
        <w:rPr>
          <w:rFonts w:cs="Arial"/>
          <w:color w:val="000000"/>
          <w:spacing w:val="0"/>
          <w:sz w:val="22"/>
          <w:szCs w:val="22"/>
          <w:lang w:eastAsia="es-ES"/>
        </w:rPr>
        <w:t xml:space="preserve">asto </w:t>
      </w:r>
      <w:r w:rsidRPr="00A937EE">
        <w:rPr>
          <w:rFonts w:cs="Arial"/>
          <w:color w:val="000000"/>
          <w:spacing w:val="0"/>
          <w:sz w:val="22"/>
          <w:szCs w:val="22"/>
          <w:lang w:eastAsia="es-ES"/>
        </w:rPr>
        <w:t>0108-Obras de Urbanismo</w:t>
      </w:r>
      <w:r>
        <w:rPr>
          <w:rFonts w:cs="Arial"/>
          <w:color w:val="000000"/>
          <w:spacing w:val="0"/>
          <w:sz w:val="22"/>
          <w:szCs w:val="22"/>
          <w:lang w:eastAsia="es-ES"/>
        </w:rPr>
        <w:t xml:space="preserve">, </w:t>
      </w:r>
      <w:r w:rsidR="00E15E85">
        <w:rPr>
          <w:rFonts w:cs="Arial"/>
          <w:color w:val="000000"/>
          <w:spacing w:val="0"/>
          <w:sz w:val="22"/>
          <w:szCs w:val="22"/>
          <w:lang w:eastAsia="es-ES"/>
        </w:rPr>
        <w:t xml:space="preserve">de la </w:t>
      </w:r>
      <w:r w:rsidRPr="00A937EE">
        <w:rPr>
          <w:rFonts w:cs="Arial"/>
          <w:color w:val="000000"/>
          <w:spacing w:val="0"/>
          <w:sz w:val="22"/>
          <w:szCs w:val="22"/>
          <w:lang w:eastAsia="es-ES"/>
        </w:rPr>
        <w:t xml:space="preserve">Fuente </w:t>
      </w:r>
      <w:r w:rsidR="00E15E85">
        <w:rPr>
          <w:rFonts w:cs="Arial"/>
          <w:color w:val="000000"/>
          <w:spacing w:val="0"/>
          <w:sz w:val="22"/>
          <w:szCs w:val="22"/>
          <w:lang w:eastAsia="es-ES"/>
        </w:rPr>
        <w:t>d</w:t>
      </w:r>
      <w:r w:rsidRPr="00A937EE">
        <w:rPr>
          <w:rFonts w:cs="Arial"/>
          <w:color w:val="000000"/>
          <w:spacing w:val="0"/>
          <w:sz w:val="22"/>
          <w:szCs w:val="22"/>
          <w:lang w:eastAsia="es-ES"/>
        </w:rPr>
        <w:t>e Financiación</w:t>
      </w:r>
      <w:r>
        <w:rPr>
          <w:rFonts w:cs="Arial"/>
          <w:color w:val="000000"/>
          <w:spacing w:val="0"/>
          <w:sz w:val="22"/>
          <w:szCs w:val="22"/>
          <w:lang w:eastAsia="es-ES"/>
        </w:rPr>
        <w:t xml:space="preserve"> </w:t>
      </w:r>
      <w:r w:rsidRPr="00480475">
        <w:rPr>
          <w:rFonts w:cs="Arial"/>
          <w:color w:val="000000"/>
          <w:spacing w:val="0"/>
          <w:sz w:val="22"/>
          <w:szCs w:val="22"/>
          <w:lang w:eastAsia="es-ES"/>
        </w:rPr>
        <w:t>01-Recursos del Distrito</w:t>
      </w:r>
      <w:r>
        <w:rPr>
          <w:rFonts w:cs="Arial"/>
          <w:color w:val="000000"/>
          <w:spacing w:val="0"/>
          <w:sz w:val="22"/>
          <w:szCs w:val="22"/>
          <w:lang w:eastAsia="es-ES"/>
        </w:rPr>
        <w:t xml:space="preserve"> y </w:t>
      </w:r>
      <w:r w:rsidR="00E15E85">
        <w:rPr>
          <w:rFonts w:cs="Arial"/>
          <w:color w:val="000000"/>
          <w:spacing w:val="0"/>
          <w:sz w:val="22"/>
          <w:szCs w:val="22"/>
          <w:lang w:eastAsia="es-ES"/>
        </w:rPr>
        <w:t xml:space="preserve">del </w:t>
      </w:r>
      <w:r>
        <w:rPr>
          <w:rFonts w:cs="Arial"/>
          <w:color w:val="000000"/>
          <w:spacing w:val="0"/>
          <w:sz w:val="22"/>
          <w:szCs w:val="22"/>
          <w:lang w:eastAsia="es-ES"/>
        </w:rPr>
        <w:t xml:space="preserve">Detalle de la Fuente </w:t>
      </w:r>
      <w:r w:rsidRPr="00480475">
        <w:rPr>
          <w:rFonts w:cs="Arial"/>
          <w:color w:val="000000"/>
          <w:spacing w:val="0"/>
          <w:sz w:val="22"/>
          <w:szCs w:val="22"/>
          <w:lang w:eastAsia="es-ES"/>
        </w:rPr>
        <w:t>12-Otros distrito</w:t>
      </w:r>
      <w:r w:rsidR="00E15E85">
        <w:rPr>
          <w:rFonts w:cs="Arial"/>
          <w:color w:val="000000"/>
          <w:spacing w:val="0"/>
          <w:sz w:val="22"/>
          <w:szCs w:val="22"/>
          <w:lang w:eastAsia="es-ES"/>
        </w:rPr>
        <w:t>;</w:t>
      </w:r>
      <w:r>
        <w:rPr>
          <w:rFonts w:cs="Arial"/>
          <w:color w:val="000000"/>
          <w:spacing w:val="0"/>
          <w:sz w:val="22"/>
          <w:szCs w:val="22"/>
          <w:lang w:eastAsia="es-ES"/>
        </w:rPr>
        <w:t xml:space="preserve"> y </w:t>
      </w:r>
      <w:r w:rsidR="009B1059">
        <w:rPr>
          <w:rFonts w:cs="Arial"/>
          <w:color w:val="000000"/>
          <w:spacing w:val="0"/>
          <w:sz w:val="22"/>
          <w:szCs w:val="22"/>
          <w:lang w:eastAsia="es-ES"/>
        </w:rPr>
        <w:t>S</w:t>
      </w:r>
      <w:r>
        <w:rPr>
          <w:rFonts w:cs="Arial"/>
          <w:color w:val="000000"/>
          <w:spacing w:val="0"/>
          <w:sz w:val="22"/>
          <w:szCs w:val="22"/>
          <w:lang w:eastAsia="es-ES"/>
        </w:rPr>
        <w:t xml:space="preserve">e </w:t>
      </w:r>
      <w:r w:rsidR="00E15E85">
        <w:rPr>
          <w:rFonts w:cs="Arial"/>
          <w:color w:val="000000"/>
          <w:spacing w:val="0"/>
          <w:sz w:val="22"/>
          <w:szCs w:val="22"/>
          <w:lang w:eastAsia="es-ES"/>
        </w:rPr>
        <w:t xml:space="preserve">asigna </w:t>
      </w:r>
      <w:r>
        <w:rPr>
          <w:rFonts w:cs="Arial"/>
          <w:color w:val="000000"/>
          <w:spacing w:val="0"/>
          <w:sz w:val="22"/>
          <w:szCs w:val="22"/>
          <w:lang w:eastAsia="es-ES"/>
        </w:rPr>
        <w:t xml:space="preserve">a la meta </w:t>
      </w:r>
      <w:r w:rsidRPr="00A937EE">
        <w:rPr>
          <w:rFonts w:cs="Arial"/>
          <w:color w:val="000000"/>
          <w:spacing w:val="0"/>
          <w:sz w:val="22"/>
          <w:szCs w:val="22"/>
          <w:lang w:eastAsia="es-ES"/>
        </w:rPr>
        <w:t>15- Contribuir 100% al Mejoramiento de Barrios en los Territorios Priorizados por la SDHT a través de Procesos Estudios y Diseños de Infraestructura en Espacios Públicos a escala barrial para la accesibilidad</w:t>
      </w:r>
      <w:r>
        <w:rPr>
          <w:rFonts w:cs="Arial"/>
          <w:color w:val="000000"/>
          <w:spacing w:val="0"/>
          <w:sz w:val="22"/>
          <w:szCs w:val="22"/>
          <w:lang w:eastAsia="es-ES"/>
        </w:rPr>
        <w:t xml:space="preserve"> de los ciudadanos a un Hábitat, en la misma cadena presupuestal.</w:t>
      </w:r>
    </w:p>
    <w:p w:rsidR="007B75C0" w:rsidRDefault="007B75C0" w:rsidP="0039260B">
      <w:pPr>
        <w:ind w:left="0"/>
        <w:jc w:val="both"/>
        <w:rPr>
          <w:rFonts w:cs="Arial"/>
          <w:sz w:val="24"/>
          <w:szCs w:val="24"/>
          <w:lang w:val="es-ES"/>
        </w:rPr>
      </w:pPr>
    </w:p>
    <w:p w:rsidR="00A70BCD" w:rsidRDefault="00690F16" w:rsidP="00A70BCD">
      <w:pPr>
        <w:pStyle w:val="Prrafodelista"/>
        <w:numPr>
          <w:ilvl w:val="0"/>
          <w:numId w:val="46"/>
        </w:numPr>
        <w:rPr>
          <w:b/>
          <w:smallCaps/>
          <w:sz w:val="22"/>
          <w:szCs w:val="24"/>
        </w:rPr>
      </w:pPr>
      <w:r w:rsidRPr="00690F16">
        <w:rPr>
          <w:b/>
          <w:smallCaps/>
          <w:sz w:val="22"/>
          <w:szCs w:val="24"/>
        </w:rPr>
        <w:t>APROPIACIÓN DISPONIBLE POR METAS:</w:t>
      </w:r>
    </w:p>
    <w:p w:rsidR="00A70BCD" w:rsidRPr="00A70BCD" w:rsidRDefault="00A70BCD" w:rsidP="00A70BCD">
      <w:pPr>
        <w:ind w:left="0"/>
        <w:rPr>
          <w:b/>
          <w:smallCaps/>
          <w:sz w:val="22"/>
          <w:szCs w:val="24"/>
        </w:rPr>
      </w:pPr>
    </w:p>
    <w:tbl>
      <w:tblPr>
        <w:tblW w:w="0" w:type="auto"/>
        <w:tblCellMar>
          <w:left w:w="70" w:type="dxa"/>
          <w:right w:w="70" w:type="dxa"/>
        </w:tblCellMar>
        <w:tblLook w:val="04A0" w:firstRow="1" w:lastRow="0" w:firstColumn="1" w:lastColumn="0" w:noHBand="0" w:noVBand="1"/>
      </w:tblPr>
      <w:tblGrid>
        <w:gridCol w:w="1745"/>
        <w:gridCol w:w="1197"/>
        <w:gridCol w:w="1278"/>
        <w:gridCol w:w="1197"/>
        <w:gridCol w:w="1197"/>
        <w:gridCol w:w="1278"/>
        <w:gridCol w:w="1278"/>
      </w:tblGrid>
      <w:tr w:rsidR="00A70BCD" w:rsidRPr="00A70BCD" w:rsidTr="0048047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31849B"/>
            <w:vAlign w:val="center"/>
            <w:hideMark/>
          </w:tcPr>
          <w:p w:rsidR="00A70BCD" w:rsidRPr="00A70BCD" w:rsidRDefault="00A70BCD" w:rsidP="00A70BCD">
            <w:pPr>
              <w:ind w:left="0"/>
              <w:jc w:val="center"/>
              <w:rPr>
                <w:rFonts w:ascii="Calibri" w:hAnsi="Calibri" w:cs="Calibri"/>
                <w:b/>
                <w:bCs/>
                <w:color w:val="EEECE1"/>
                <w:spacing w:val="0"/>
                <w:sz w:val="16"/>
                <w:szCs w:val="16"/>
                <w:lang w:val="es-ES" w:eastAsia="es-ES"/>
              </w:rPr>
            </w:pPr>
            <w:r w:rsidRPr="00A70BCD">
              <w:rPr>
                <w:rFonts w:ascii="Calibri" w:hAnsi="Calibri" w:cs="Calibri"/>
                <w:b/>
                <w:bCs/>
                <w:color w:val="EEECE1"/>
                <w:spacing w:val="0"/>
                <w:sz w:val="16"/>
                <w:szCs w:val="16"/>
                <w:lang w:val="es-ES" w:eastAsia="es-ES"/>
              </w:rPr>
              <w:t>META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A70BCD" w:rsidRPr="00A70BCD" w:rsidRDefault="00A70BCD" w:rsidP="00A70BCD">
            <w:pPr>
              <w:ind w:left="0"/>
              <w:jc w:val="center"/>
              <w:rPr>
                <w:rFonts w:ascii="Calibri" w:hAnsi="Calibri" w:cs="Calibri"/>
                <w:b/>
                <w:bCs/>
                <w:color w:val="EEECE1"/>
                <w:spacing w:val="0"/>
                <w:sz w:val="16"/>
                <w:szCs w:val="16"/>
                <w:lang w:val="es-ES" w:eastAsia="es-ES"/>
              </w:rPr>
            </w:pPr>
            <w:r w:rsidRPr="00A70BCD">
              <w:rPr>
                <w:rFonts w:ascii="Calibri" w:hAnsi="Calibri" w:cs="Calibri"/>
                <w:b/>
                <w:bCs/>
                <w:color w:val="EEECE1"/>
                <w:spacing w:val="0"/>
                <w:sz w:val="16"/>
                <w:szCs w:val="16"/>
                <w:lang w:val="es-ES" w:eastAsia="es-ES"/>
              </w:rPr>
              <w:t>2016</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A70BCD" w:rsidRPr="00A70BCD" w:rsidRDefault="00A70BCD" w:rsidP="00A70BCD">
            <w:pPr>
              <w:ind w:left="0"/>
              <w:jc w:val="center"/>
              <w:rPr>
                <w:rFonts w:ascii="Calibri" w:hAnsi="Calibri" w:cs="Calibri"/>
                <w:b/>
                <w:bCs/>
                <w:color w:val="EEECE1"/>
                <w:spacing w:val="0"/>
                <w:sz w:val="16"/>
                <w:szCs w:val="16"/>
                <w:lang w:val="es-ES" w:eastAsia="es-ES"/>
              </w:rPr>
            </w:pPr>
            <w:r w:rsidRPr="00A70BCD">
              <w:rPr>
                <w:rFonts w:ascii="Calibri" w:hAnsi="Calibri" w:cs="Calibri"/>
                <w:b/>
                <w:bCs/>
                <w:color w:val="EEECE1"/>
                <w:spacing w:val="0"/>
                <w:sz w:val="16"/>
                <w:szCs w:val="16"/>
                <w:lang w:val="es-ES" w:eastAsia="es-ES"/>
              </w:rPr>
              <w:t>2017</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A70BCD" w:rsidRPr="00A70BCD" w:rsidRDefault="00A70BCD" w:rsidP="00A70BCD">
            <w:pPr>
              <w:ind w:left="0"/>
              <w:jc w:val="center"/>
              <w:rPr>
                <w:rFonts w:ascii="Calibri" w:hAnsi="Calibri" w:cs="Calibri"/>
                <w:b/>
                <w:bCs/>
                <w:color w:val="EEECE1"/>
                <w:spacing w:val="0"/>
                <w:sz w:val="16"/>
                <w:szCs w:val="16"/>
                <w:lang w:val="es-ES" w:eastAsia="es-ES"/>
              </w:rPr>
            </w:pPr>
            <w:r w:rsidRPr="00A70BCD">
              <w:rPr>
                <w:rFonts w:ascii="Calibri" w:hAnsi="Calibri" w:cs="Calibri"/>
                <w:b/>
                <w:bCs/>
                <w:color w:val="EEECE1"/>
                <w:spacing w:val="0"/>
                <w:sz w:val="16"/>
                <w:szCs w:val="16"/>
                <w:lang w:val="es-ES" w:eastAsia="es-ES"/>
              </w:rPr>
              <w:t>2018</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A70BCD" w:rsidRPr="00A70BCD" w:rsidRDefault="00A70BCD" w:rsidP="00A70BCD">
            <w:pPr>
              <w:ind w:left="0"/>
              <w:jc w:val="center"/>
              <w:rPr>
                <w:rFonts w:ascii="Calibri" w:hAnsi="Calibri" w:cs="Calibri"/>
                <w:b/>
                <w:bCs/>
                <w:color w:val="EEECE1"/>
                <w:spacing w:val="0"/>
                <w:sz w:val="16"/>
                <w:szCs w:val="16"/>
                <w:lang w:val="es-ES" w:eastAsia="es-ES"/>
              </w:rPr>
            </w:pPr>
            <w:r w:rsidRPr="00A70BCD">
              <w:rPr>
                <w:rFonts w:ascii="Calibri" w:hAnsi="Calibri" w:cs="Calibri"/>
                <w:b/>
                <w:bCs/>
                <w:color w:val="EEECE1"/>
                <w:spacing w:val="0"/>
                <w:sz w:val="16"/>
                <w:szCs w:val="16"/>
                <w:lang w:val="es-ES" w:eastAsia="es-ES"/>
              </w:rPr>
              <w:t>2019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A70BCD" w:rsidRPr="00A70BCD" w:rsidRDefault="00A70BCD" w:rsidP="00A70BCD">
            <w:pPr>
              <w:ind w:left="0"/>
              <w:jc w:val="center"/>
              <w:rPr>
                <w:rFonts w:ascii="Calibri" w:hAnsi="Calibri" w:cs="Calibri"/>
                <w:b/>
                <w:bCs/>
                <w:color w:val="EEECE1"/>
                <w:spacing w:val="0"/>
                <w:sz w:val="16"/>
                <w:szCs w:val="16"/>
                <w:lang w:val="es-ES" w:eastAsia="es-ES"/>
              </w:rPr>
            </w:pPr>
            <w:r w:rsidRPr="00A70BCD">
              <w:rPr>
                <w:rFonts w:ascii="Calibri" w:hAnsi="Calibri" w:cs="Calibri"/>
                <w:b/>
                <w:bCs/>
                <w:color w:val="EEECE1"/>
                <w:spacing w:val="0"/>
                <w:sz w:val="16"/>
                <w:szCs w:val="16"/>
                <w:lang w:val="es-ES" w:eastAsia="es-ES"/>
              </w:rPr>
              <w:t>2020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A70BCD" w:rsidRPr="00A70BCD" w:rsidRDefault="00A70BCD" w:rsidP="00A70BCD">
            <w:pPr>
              <w:ind w:left="0"/>
              <w:jc w:val="center"/>
              <w:rPr>
                <w:rFonts w:ascii="Calibri" w:hAnsi="Calibri" w:cs="Calibri"/>
                <w:b/>
                <w:bCs/>
                <w:color w:val="EEECE1"/>
                <w:spacing w:val="0"/>
                <w:sz w:val="16"/>
                <w:szCs w:val="16"/>
                <w:lang w:val="es-ES" w:eastAsia="es-ES"/>
              </w:rPr>
            </w:pPr>
            <w:r w:rsidRPr="00A70BCD">
              <w:rPr>
                <w:rFonts w:ascii="Calibri" w:hAnsi="Calibri" w:cs="Calibri"/>
                <w:b/>
                <w:bCs/>
                <w:color w:val="EEECE1"/>
                <w:spacing w:val="0"/>
                <w:sz w:val="16"/>
                <w:szCs w:val="16"/>
                <w:lang w:val="es-ES" w:eastAsia="es-ES"/>
              </w:rPr>
              <w:t>Total</w:t>
            </w:r>
          </w:p>
        </w:tc>
      </w:tr>
      <w:tr w:rsidR="00A70BCD" w:rsidRPr="00A70BCD" w:rsidTr="00480475">
        <w:trPr>
          <w:trHeight w:val="20"/>
        </w:trPr>
        <w:tc>
          <w:tcPr>
            <w:tcW w:w="0" w:type="auto"/>
            <w:tcBorders>
              <w:top w:val="nil"/>
              <w:left w:val="single" w:sz="4" w:space="0" w:color="auto"/>
              <w:bottom w:val="single" w:sz="4" w:space="0" w:color="auto"/>
              <w:right w:val="single" w:sz="4" w:space="0" w:color="auto"/>
            </w:tcBorders>
            <w:shd w:val="clear" w:color="000000" w:fill="31849B"/>
            <w:vAlign w:val="center"/>
            <w:hideMark/>
          </w:tcPr>
          <w:p w:rsidR="00A70BCD" w:rsidRPr="00A70BCD" w:rsidRDefault="00A70BCD" w:rsidP="00A70BCD">
            <w:pPr>
              <w:ind w:left="0"/>
              <w:jc w:val="center"/>
              <w:rPr>
                <w:rFonts w:ascii="Calibri" w:hAnsi="Calibri" w:cs="Calibri"/>
                <w:b/>
                <w:bCs/>
                <w:color w:val="EEECE1"/>
                <w:spacing w:val="0"/>
                <w:sz w:val="16"/>
                <w:szCs w:val="16"/>
                <w:lang w:val="es-ES" w:eastAsia="es-ES"/>
              </w:rPr>
            </w:pPr>
            <w:r w:rsidRPr="00A70BCD">
              <w:rPr>
                <w:rFonts w:ascii="Calibri" w:hAnsi="Calibri" w:cs="Calibri"/>
                <w:b/>
                <w:bCs/>
                <w:color w:val="EEECE1"/>
                <w:spacing w:val="0"/>
                <w:sz w:val="16"/>
                <w:szCs w:val="16"/>
                <w:lang w:val="es-ES" w:eastAsia="es-ES"/>
              </w:rPr>
              <w:t>2016-2020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0BCD" w:rsidRPr="00A70BCD" w:rsidRDefault="00A70BCD" w:rsidP="00A70BCD">
            <w:pPr>
              <w:ind w:left="0"/>
              <w:rPr>
                <w:rFonts w:ascii="Calibri" w:hAnsi="Calibri" w:cs="Calibri"/>
                <w:b/>
                <w:bCs/>
                <w:color w:val="EEECE1"/>
                <w:spacing w:val="0"/>
                <w:sz w:val="16"/>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0BCD" w:rsidRPr="00A70BCD" w:rsidRDefault="00A70BCD" w:rsidP="00A70BCD">
            <w:pPr>
              <w:ind w:left="0"/>
              <w:rPr>
                <w:rFonts w:ascii="Calibri" w:hAnsi="Calibri" w:cs="Calibri"/>
                <w:b/>
                <w:bCs/>
                <w:color w:val="EEECE1"/>
                <w:spacing w:val="0"/>
                <w:sz w:val="16"/>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0BCD" w:rsidRPr="00A70BCD" w:rsidRDefault="00A70BCD" w:rsidP="00A70BCD">
            <w:pPr>
              <w:ind w:left="0"/>
              <w:rPr>
                <w:rFonts w:ascii="Calibri" w:hAnsi="Calibri" w:cs="Calibri"/>
                <w:b/>
                <w:bCs/>
                <w:color w:val="EEECE1"/>
                <w:spacing w:val="0"/>
                <w:sz w:val="16"/>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0BCD" w:rsidRPr="00A70BCD" w:rsidRDefault="00A70BCD" w:rsidP="00A70BCD">
            <w:pPr>
              <w:ind w:left="0"/>
              <w:rPr>
                <w:rFonts w:ascii="Calibri" w:hAnsi="Calibri" w:cs="Calibri"/>
                <w:b/>
                <w:bCs/>
                <w:color w:val="EEECE1"/>
                <w:spacing w:val="0"/>
                <w:sz w:val="16"/>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0BCD" w:rsidRPr="00A70BCD" w:rsidRDefault="00A70BCD" w:rsidP="00A70BCD">
            <w:pPr>
              <w:ind w:left="0"/>
              <w:rPr>
                <w:rFonts w:ascii="Calibri" w:hAnsi="Calibri" w:cs="Calibri"/>
                <w:b/>
                <w:bCs/>
                <w:color w:val="EEECE1"/>
                <w:spacing w:val="0"/>
                <w:sz w:val="16"/>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0BCD" w:rsidRPr="00A70BCD" w:rsidRDefault="00A70BCD" w:rsidP="00A70BCD">
            <w:pPr>
              <w:ind w:left="0"/>
              <w:rPr>
                <w:rFonts w:ascii="Calibri" w:hAnsi="Calibri" w:cs="Calibri"/>
                <w:b/>
                <w:bCs/>
                <w:color w:val="EEECE1"/>
                <w:spacing w:val="0"/>
                <w:sz w:val="16"/>
                <w:szCs w:val="16"/>
                <w:lang w:val="es-ES" w:eastAsia="es-ES"/>
              </w:rPr>
            </w:pPr>
          </w:p>
        </w:tc>
      </w:tr>
      <w:tr w:rsidR="00A70BCD" w:rsidRPr="00A70BCD" w:rsidTr="0048047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70BCD" w:rsidRDefault="00A70BCD" w:rsidP="00A70BCD">
            <w:pPr>
              <w:ind w:left="0"/>
              <w:jc w:val="both"/>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Contribuir 100% al Mejoramiento de barrios a través de los Procesos Estudios y Diseños   de Infraestructura en Espacios Públicos a escala barrial en los Territorios Priorizados para</w:t>
            </w:r>
          </w:p>
          <w:p w:rsidR="00A70BCD" w:rsidRPr="00A70BCD" w:rsidRDefault="00A70BCD" w:rsidP="00A70BCD">
            <w:pPr>
              <w:ind w:left="0"/>
              <w:jc w:val="both"/>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la accesibilidad de los ciudadanos a un Hábitat.</w:t>
            </w:r>
          </w:p>
        </w:tc>
        <w:tc>
          <w:tcPr>
            <w:tcW w:w="0" w:type="auto"/>
            <w:tcBorders>
              <w:top w:val="nil"/>
              <w:left w:val="nil"/>
              <w:bottom w:val="single" w:sz="4" w:space="0" w:color="auto"/>
              <w:right w:val="single" w:sz="4" w:space="0" w:color="auto"/>
            </w:tcBorders>
            <w:shd w:val="clear" w:color="auto" w:fill="auto"/>
            <w:noWrap/>
            <w:vAlign w:val="center"/>
            <w:hideMark/>
          </w:tcPr>
          <w:p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$ 1.223.118.327 </w:t>
            </w:r>
          </w:p>
        </w:tc>
        <w:tc>
          <w:tcPr>
            <w:tcW w:w="0" w:type="auto"/>
            <w:tcBorders>
              <w:top w:val="nil"/>
              <w:left w:val="nil"/>
              <w:bottom w:val="single" w:sz="4" w:space="0" w:color="auto"/>
              <w:right w:val="single" w:sz="4" w:space="0" w:color="auto"/>
            </w:tcBorders>
            <w:shd w:val="clear" w:color="auto" w:fill="auto"/>
            <w:noWrap/>
            <w:vAlign w:val="center"/>
            <w:hideMark/>
          </w:tcPr>
          <w:p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$ 1.564.992.146 </w:t>
            </w:r>
          </w:p>
        </w:tc>
        <w:tc>
          <w:tcPr>
            <w:tcW w:w="0" w:type="auto"/>
            <w:tcBorders>
              <w:top w:val="nil"/>
              <w:left w:val="nil"/>
              <w:bottom w:val="single" w:sz="4" w:space="0" w:color="auto"/>
              <w:right w:val="single" w:sz="4" w:space="0" w:color="auto"/>
            </w:tcBorders>
            <w:shd w:val="clear" w:color="auto" w:fill="auto"/>
            <w:noWrap/>
            <w:vAlign w:val="center"/>
            <w:hideMark/>
          </w:tcPr>
          <w:p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$ 2.</w:t>
            </w:r>
            <w:r w:rsidR="00A1151A">
              <w:rPr>
                <w:rFonts w:ascii="Calibri" w:hAnsi="Calibri" w:cs="Calibri"/>
                <w:color w:val="000000"/>
                <w:spacing w:val="0"/>
                <w:sz w:val="16"/>
                <w:szCs w:val="16"/>
                <w:lang w:val="es-ES" w:eastAsia="es-ES"/>
              </w:rPr>
              <w:t>6</w:t>
            </w:r>
            <w:r w:rsidRPr="00A70BCD">
              <w:rPr>
                <w:rFonts w:ascii="Calibri" w:hAnsi="Calibri" w:cs="Calibri"/>
                <w:color w:val="000000"/>
                <w:spacing w:val="0"/>
                <w:sz w:val="16"/>
                <w:szCs w:val="16"/>
                <w:lang w:val="es-ES" w:eastAsia="es-ES"/>
              </w:rPr>
              <w:t>41.6</w:t>
            </w:r>
            <w:r w:rsidR="00A1151A">
              <w:rPr>
                <w:rFonts w:ascii="Calibri" w:hAnsi="Calibri" w:cs="Calibri"/>
                <w:color w:val="000000"/>
                <w:spacing w:val="0"/>
                <w:sz w:val="16"/>
                <w:szCs w:val="16"/>
                <w:lang w:val="es-ES" w:eastAsia="es-ES"/>
              </w:rPr>
              <w:t>19</w:t>
            </w:r>
            <w:r w:rsidRPr="00A70BCD">
              <w:rPr>
                <w:rFonts w:ascii="Calibri" w:hAnsi="Calibri" w:cs="Calibri"/>
                <w:color w:val="000000"/>
                <w:spacing w:val="0"/>
                <w:sz w:val="16"/>
                <w:szCs w:val="16"/>
                <w:lang w:val="es-ES" w:eastAsia="es-ES"/>
              </w:rPr>
              <w:t>.</w:t>
            </w:r>
            <w:r w:rsidR="00A1151A">
              <w:rPr>
                <w:rFonts w:ascii="Calibri" w:hAnsi="Calibri" w:cs="Calibri"/>
                <w:color w:val="000000"/>
                <w:spacing w:val="0"/>
                <w:sz w:val="16"/>
                <w:szCs w:val="16"/>
                <w:lang w:val="es-ES" w:eastAsia="es-ES"/>
              </w:rPr>
              <w:t>905</w:t>
            </w:r>
            <w:r w:rsidRPr="00A70BCD">
              <w:rPr>
                <w:rFonts w:ascii="Calibri" w:hAnsi="Calibri" w:cs="Calibri"/>
                <w:color w:val="000000"/>
                <w:spacing w:val="0"/>
                <w:sz w:val="16"/>
                <w:szCs w:val="16"/>
                <w:lang w:val="es-ES" w:eastAsia="es-ES"/>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$ 2.239.495.667 </w:t>
            </w:r>
          </w:p>
        </w:tc>
        <w:tc>
          <w:tcPr>
            <w:tcW w:w="0" w:type="auto"/>
            <w:tcBorders>
              <w:top w:val="nil"/>
              <w:left w:val="nil"/>
              <w:bottom w:val="single" w:sz="4" w:space="0" w:color="auto"/>
              <w:right w:val="single" w:sz="4" w:space="0" w:color="auto"/>
            </w:tcBorders>
            <w:shd w:val="clear" w:color="auto" w:fill="auto"/>
            <w:noWrap/>
            <w:vAlign w:val="center"/>
            <w:hideMark/>
          </w:tcPr>
          <w:p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$ 80.495.667 </w:t>
            </w:r>
          </w:p>
        </w:tc>
        <w:tc>
          <w:tcPr>
            <w:tcW w:w="0" w:type="auto"/>
            <w:tcBorders>
              <w:top w:val="nil"/>
              <w:left w:val="nil"/>
              <w:bottom w:val="single" w:sz="4" w:space="0" w:color="auto"/>
              <w:right w:val="single" w:sz="4" w:space="0" w:color="auto"/>
            </w:tcBorders>
            <w:shd w:val="clear" w:color="auto" w:fill="auto"/>
            <w:noWrap/>
            <w:vAlign w:val="center"/>
            <w:hideMark/>
          </w:tcPr>
          <w:p w:rsidR="00A70BCD" w:rsidRPr="00A70BCD" w:rsidRDefault="00A70BCD" w:rsidP="00A70BCD">
            <w:pPr>
              <w:ind w:left="0"/>
              <w:jc w:val="right"/>
              <w:rPr>
                <w:rFonts w:ascii="Calibri" w:hAnsi="Calibri" w:cs="Calibri"/>
                <w:b/>
                <w:bCs/>
                <w:color w:val="000000"/>
                <w:spacing w:val="0"/>
                <w:sz w:val="16"/>
                <w:szCs w:val="16"/>
                <w:lang w:val="es-ES" w:eastAsia="es-ES"/>
              </w:rPr>
            </w:pPr>
            <w:r w:rsidRPr="00A70BCD">
              <w:rPr>
                <w:rFonts w:ascii="Calibri" w:hAnsi="Calibri" w:cs="Calibri"/>
                <w:b/>
                <w:bCs/>
                <w:color w:val="000000"/>
                <w:spacing w:val="0"/>
                <w:sz w:val="16"/>
                <w:szCs w:val="16"/>
                <w:lang w:val="es-ES" w:eastAsia="es-ES"/>
              </w:rPr>
              <w:t>$ 7.</w:t>
            </w:r>
            <w:r w:rsidR="003A65D9">
              <w:rPr>
                <w:rFonts w:ascii="Calibri" w:hAnsi="Calibri" w:cs="Calibri"/>
                <w:b/>
                <w:bCs/>
                <w:color w:val="000000"/>
                <w:spacing w:val="0"/>
                <w:sz w:val="16"/>
                <w:szCs w:val="16"/>
                <w:lang w:val="es-ES" w:eastAsia="es-ES"/>
              </w:rPr>
              <w:t>7</w:t>
            </w:r>
            <w:r w:rsidRPr="00A70BCD">
              <w:rPr>
                <w:rFonts w:ascii="Calibri" w:hAnsi="Calibri" w:cs="Calibri"/>
                <w:b/>
                <w:bCs/>
                <w:color w:val="000000"/>
                <w:spacing w:val="0"/>
                <w:sz w:val="16"/>
                <w:szCs w:val="16"/>
                <w:lang w:val="es-ES" w:eastAsia="es-ES"/>
              </w:rPr>
              <w:t>49.7</w:t>
            </w:r>
            <w:r w:rsidR="003A65D9">
              <w:rPr>
                <w:rFonts w:ascii="Calibri" w:hAnsi="Calibri" w:cs="Calibri"/>
                <w:b/>
                <w:bCs/>
                <w:color w:val="000000"/>
                <w:spacing w:val="0"/>
                <w:sz w:val="16"/>
                <w:szCs w:val="16"/>
                <w:lang w:val="es-ES" w:eastAsia="es-ES"/>
              </w:rPr>
              <w:t>21</w:t>
            </w:r>
            <w:r w:rsidRPr="00A70BCD">
              <w:rPr>
                <w:rFonts w:ascii="Calibri" w:hAnsi="Calibri" w:cs="Calibri"/>
                <w:b/>
                <w:bCs/>
                <w:color w:val="000000"/>
                <w:spacing w:val="0"/>
                <w:sz w:val="16"/>
                <w:szCs w:val="16"/>
                <w:lang w:val="es-ES" w:eastAsia="es-ES"/>
              </w:rPr>
              <w:t>.</w:t>
            </w:r>
            <w:r w:rsidR="003A65D9">
              <w:rPr>
                <w:rFonts w:ascii="Calibri" w:hAnsi="Calibri" w:cs="Calibri"/>
                <w:b/>
                <w:bCs/>
                <w:color w:val="000000"/>
                <w:spacing w:val="0"/>
                <w:sz w:val="16"/>
                <w:szCs w:val="16"/>
                <w:lang w:val="es-ES" w:eastAsia="es-ES"/>
              </w:rPr>
              <w:t>712</w:t>
            </w:r>
            <w:r w:rsidRPr="00A70BCD">
              <w:rPr>
                <w:rFonts w:ascii="Calibri" w:hAnsi="Calibri" w:cs="Calibri"/>
                <w:b/>
                <w:bCs/>
                <w:color w:val="000000"/>
                <w:spacing w:val="0"/>
                <w:sz w:val="16"/>
                <w:szCs w:val="16"/>
                <w:lang w:val="es-ES" w:eastAsia="es-ES"/>
              </w:rPr>
              <w:t xml:space="preserve"> </w:t>
            </w:r>
          </w:p>
        </w:tc>
      </w:tr>
      <w:tr w:rsidR="00A70BCD" w:rsidRPr="00A70BCD" w:rsidTr="00480475">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70BCD" w:rsidRPr="00A70BCD" w:rsidRDefault="00A70BCD" w:rsidP="00A70BCD">
            <w:pPr>
              <w:ind w:left="0"/>
              <w:jc w:val="both"/>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Contribuir 100% al Mejoramiento de barrios a través de los Procesos Obras de Infraestructura en Espacios Públicos a escala barrial en los Territorios Priorizados para la accesibilidad de los ciudadanos a un Hábitat.</w:t>
            </w:r>
          </w:p>
        </w:tc>
        <w:tc>
          <w:tcPr>
            <w:tcW w:w="0" w:type="auto"/>
            <w:tcBorders>
              <w:top w:val="nil"/>
              <w:left w:val="nil"/>
              <w:bottom w:val="single" w:sz="4" w:space="0" w:color="auto"/>
              <w:right w:val="single" w:sz="4" w:space="0" w:color="auto"/>
            </w:tcBorders>
            <w:shd w:val="clear" w:color="auto" w:fill="auto"/>
            <w:noWrap/>
            <w:vAlign w:val="center"/>
            <w:hideMark/>
          </w:tcPr>
          <w:p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$ 8.319.146.210 </w:t>
            </w:r>
          </w:p>
        </w:tc>
        <w:tc>
          <w:tcPr>
            <w:tcW w:w="0" w:type="auto"/>
            <w:tcBorders>
              <w:top w:val="nil"/>
              <w:left w:val="nil"/>
              <w:bottom w:val="single" w:sz="4" w:space="0" w:color="auto"/>
              <w:right w:val="single" w:sz="4" w:space="0" w:color="auto"/>
            </w:tcBorders>
            <w:shd w:val="clear" w:color="auto" w:fill="auto"/>
            <w:noWrap/>
            <w:vAlign w:val="center"/>
            <w:hideMark/>
          </w:tcPr>
          <w:p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$ 10.968.717.255 </w:t>
            </w:r>
          </w:p>
        </w:tc>
        <w:tc>
          <w:tcPr>
            <w:tcW w:w="0" w:type="auto"/>
            <w:tcBorders>
              <w:top w:val="nil"/>
              <w:left w:val="nil"/>
              <w:bottom w:val="single" w:sz="4" w:space="0" w:color="auto"/>
              <w:right w:val="single" w:sz="4" w:space="0" w:color="auto"/>
            </w:tcBorders>
            <w:shd w:val="clear" w:color="auto" w:fill="auto"/>
            <w:noWrap/>
            <w:vAlign w:val="center"/>
            <w:hideMark/>
          </w:tcPr>
          <w:p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w:t>
            </w:r>
            <w:r w:rsidR="00A1151A">
              <w:rPr>
                <w:rFonts w:ascii="Calibri" w:hAnsi="Calibri" w:cs="Calibri"/>
                <w:color w:val="000000"/>
                <w:spacing w:val="0"/>
                <w:sz w:val="16"/>
                <w:szCs w:val="16"/>
                <w:lang w:val="es-ES" w:eastAsia="es-ES"/>
              </w:rPr>
              <w:t>7</w:t>
            </w:r>
            <w:r w:rsidRPr="00A70BCD">
              <w:rPr>
                <w:rFonts w:ascii="Calibri" w:hAnsi="Calibri" w:cs="Calibri"/>
                <w:color w:val="000000"/>
                <w:spacing w:val="0"/>
                <w:sz w:val="16"/>
                <w:szCs w:val="16"/>
                <w:lang w:val="es-ES" w:eastAsia="es-ES"/>
              </w:rPr>
              <w:t>.</w:t>
            </w:r>
            <w:r w:rsidR="00A1151A">
              <w:rPr>
                <w:rFonts w:ascii="Calibri" w:hAnsi="Calibri" w:cs="Calibri"/>
                <w:color w:val="000000"/>
                <w:spacing w:val="0"/>
                <w:sz w:val="16"/>
                <w:szCs w:val="16"/>
                <w:lang w:val="es-ES" w:eastAsia="es-ES"/>
              </w:rPr>
              <w:t>147</w:t>
            </w:r>
            <w:r w:rsidRPr="00A70BCD">
              <w:rPr>
                <w:rFonts w:ascii="Calibri" w:hAnsi="Calibri" w:cs="Calibri"/>
                <w:color w:val="000000"/>
                <w:spacing w:val="0"/>
                <w:sz w:val="16"/>
                <w:szCs w:val="16"/>
                <w:lang w:val="es-ES" w:eastAsia="es-ES"/>
              </w:rPr>
              <w:t>.</w:t>
            </w:r>
            <w:r w:rsidR="00A1151A">
              <w:rPr>
                <w:rFonts w:ascii="Calibri" w:hAnsi="Calibri" w:cs="Calibri"/>
                <w:color w:val="000000"/>
                <w:spacing w:val="0"/>
                <w:sz w:val="16"/>
                <w:szCs w:val="16"/>
                <w:lang w:val="es-ES" w:eastAsia="es-ES"/>
              </w:rPr>
              <w:t>415</w:t>
            </w:r>
            <w:r w:rsidRPr="00A70BCD">
              <w:rPr>
                <w:rFonts w:ascii="Calibri" w:hAnsi="Calibri" w:cs="Calibri"/>
                <w:color w:val="000000"/>
                <w:spacing w:val="0"/>
                <w:sz w:val="16"/>
                <w:szCs w:val="16"/>
                <w:lang w:val="es-ES" w:eastAsia="es-ES"/>
              </w:rPr>
              <w:t>.</w:t>
            </w:r>
            <w:r w:rsidR="00A1151A">
              <w:rPr>
                <w:rFonts w:ascii="Calibri" w:hAnsi="Calibri" w:cs="Calibri"/>
                <w:color w:val="000000"/>
                <w:spacing w:val="0"/>
                <w:sz w:val="16"/>
                <w:szCs w:val="16"/>
                <w:lang w:val="es-ES" w:eastAsia="es-ES"/>
              </w:rPr>
              <w:t>095</w:t>
            </w:r>
            <w:r w:rsidRPr="00A70BCD">
              <w:rPr>
                <w:rFonts w:ascii="Calibri" w:hAnsi="Calibri" w:cs="Calibri"/>
                <w:color w:val="000000"/>
                <w:spacing w:val="0"/>
                <w:sz w:val="16"/>
                <w:szCs w:val="16"/>
                <w:lang w:val="es-ES" w:eastAsia="es-ES"/>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$ 6.718.487.000 </w:t>
            </w:r>
          </w:p>
        </w:tc>
        <w:tc>
          <w:tcPr>
            <w:tcW w:w="0" w:type="auto"/>
            <w:tcBorders>
              <w:top w:val="nil"/>
              <w:left w:val="nil"/>
              <w:bottom w:val="single" w:sz="4" w:space="0" w:color="auto"/>
              <w:right w:val="single" w:sz="4" w:space="0" w:color="auto"/>
            </w:tcBorders>
            <w:shd w:val="clear" w:color="auto" w:fill="auto"/>
            <w:noWrap/>
            <w:vAlign w:val="center"/>
            <w:hideMark/>
          </w:tcPr>
          <w:p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$ 10.304.487.000 </w:t>
            </w:r>
          </w:p>
        </w:tc>
        <w:tc>
          <w:tcPr>
            <w:tcW w:w="0" w:type="auto"/>
            <w:tcBorders>
              <w:top w:val="nil"/>
              <w:left w:val="nil"/>
              <w:bottom w:val="single" w:sz="4" w:space="0" w:color="auto"/>
              <w:right w:val="single" w:sz="4" w:space="0" w:color="auto"/>
            </w:tcBorders>
            <w:shd w:val="clear" w:color="auto" w:fill="auto"/>
            <w:noWrap/>
            <w:vAlign w:val="center"/>
            <w:hideMark/>
          </w:tcPr>
          <w:p w:rsidR="00A70BCD" w:rsidRPr="00A70BCD" w:rsidRDefault="00A70BCD" w:rsidP="00A70BCD">
            <w:pPr>
              <w:ind w:left="0"/>
              <w:jc w:val="right"/>
              <w:rPr>
                <w:rFonts w:ascii="Calibri" w:hAnsi="Calibri" w:cs="Calibri"/>
                <w:b/>
                <w:bCs/>
                <w:color w:val="000000"/>
                <w:spacing w:val="0"/>
                <w:sz w:val="16"/>
                <w:szCs w:val="16"/>
                <w:lang w:val="es-ES" w:eastAsia="es-ES"/>
              </w:rPr>
            </w:pPr>
            <w:r w:rsidRPr="00A70BCD">
              <w:rPr>
                <w:rFonts w:ascii="Calibri" w:hAnsi="Calibri" w:cs="Calibri"/>
                <w:b/>
                <w:bCs/>
                <w:color w:val="000000"/>
                <w:spacing w:val="0"/>
                <w:sz w:val="16"/>
                <w:szCs w:val="16"/>
                <w:lang w:val="es-ES" w:eastAsia="es-ES"/>
              </w:rPr>
              <w:t>$ 4</w:t>
            </w:r>
            <w:r w:rsidR="003A65D9">
              <w:rPr>
                <w:rFonts w:ascii="Calibri" w:hAnsi="Calibri" w:cs="Calibri"/>
                <w:b/>
                <w:bCs/>
                <w:color w:val="000000"/>
                <w:spacing w:val="0"/>
                <w:sz w:val="16"/>
                <w:szCs w:val="16"/>
                <w:lang w:val="es-ES" w:eastAsia="es-ES"/>
              </w:rPr>
              <w:t>3</w:t>
            </w:r>
            <w:r w:rsidRPr="00A70BCD">
              <w:rPr>
                <w:rFonts w:ascii="Calibri" w:hAnsi="Calibri" w:cs="Calibri"/>
                <w:b/>
                <w:bCs/>
                <w:color w:val="000000"/>
                <w:spacing w:val="0"/>
                <w:sz w:val="16"/>
                <w:szCs w:val="16"/>
                <w:lang w:val="es-ES" w:eastAsia="es-ES"/>
              </w:rPr>
              <w:t>.4</w:t>
            </w:r>
            <w:r w:rsidR="003A65D9">
              <w:rPr>
                <w:rFonts w:ascii="Calibri" w:hAnsi="Calibri" w:cs="Calibri"/>
                <w:b/>
                <w:bCs/>
                <w:color w:val="000000"/>
                <w:spacing w:val="0"/>
                <w:sz w:val="16"/>
                <w:szCs w:val="16"/>
                <w:lang w:val="es-ES" w:eastAsia="es-ES"/>
              </w:rPr>
              <w:t>58</w:t>
            </w:r>
            <w:r w:rsidRPr="00A70BCD">
              <w:rPr>
                <w:rFonts w:ascii="Calibri" w:hAnsi="Calibri" w:cs="Calibri"/>
                <w:b/>
                <w:bCs/>
                <w:color w:val="000000"/>
                <w:spacing w:val="0"/>
                <w:sz w:val="16"/>
                <w:szCs w:val="16"/>
                <w:lang w:val="es-ES" w:eastAsia="es-ES"/>
              </w:rPr>
              <w:t>.</w:t>
            </w:r>
            <w:r w:rsidR="003A65D9">
              <w:rPr>
                <w:rFonts w:ascii="Calibri" w:hAnsi="Calibri" w:cs="Calibri"/>
                <w:b/>
                <w:bCs/>
                <w:color w:val="000000"/>
                <w:spacing w:val="0"/>
                <w:sz w:val="16"/>
                <w:szCs w:val="16"/>
                <w:lang w:val="es-ES" w:eastAsia="es-ES"/>
              </w:rPr>
              <w:t>252</w:t>
            </w:r>
            <w:r w:rsidRPr="00A70BCD">
              <w:rPr>
                <w:rFonts w:ascii="Calibri" w:hAnsi="Calibri" w:cs="Calibri"/>
                <w:b/>
                <w:bCs/>
                <w:color w:val="000000"/>
                <w:spacing w:val="0"/>
                <w:sz w:val="16"/>
                <w:szCs w:val="16"/>
                <w:lang w:val="es-ES" w:eastAsia="es-ES"/>
              </w:rPr>
              <w:t>.</w:t>
            </w:r>
            <w:r w:rsidR="003A65D9">
              <w:rPr>
                <w:rFonts w:ascii="Calibri" w:hAnsi="Calibri" w:cs="Calibri"/>
                <w:b/>
                <w:bCs/>
                <w:color w:val="000000"/>
                <w:spacing w:val="0"/>
                <w:sz w:val="16"/>
                <w:szCs w:val="16"/>
                <w:lang w:val="es-ES" w:eastAsia="es-ES"/>
              </w:rPr>
              <w:t>560</w:t>
            </w:r>
            <w:r w:rsidRPr="00A70BCD">
              <w:rPr>
                <w:rFonts w:ascii="Calibri" w:hAnsi="Calibri" w:cs="Calibri"/>
                <w:b/>
                <w:bCs/>
                <w:color w:val="000000"/>
                <w:spacing w:val="0"/>
                <w:sz w:val="16"/>
                <w:szCs w:val="16"/>
                <w:lang w:val="es-ES" w:eastAsia="es-ES"/>
              </w:rPr>
              <w:t xml:space="preserve"> </w:t>
            </w:r>
          </w:p>
        </w:tc>
      </w:tr>
      <w:tr w:rsidR="00A70BCD" w:rsidRPr="00A70BCD" w:rsidTr="00480475">
        <w:trPr>
          <w:trHeight w:val="20"/>
        </w:trPr>
        <w:tc>
          <w:tcPr>
            <w:tcW w:w="0" w:type="auto"/>
            <w:tcBorders>
              <w:top w:val="nil"/>
              <w:left w:val="single" w:sz="4" w:space="0" w:color="auto"/>
              <w:bottom w:val="single" w:sz="4" w:space="0" w:color="auto"/>
              <w:right w:val="single" w:sz="4" w:space="0" w:color="auto"/>
            </w:tcBorders>
            <w:shd w:val="clear" w:color="000000" w:fill="31849B"/>
            <w:noWrap/>
            <w:vAlign w:val="center"/>
            <w:hideMark/>
          </w:tcPr>
          <w:p w:rsidR="00A70BCD" w:rsidRPr="00A70BCD" w:rsidRDefault="00A70BCD" w:rsidP="00A70BCD">
            <w:pPr>
              <w:ind w:left="0"/>
              <w:rPr>
                <w:rFonts w:ascii="Calibri" w:hAnsi="Calibri" w:cs="Calibri"/>
                <w:b/>
                <w:bCs/>
                <w:color w:val="FFFFFF"/>
                <w:spacing w:val="0"/>
                <w:sz w:val="16"/>
                <w:szCs w:val="16"/>
                <w:lang w:val="es-ES" w:eastAsia="es-ES"/>
              </w:rPr>
            </w:pPr>
            <w:r w:rsidRPr="00A70BCD">
              <w:rPr>
                <w:rFonts w:ascii="Calibri" w:hAnsi="Calibri" w:cs="Calibri"/>
                <w:b/>
                <w:bCs/>
                <w:color w:val="FFFFFF"/>
                <w:spacing w:val="0"/>
                <w:sz w:val="16"/>
                <w:szCs w:val="16"/>
                <w:lang w:val="es-ES" w:eastAsia="es-ES"/>
              </w:rPr>
              <w:t>Total</w:t>
            </w:r>
          </w:p>
        </w:tc>
        <w:tc>
          <w:tcPr>
            <w:tcW w:w="0" w:type="auto"/>
            <w:tcBorders>
              <w:top w:val="nil"/>
              <w:left w:val="nil"/>
              <w:bottom w:val="single" w:sz="4" w:space="0" w:color="auto"/>
              <w:right w:val="single" w:sz="4" w:space="0" w:color="auto"/>
            </w:tcBorders>
            <w:shd w:val="clear" w:color="000000" w:fill="31849B"/>
            <w:noWrap/>
            <w:vAlign w:val="center"/>
            <w:hideMark/>
          </w:tcPr>
          <w:p w:rsidR="00A70BCD" w:rsidRPr="00A70BCD" w:rsidRDefault="00A70BCD" w:rsidP="00A70BCD">
            <w:pPr>
              <w:ind w:left="0"/>
              <w:jc w:val="right"/>
              <w:rPr>
                <w:rFonts w:ascii="Calibri" w:hAnsi="Calibri" w:cs="Calibri"/>
                <w:b/>
                <w:bCs/>
                <w:color w:val="FFFFFF"/>
                <w:spacing w:val="0"/>
                <w:sz w:val="16"/>
                <w:szCs w:val="16"/>
                <w:lang w:val="es-ES" w:eastAsia="es-ES"/>
              </w:rPr>
            </w:pPr>
            <w:r w:rsidRPr="00A70BCD">
              <w:rPr>
                <w:rFonts w:ascii="Calibri" w:hAnsi="Calibri" w:cs="Calibri"/>
                <w:b/>
                <w:bCs/>
                <w:color w:val="FFFFFF"/>
                <w:spacing w:val="0"/>
                <w:sz w:val="16"/>
                <w:szCs w:val="16"/>
                <w:lang w:val="es-ES" w:eastAsia="es-ES"/>
              </w:rPr>
              <w:t xml:space="preserve">$ 9.542.264.536 </w:t>
            </w:r>
          </w:p>
        </w:tc>
        <w:tc>
          <w:tcPr>
            <w:tcW w:w="0" w:type="auto"/>
            <w:tcBorders>
              <w:top w:val="nil"/>
              <w:left w:val="nil"/>
              <w:bottom w:val="single" w:sz="4" w:space="0" w:color="auto"/>
              <w:right w:val="single" w:sz="4" w:space="0" w:color="auto"/>
            </w:tcBorders>
            <w:shd w:val="clear" w:color="000000" w:fill="31849B"/>
            <w:noWrap/>
            <w:vAlign w:val="center"/>
            <w:hideMark/>
          </w:tcPr>
          <w:p w:rsidR="00A70BCD" w:rsidRPr="00A70BCD" w:rsidRDefault="00A70BCD" w:rsidP="00A70BCD">
            <w:pPr>
              <w:ind w:left="0"/>
              <w:jc w:val="right"/>
              <w:rPr>
                <w:rFonts w:ascii="Calibri" w:hAnsi="Calibri" w:cs="Calibri"/>
                <w:b/>
                <w:bCs/>
                <w:color w:val="FFFFFF"/>
                <w:spacing w:val="0"/>
                <w:sz w:val="16"/>
                <w:szCs w:val="16"/>
                <w:lang w:val="es-ES" w:eastAsia="es-ES"/>
              </w:rPr>
            </w:pPr>
            <w:r w:rsidRPr="00A70BCD">
              <w:rPr>
                <w:rFonts w:ascii="Calibri" w:hAnsi="Calibri" w:cs="Calibri"/>
                <w:b/>
                <w:bCs/>
                <w:color w:val="FFFFFF"/>
                <w:spacing w:val="0"/>
                <w:sz w:val="16"/>
                <w:szCs w:val="16"/>
                <w:lang w:val="es-ES" w:eastAsia="es-ES"/>
              </w:rPr>
              <w:t xml:space="preserve">$ 12.533.709.401 </w:t>
            </w:r>
          </w:p>
        </w:tc>
        <w:tc>
          <w:tcPr>
            <w:tcW w:w="0" w:type="auto"/>
            <w:tcBorders>
              <w:top w:val="nil"/>
              <w:left w:val="nil"/>
              <w:bottom w:val="single" w:sz="4" w:space="0" w:color="auto"/>
              <w:right w:val="single" w:sz="4" w:space="0" w:color="auto"/>
            </w:tcBorders>
            <w:shd w:val="clear" w:color="000000" w:fill="31849B"/>
            <w:noWrap/>
            <w:vAlign w:val="center"/>
            <w:hideMark/>
          </w:tcPr>
          <w:p w:rsidR="00A70BCD" w:rsidRPr="00A70BCD" w:rsidRDefault="00A70BCD" w:rsidP="00A70BCD">
            <w:pPr>
              <w:ind w:left="0"/>
              <w:jc w:val="right"/>
              <w:rPr>
                <w:rFonts w:ascii="Calibri" w:hAnsi="Calibri" w:cs="Calibri"/>
                <w:b/>
                <w:bCs/>
                <w:color w:val="FFFFFF"/>
                <w:spacing w:val="0"/>
                <w:sz w:val="16"/>
                <w:szCs w:val="16"/>
                <w:lang w:val="es-ES" w:eastAsia="es-ES"/>
              </w:rPr>
            </w:pPr>
            <w:r w:rsidRPr="00A70BCD">
              <w:rPr>
                <w:rFonts w:ascii="Calibri" w:hAnsi="Calibri" w:cs="Calibri"/>
                <w:b/>
                <w:bCs/>
                <w:color w:val="FFFFFF"/>
                <w:spacing w:val="0"/>
                <w:sz w:val="16"/>
                <w:szCs w:val="16"/>
                <w:lang w:val="es-ES" w:eastAsia="es-ES"/>
              </w:rPr>
              <w:t xml:space="preserve">$ </w:t>
            </w:r>
            <w:r w:rsidR="003A65D9">
              <w:rPr>
                <w:rFonts w:ascii="Calibri" w:hAnsi="Calibri" w:cs="Calibri"/>
                <w:b/>
                <w:bCs/>
                <w:color w:val="FFFFFF"/>
                <w:spacing w:val="0"/>
                <w:sz w:val="16"/>
                <w:szCs w:val="16"/>
                <w:lang w:val="es-ES" w:eastAsia="es-ES"/>
              </w:rPr>
              <w:t>9</w:t>
            </w:r>
            <w:r w:rsidRPr="00A70BCD">
              <w:rPr>
                <w:rFonts w:ascii="Calibri" w:hAnsi="Calibri" w:cs="Calibri"/>
                <w:b/>
                <w:bCs/>
                <w:color w:val="FFFFFF"/>
                <w:spacing w:val="0"/>
                <w:sz w:val="16"/>
                <w:szCs w:val="16"/>
                <w:lang w:val="es-ES" w:eastAsia="es-ES"/>
              </w:rPr>
              <w:t>.</w:t>
            </w:r>
            <w:r w:rsidR="003A65D9">
              <w:rPr>
                <w:rFonts w:ascii="Calibri" w:hAnsi="Calibri" w:cs="Calibri"/>
                <w:b/>
                <w:bCs/>
                <w:color w:val="FFFFFF"/>
                <w:spacing w:val="0"/>
                <w:sz w:val="16"/>
                <w:szCs w:val="16"/>
                <w:lang w:val="es-ES" w:eastAsia="es-ES"/>
              </w:rPr>
              <w:t>789</w:t>
            </w:r>
            <w:r w:rsidRPr="00A70BCD">
              <w:rPr>
                <w:rFonts w:ascii="Calibri" w:hAnsi="Calibri" w:cs="Calibri"/>
                <w:b/>
                <w:bCs/>
                <w:color w:val="FFFFFF"/>
                <w:spacing w:val="0"/>
                <w:sz w:val="16"/>
                <w:szCs w:val="16"/>
                <w:lang w:val="es-ES" w:eastAsia="es-ES"/>
              </w:rPr>
              <w:t>.</w:t>
            </w:r>
            <w:r w:rsidR="003A65D9">
              <w:rPr>
                <w:rFonts w:ascii="Calibri" w:hAnsi="Calibri" w:cs="Calibri"/>
                <w:b/>
                <w:bCs/>
                <w:color w:val="FFFFFF"/>
                <w:spacing w:val="0"/>
                <w:sz w:val="16"/>
                <w:szCs w:val="16"/>
                <w:lang w:val="es-ES" w:eastAsia="es-ES"/>
              </w:rPr>
              <w:t>035.000</w:t>
            </w:r>
            <w:r w:rsidRPr="00A70BCD">
              <w:rPr>
                <w:rFonts w:ascii="Calibri" w:hAnsi="Calibri" w:cs="Calibri"/>
                <w:b/>
                <w:bCs/>
                <w:color w:val="FFFFFF"/>
                <w:spacing w:val="0"/>
                <w:sz w:val="16"/>
                <w:szCs w:val="16"/>
                <w:lang w:val="es-ES" w:eastAsia="es-ES"/>
              </w:rPr>
              <w:t xml:space="preserve"> </w:t>
            </w:r>
          </w:p>
        </w:tc>
        <w:tc>
          <w:tcPr>
            <w:tcW w:w="0" w:type="auto"/>
            <w:tcBorders>
              <w:top w:val="nil"/>
              <w:left w:val="nil"/>
              <w:bottom w:val="single" w:sz="4" w:space="0" w:color="auto"/>
              <w:right w:val="single" w:sz="4" w:space="0" w:color="auto"/>
            </w:tcBorders>
            <w:shd w:val="clear" w:color="000000" w:fill="31849B"/>
            <w:noWrap/>
            <w:vAlign w:val="center"/>
            <w:hideMark/>
          </w:tcPr>
          <w:p w:rsidR="00A70BCD" w:rsidRPr="00A70BCD" w:rsidRDefault="00A70BCD" w:rsidP="00A70BCD">
            <w:pPr>
              <w:ind w:left="0"/>
              <w:jc w:val="right"/>
              <w:rPr>
                <w:rFonts w:ascii="Calibri" w:hAnsi="Calibri" w:cs="Calibri"/>
                <w:b/>
                <w:bCs/>
                <w:color w:val="FFFFFF"/>
                <w:spacing w:val="0"/>
                <w:sz w:val="16"/>
                <w:szCs w:val="16"/>
                <w:lang w:val="es-ES" w:eastAsia="es-ES"/>
              </w:rPr>
            </w:pPr>
            <w:r w:rsidRPr="00A70BCD">
              <w:rPr>
                <w:rFonts w:ascii="Calibri" w:hAnsi="Calibri" w:cs="Calibri"/>
                <w:b/>
                <w:bCs/>
                <w:color w:val="FFFFFF"/>
                <w:spacing w:val="0"/>
                <w:sz w:val="16"/>
                <w:szCs w:val="16"/>
                <w:lang w:val="es-ES" w:eastAsia="es-ES"/>
              </w:rPr>
              <w:t xml:space="preserve">$ 8.957.982.667 </w:t>
            </w:r>
          </w:p>
        </w:tc>
        <w:tc>
          <w:tcPr>
            <w:tcW w:w="0" w:type="auto"/>
            <w:tcBorders>
              <w:top w:val="nil"/>
              <w:left w:val="nil"/>
              <w:bottom w:val="single" w:sz="4" w:space="0" w:color="auto"/>
              <w:right w:val="single" w:sz="4" w:space="0" w:color="auto"/>
            </w:tcBorders>
            <w:shd w:val="clear" w:color="000000" w:fill="31849B"/>
            <w:noWrap/>
            <w:vAlign w:val="center"/>
            <w:hideMark/>
          </w:tcPr>
          <w:p w:rsidR="00A70BCD" w:rsidRPr="00A70BCD" w:rsidRDefault="00A70BCD" w:rsidP="00A70BCD">
            <w:pPr>
              <w:ind w:left="0"/>
              <w:jc w:val="right"/>
              <w:rPr>
                <w:rFonts w:ascii="Calibri" w:hAnsi="Calibri" w:cs="Calibri"/>
                <w:b/>
                <w:bCs/>
                <w:color w:val="FFFFFF"/>
                <w:spacing w:val="0"/>
                <w:sz w:val="16"/>
                <w:szCs w:val="16"/>
                <w:lang w:val="es-ES" w:eastAsia="es-ES"/>
              </w:rPr>
            </w:pPr>
            <w:r w:rsidRPr="00A70BCD">
              <w:rPr>
                <w:rFonts w:ascii="Calibri" w:hAnsi="Calibri" w:cs="Calibri"/>
                <w:b/>
                <w:bCs/>
                <w:color w:val="FFFFFF"/>
                <w:spacing w:val="0"/>
                <w:sz w:val="16"/>
                <w:szCs w:val="16"/>
                <w:lang w:val="es-ES" w:eastAsia="es-ES"/>
              </w:rPr>
              <w:t xml:space="preserve">$ 10.384.982.667 </w:t>
            </w:r>
          </w:p>
        </w:tc>
        <w:tc>
          <w:tcPr>
            <w:tcW w:w="0" w:type="auto"/>
            <w:tcBorders>
              <w:top w:val="nil"/>
              <w:left w:val="nil"/>
              <w:bottom w:val="single" w:sz="4" w:space="0" w:color="auto"/>
              <w:right w:val="single" w:sz="4" w:space="0" w:color="auto"/>
            </w:tcBorders>
            <w:shd w:val="clear" w:color="000000" w:fill="31849B"/>
            <w:noWrap/>
            <w:vAlign w:val="center"/>
            <w:hideMark/>
          </w:tcPr>
          <w:p w:rsidR="00A70BCD" w:rsidRPr="00A70BCD" w:rsidRDefault="003A65D9" w:rsidP="00A70BCD">
            <w:pPr>
              <w:ind w:left="0"/>
              <w:jc w:val="right"/>
              <w:rPr>
                <w:rFonts w:ascii="Calibri" w:hAnsi="Calibri" w:cs="Calibri"/>
                <w:b/>
                <w:bCs/>
                <w:color w:val="FFFFFF"/>
                <w:spacing w:val="0"/>
                <w:sz w:val="16"/>
                <w:szCs w:val="16"/>
                <w:lang w:val="es-ES" w:eastAsia="es-ES"/>
              </w:rPr>
            </w:pPr>
            <w:r>
              <w:rPr>
                <w:rFonts w:ascii="Calibri" w:hAnsi="Calibri" w:cs="Calibri"/>
                <w:b/>
                <w:bCs/>
                <w:color w:val="FFFFFF"/>
                <w:spacing w:val="0"/>
                <w:sz w:val="16"/>
                <w:szCs w:val="16"/>
                <w:lang w:val="es-ES" w:eastAsia="es-ES"/>
              </w:rPr>
              <w:t>$ 51</w:t>
            </w:r>
            <w:r w:rsidR="00A70BCD" w:rsidRPr="00A70BCD">
              <w:rPr>
                <w:rFonts w:ascii="Calibri" w:hAnsi="Calibri" w:cs="Calibri"/>
                <w:b/>
                <w:bCs/>
                <w:color w:val="FFFFFF"/>
                <w:spacing w:val="0"/>
                <w:sz w:val="16"/>
                <w:szCs w:val="16"/>
                <w:lang w:val="es-ES" w:eastAsia="es-ES"/>
              </w:rPr>
              <w:t>.</w:t>
            </w:r>
            <w:r>
              <w:rPr>
                <w:rFonts w:ascii="Calibri" w:hAnsi="Calibri" w:cs="Calibri"/>
                <w:b/>
                <w:bCs/>
                <w:color w:val="FFFFFF"/>
                <w:spacing w:val="0"/>
                <w:sz w:val="16"/>
                <w:szCs w:val="16"/>
                <w:lang w:val="es-ES" w:eastAsia="es-ES"/>
              </w:rPr>
              <w:t>207</w:t>
            </w:r>
            <w:r w:rsidR="00A70BCD" w:rsidRPr="00A70BCD">
              <w:rPr>
                <w:rFonts w:ascii="Calibri" w:hAnsi="Calibri" w:cs="Calibri"/>
                <w:b/>
                <w:bCs/>
                <w:color w:val="FFFFFF"/>
                <w:spacing w:val="0"/>
                <w:sz w:val="16"/>
                <w:szCs w:val="16"/>
                <w:lang w:val="es-ES" w:eastAsia="es-ES"/>
              </w:rPr>
              <w:t>.</w:t>
            </w:r>
            <w:r>
              <w:rPr>
                <w:rFonts w:ascii="Calibri" w:hAnsi="Calibri" w:cs="Calibri"/>
                <w:b/>
                <w:bCs/>
                <w:color w:val="FFFFFF"/>
                <w:spacing w:val="0"/>
                <w:sz w:val="16"/>
                <w:szCs w:val="16"/>
                <w:lang w:val="es-ES" w:eastAsia="es-ES"/>
              </w:rPr>
              <w:t>974</w:t>
            </w:r>
            <w:r w:rsidR="00A70BCD" w:rsidRPr="00A70BCD">
              <w:rPr>
                <w:rFonts w:ascii="Calibri" w:hAnsi="Calibri" w:cs="Calibri"/>
                <w:b/>
                <w:bCs/>
                <w:color w:val="FFFFFF"/>
                <w:spacing w:val="0"/>
                <w:sz w:val="16"/>
                <w:szCs w:val="16"/>
                <w:lang w:val="es-ES" w:eastAsia="es-ES"/>
              </w:rPr>
              <w:t>.</w:t>
            </w:r>
            <w:r>
              <w:rPr>
                <w:rFonts w:ascii="Calibri" w:hAnsi="Calibri" w:cs="Calibri"/>
                <w:b/>
                <w:bCs/>
                <w:color w:val="FFFFFF"/>
                <w:spacing w:val="0"/>
                <w:sz w:val="16"/>
                <w:szCs w:val="16"/>
                <w:lang w:val="es-ES" w:eastAsia="es-ES"/>
              </w:rPr>
              <w:t>271</w:t>
            </w:r>
            <w:r w:rsidR="00A70BCD" w:rsidRPr="00A70BCD">
              <w:rPr>
                <w:rFonts w:ascii="Calibri" w:hAnsi="Calibri" w:cs="Calibri"/>
                <w:b/>
                <w:bCs/>
                <w:color w:val="FFFFFF"/>
                <w:spacing w:val="0"/>
                <w:sz w:val="16"/>
                <w:szCs w:val="16"/>
                <w:lang w:val="es-ES" w:eastAsia="es-ES"/>
              </w:rPr>
              <w:t xml:space="preserve"> </w:t>
            </w:r>
          </w:p>
        </w:tc>
      </w:tr>
    </w:tbl>
    <w:p w:rsidR="007B75C0" w:rsidRDefault="007B75C0" w:rsidP="009D4AB6">
      <w:pPr>
        <w:ind w:left="0"/>
        <w:jc w:val="right"/>
        <w:rPr>
          <w:sz w:val="22"/>
          <w:szCs w:val="22"/>
        </w:rPr>
      </w:pPr>
    </w:p>
    <w:p w:rsidR="009D4AB6" w:rsidRDefault="009D4AB6" w:rsidP="009D4AB6">
      <w:pPr>
        <w:ind w:left="0"/>
        <w:jc w:val="right"/>
        <w:rPr>
          <w:sz w:val="22"/>
          <w:szCs w:val="22"/>
        </w:rPr>
      </w:pPr>
    </w:p>
    <w:p w:rsidR="009B1059" w:rsidRDefault="009B1059" w:rsidP="009D4AB6">
      <w:pPr>
        <w:ind w:left="0"/>
        <w:jc w:val="right"/>
        <w:rPr>
          <w:sz w:val="22"/>
          <w:szCs w:val="22"/>
        </w:rPr>
      </w:pPr>
    </w:p>
    <w:p w:rsidR="009B1059" w:rsidRDefault="009B1059" w:rsidP="009D4AB6">
      <w:pPr>
        <w:ind w:left="0"/>
        <w:jc w:val="right"/>
        <w:rPr>
          <w:sz w:val="22"/>
          <w:szCs w:val="22"/>
        </w:rPr>
      </w:pPr>
    </w:p>
    <w:p w:rsidR="0003198C" w:rsidRDefault="005B49DE" w:rsidP="0003198C">
      <w:pPr>
        <w:ind w:left="0"/>
        <w:rPr>
          <w:b/>
          <w:smallCaps/>
          <w:sz w:val="22"/>
          <w:szCs w:val="22"/>
          <w:u w:val="single"/>
        </w:rPr>
      </w:pPr>
      <w:r w:rsidRPr="005B49DE">
        <w:rPr>
          <w:b/>
          <w:smallCaps/>
          <w:sz w:val="22"/>
          <w:szCs w:val="22"/>
          <w:u w:val="single"/>
        </w:rPr>
        <w:t>25</w:t>
      </w:r>
      <w:r w:rsidR="0003198C" w:rsidRPr="005B49DE">
        <w:rPr>
          <w:b/>
          <w:smallCaps/>
          <w:sz w:val="22"/>
          <w:szCs w:val="22"/>
          <w:u w:val="single"/>
        </w:rPr>
        <w:t xml:space="preserve"> de mayo de 2018</w:t>
      </w:r>
    </w:p>
    <w:p w:rsidR="005B49DE" w:rsidRDefault="005B49DE" w:rsidP="0003198C">
      <w:pPr>
        <w:ind w:left="0"/>
        <w:rPr>
          <w:b/>
          <w:smallCaps/>
          <w:sz w:val="22"/>
          <w:szCs w:val="22"/>
          <w:u w:val="single"/>
        </w:rPr>
      </w:pPr>
    </w:p>
    <w:p w:rsidR="0003198C" w:rsidRDefault="0003198C" w:rsidP="0003198C">
      <w:pPr>
        <w:ind w:left="0"/>
        <w:jc w:val="both"/>
        <w:rPr>
          <w:sz w:val="22"/>
          <w:szCs w:val="22"/>
        </w:rPr>
      </w:pPr>
      <w:r w:rsidRPr="00E947FE">
        <w:rPr>
          <w:sz w:val="22"/>
          <w:szCs w:val="22"/>
        </w:rPr>
        <w:t xml:space="preserve">De conformidad con lo establecido en la resolución No. SDH – 191 del 22 de septiembre de 2017, “Por medio de la cual se adopta y consolida el Manual de Programación, Ejecución y Cierre Presupuestal del Distrito Capital”, la Caja de la Vivienda Popular </w:t>
      </w:r>
      <w:r>
        <w:rPr>
          <w:sz w:val="22"/>
          <w:szCs w:val="22"/>
        </w:rPr>
        <w:t>efectuó</w:t>
      </w:r>
      <w:r w:rsidRPr="00E947FE">
        <w:rPr>
          <w:sz w:val="22"/>
          <w:szCs w:val="22"/>
        </w:rPr>
        <w:t xml:space="preserve"> un traslado de recursos al rubro de pasivos exigibles por valor de MIL SETECIENTOS OCHENTA Y TRES MILLONES CUATROCIENTOS VEINTITRÉS MIL Y SETECIENTOS CINCO PESOS M/CTE ($1.783.423.705). Con el fin de cumplir con los compromisos adquiridos por la entidad mediante los contratos números 461 de 2014, 606 de 2015, 608 de 2015, 610 de 2015, 611 de 2015 y 597 de 2016.</w:t>
      </w:r>
    </w:p>
    <w:p w:rsidR="0003198C" w:rsidRDefault="0003198C" w:rsidP="0003198C">
      <w:pPr>
        <w:ind w:left="0"/>
        <w:jc w:val="both"/>
        <w:rPr>
          <w:sz w:val="22"/>
          <w:szCs w:val="22"/>
        </w:rPr>
      </w:pPr>
    </w:p>
    <w:p w:rsidR="0003198C" w:rsidRPr="00E947FE" w:rsidRDefault="0003198C" w:rsidP="0003198C">
      <w:pPr>
        <w:ind w:left="0"/>
        <w:jc w:val="both"/>
        <w:rPr>
          <w:sz w:val="22"/>
          <w:szCs w:val="22"/>
        </w:rPr>
      </w:pPr>
      <w:r w:rsidRPr="00E947FE">
        <w:rPr>
          <w:sz w:val="22"/>
          <w:szCs w:val="22"/>
        </w:rPr>
        <w:t>De acuerdo con el memorando con CORDIS  2018IE2598 del 23 de febrero de 2018, la Dirección de Mejoramiento de Barrios realizó la solicitud de dicho traslado a pasivos exigibles a la Oficina Asesora de planeación y con CORDIS 2018IE54545 del 07 de marzo de 2018, la Dirección de Mejoramiento de Barrios envío los ajustes a la justificación de la afectación de las metas por el traslado a pasivos exigibles.</w:t>
      </w:r>
    </w:p>
    <w:p w:rsidR="0003198C" w:rsidRDefault="0003198C" w:rsidP="0003198C">
      <w:pPr>
        <w:ind w:left="0"/>
        <w:jc w:val="both"/>
        <w:rPr>
          <w:sz w:val="22"/>
          <w:szCs w:val="22"/>
        </w:rPr>
      </w:pPr>
    </w:p>
    <w:p w:rsidR="0003198C" w:rsidRDefault="0003198C" w:rsidP="0003198C">
      <w:pPr>
        <w:ind w:left="0"/>
        <w:jc w:val="both"/>
        <w:rPr>
          <w:sz w:val="22"/>
          <w:szCs w:val="22"/>
        </w:rPr>
      </w:pPr>
      <w:r>
        <w:rPr>
          <w:sz w:val="22"/>
          <w:szCs w:val="22"/>
        </w:rPr>
        <w:t xml:space="preserve">Lo anterior, se realiza a juste a la </w:t>
      </w:r>
      <w:r w:rsidRPr="0060622C">
        <w:rPr>
          <w:sz w:val="22"/>
          <w:szCs w:val="22"/>
        </w:rPr>
        <w:t xml:space="preserve">apropiación disponible </w:t>
      </w:r>
      <w:r>
        <w:rPr>
          <w:sz w:val="22"/>
          <w:szCs w:val="22"/>
        </w:rPr>
        <w:t>del proyecto, por metas, por fuentes de financiación y por tipo de gasto según el acuerdo 03 del 09 de mayo de 2018 por parte del Consejo Directivo de la Caja de la Vivienda Popular.</w:t>
      </w:r>
    </w:p>
    <w:p w:rsidR="0003198C" w:rsidRPr="00E947FE" w:rsidRDefault="0003198C" w:rsidP="0003198C">
      <w:pPr>
        <w:ind w:left="0"/>
        <w:jc w:val="both"/>
        <w:rPr>
          <w:sz w:val="22"/>
          <w:szCs w:val="22"/>
        </w:rPr>
      </w:pPr>
    </w:p>
    <w:p w:rsidR="0003198C" w:rsidRDefault="0003198C" w:rsidP="0003198C">
      <w:pPr>
        <w:ind w:left="0"/>
        <w:jc w:val="both"/>
        <w:rPr>
          <w:sz w:val="22"/>
          <w:szCs w:val="22"/>
        </w:rPr>
      </w:pPr>
      <w:r w:rsidRPr="00E947FE">
        <w:rPr>
          <w:sz w:val="22"/>
          <w:szCs w:val="22"/>
        </w:rPr>
        <w:t>A continuación, se actualizan las tablas por apropiación disponible, por tipo de gasto, fuente de financiación y por metas:</w:t>
      </w:r>
    </w:p>
    <w:p w:rsidR="0003198C" w:rsidRDefault="0003198C" w:rsidP="0003198C">
      <w:pPr>
        <w:ind w:left="0"/>
        <w:rPr>
          <w:sz w:val="22"/>
          <w:szCs w:val="22"/>
        </w:rPr>
      </w:pPr>
    </w:p>
    <w:p w:rsidR="0003198C" w:rsidRDefault="0003198C" w:rsidP="0003198C">
      <w:pPr>
        <w:pStyle w:val="Prrafodelista"/>
        <w:numPr>
          <w:ilvl w:val="0"/>
          <w:numId w:val="48"/>
        </w:numPr>
        <w:rPr>
          <w:b/>
          <w:smallCaps/>
          <w:sz w:val="22"/>
          <w:szCs w:val="24"/>
        </w:rPr>
      </w:pPr>
      <w:r w:rsidRPr="008154C0">
        <w:rPr>
          <w:b/>
          <w:smallCaps/>
          <w:sz w:val="22"/>
          <w:szCs w:val="24"/>
        </w:rPr>
        <w:t>APROPIACIÓN DISPONIBLE DEL PROYECTO:</w:t>
      </w:r>
    </w:p>
    <w:p w:rsidR="0003198C" w:rsidRDefault="0003198C" w:rsidP="0003198C">
      <w:pPr>
        <w:ind w:left="0"/>
        <w:jc w:val="both"/>
        <w:rPr>
          <w:rFonts w:cs="Arial"/>
          <w:sz w:val="24"/>
          <w:szCs w:val="24"/>
          <w:lang w:val="es-ES"/>
        </w:rPr>
      </w:pPr>
    </w:p>
    <w:tbl>
      <w:tblPr>
        <w:tblW w:w="5000" w:type="pct"/>
        <w:tblCellMar>
          <w:left w:w="70" w:type="dxa"/>
          <w:right w:w="70" w:type="dxa"/>
        </w:tblCellMar>
        <w:tblLook w:val="04A0" w:firstRow="1" w:lastRow="0" w:firstColumn="1" w:lastColumn="0" w:noHBand="0" w:noVBand="1"/>
      </w:tblPr>
      <w:tblGrid>
        <w:gridCol w:w="1773"/>
        <w:gridCol w:w="1190"/>
        <w:gridCol w:w="1271"/>
        <w:gridCol w:w="1190"/>
        <w:gridCol w:w="1190"/>
        <w:gridCol w:w="1271"/>
        <w:gridCol w:w="1275"/>
      </w:tblGrid>
      <w:tr w:rsidR="0003198C" w:rsidRPr="00300703" w:rsidTr="00EB02D8">
        <w:trPr>
          <w:trHeight w:val="315"/>
        </w:trPr>
        <w:tc>
          <w:tcPr>
            <w:tcW w:w="950" w:type="pct"/>
            <w:tcBorders>
              <w:top w:val="single" w:sz="8" w:space="0" w:color="auto"/>
              <w:left w:val="single" w:sz="8" w:space="0" w:color="auto"/>
              <w:bottom w:val="single" w:sz="8" w:space="0" w:color="auto"/>
              <w:right w:val="single" w:sz="8" w:space="0" w:color="auto"/>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Valor Programado</w:t>
            </w:r>
          </w:p>
        </w:tc>
        <w:tc>
          <w:tcPr>
            <w:tcW w:w="650" w:type="pct"/>
            <w:tcBorders>
              <w:top w:val="single" w:sz="8" w:space="0" w:color="auto"/>
              <w:left w:val="nil"/>
              <w:bottom w:val="single" w:sz="8" w:space="0" w:color="auto"/>
              <w:right w:val="single" w:sz="8" w:space="0" w:color="auto"/>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2016</w:t>
            </w:r>
          </w:p>
        </w:tc>
        <w:tc>
          <w:tcPr>
            <w:tcW w:w="700" w:type="pct"/>
            <w:tcBorders>
              <w:top w:val="single" w:sz="8" w:space="0" w:color="auto"/>
              <w:left w:val="nil"/>
              <w:bottom w:val="single" w:sz="8" w:space="0" w:color="auto"/>
              <w:right w:val="single" w:sz="8" w:space="0" w:color="auto"/>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2017</w:t>
            </w:r>
          </w:p>
        </w:tc>
        <w:tc>
          <w:tcPr>
            <w:tcW w:w="650" w:type="pct"/>
            <w:tcBorders>
              <w:top w:val="single" w:sz="8" w:space="0" w:color="auto"/>
              <w:left w:val="nil"/>
              <w:bottom w:val="single" w:sz="8" w:space="0" w:color="auto"/>
              <w:right w:val="single" w:sz="8" w:space="0" w:color="auto"/>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2018</w:t>
            </w:r>
          </w:p>
        </w:tc>
        <w:tc>
          <w:tcPr>
            <w:tcW w:w="650" w:type="pct"/>
            <w:tcBorders>
              <w:top w:val="single" w:sz="8" w:space="0" w:color="auto"/>
              <w:left w:val="nil"/>
              <w:bottom w:val="single" w:sz="8" w:space="0" w:color="auto"/>
              <w:right w:val="single" w:sz="8" w:space="0" w:color="auto"/>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2019</w:t>
            </w:r>
          </w:p>
        </w:tc>
        <w:tc>
          <w:tcPr>
            <w:tcW w:w="700" w:type="pct"/>
            <w:tcBorders>
              <w:top w:val="single" w:sz="8" w:space="0" w:color="auto"/>
              <w:left w:val="nil"/>
              <w:bottom w:val="single" w:sz="8" w:space="0" w:color="auto"/>
              <w:right w:val="single" w:sz="8" w:space="0" w:color="auto"/>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2020</w:t>
            </w:r>
          </w:p>
        </w:tc>
        <w:tc>
          <w:tcPr>
            <w:tcW w:w="700" w:type="pct"/>
            <w:tcBorders>
              <w:top w:val="single" w:sz="8" w:space="0" w:color="auto"/>
              <w:left w:val="nil"/>
              <w:bottom w:val="single" w:sz="8" w:space="0" w:color="auto"/>
              <w:right w:val="single" w:sz="8" w:space="0" w:color="auto"/>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Total</w:t>
            </w:r>
          </w:p>
        </w:tc>
      </w:tr>
      <w:tr w:rsidR="0003198C" w:rsidRPr="00300703" w:rsidTr="00EB02D8">
        <w:trPr>
          <w:trHeight w:val="315"/>
        </w:trPr>
        <w:tc>
          <w:tcPr>
            <w:tcW w:w="950" w:type="pct"/>
            <w:tcBorders>
              <w:top w:val="nil"/>
              <w:left w:val="single" w:sz="8" w:space="0" w:color="auto"/>
              <w:bottom w:val="single" w:sz="8" w:space="0" w:color="auto"/>
              <w:right w:val="single" w:sz="8" w:space="0" w:color="auto"/>
            </w:tcBorders>
            <w:shd w:val="clear" w:color="auto" w:fill="auto"/>
            <w:noWrap/>
            <w:vAlign w:val="center"/>
            <w:hideMark/>
          </w:tcPr>
          <w:p w:rsidR="0003198C" w:rsidRPr="00300703" w:rsidRDefault="0003198C" w:rsidP="00EB02D8">
            <w:pPr>
              <w:ind w:left="0"/>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Mejoramiento de Barrios</w:t>
            </w:r>
          </w:p>
        </w:tc>
        <w:tc>
          <w:tcPr>
            <w:tcW w:w="650"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$ 9.542.264.536 </w:t>
            </w:r>
          </w:p>
        </w:tc>
        <w:tc>
          <w:tcPr>
            <w:tcW w:w="700"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$ 12.533.709.401 </w:t>
            </w:r>
          </w:p>
        </w:tc>
        <w:tc>
          <w:tcPr>
            <w:tcW w:w="650"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$ 8.005.611.295 </w:t>
            </w:r>
          </w:p>
        </w:tc>
        <w:tc>
          <w:tcPr>
            <w:tcW w:w="650"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$ 8.957.982.667 </w:t>
            </w:r>
          </w:p>
        </w:tc>
        <w:tc>
          <w:tcPr>
            <w:tcW w:w="700"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$ 10.384.982.667 </w:t>
            </w:r>
          </w:p>
        </w:tc>
        <w:tc>
          <w:tcPr>
            <w:tcW w:w="700"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$ 49.424.550.566 </w:t>
            </w:r>
          </w:p>
        </w:tc>
      </w:tr>
      <w:tr w:rsidR="0003198C" w:rsidRPr="00300703" w:rsidTr="00EB02D8">
        <w:trPr>
          <w:trHeight w:val="315"/>
        </w:trPr>
        <w:tc>
          <w:tcPr>
            <w:tcW w:w="950" w:type="pct"/>
            <w:tcBorders>
              <w:top w:val="nil"/>
              <w:left w:val="single" w:sz="8" w:space="0" w:color="auto"/>
              <w:bottom w:val="single" w:sz="8" w:space="0" w:color="auto"/>
              <w:right w:val="single" w:sz="8" w:space="0" w:color="auto"/>
            </w:tcBorders>
            <w:shd w:val="clear" w:color="000000" w:fill="31849B"/>
            <w:noWrap/>
            <w:vAlign w:val="center"/>
            <w:hideMark/>
          </w:tcPr>
          <w:p w:rsidR="0003198C" w:rsidRPr="00300703" w:rsidRDefault="0003198C" w:rsidP="00EB02D8">
            <w:pPr>
              <w:ind w:left="0"/>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Total</w:t>
            </w:r>
          </w:p>
        </w:tc>
        <w:tc>
          <w:tcPr>
            <w:tcW w:w="650" w:type="pct"/>
            <w:tcBorders>
              <w:top w:val="nil"/>
              <w:left w:val="nil"/>
              <w:bottom w:val="single" w:sz="8" w:space="0" w:color="auto"/>
              <w:right w:val="single" w:sz="8" w:space="0" w:color="auto"/>
            </w:tcBorders>
            <w:shd w:val="clear" w:color="000000" w:fill="31849B"/>
            <w:noWrap/>
            <w:vAlign w:val="center"/>
            <w:hideMark/>
          </w:tcPr>
          <w:p w:rsidR="0003198C" w:rsidRPr="00113EAF" w:rsidRDefault="0003198C" w:rsidP="00EB02D8">
            <w:pPr>
              <w:ind w:left="0"/>
              <w:jc w:val="right"/>
              <w:rPr>
                <w:rFonts w:ascii="Calibri" w:hAnsi="Calibri" w:cs="Calibri"/>
                <w:b/>
                <w:bCs/>
                <w:color w:val="FFFFFF"/>
                <w:spacing w:val="0"/>
                <w:sz w:val="14"/>
                <w:szCs w:val="14"/>
                <w:lang w:val="es-ES" w:eastAsia="es-ES"/>
              </w:rPr>
            </w:pPr>
            <w:r w:rsidRPr="00113EAF">
              <w:rPr>
                <w:rFonts w:ascii="Calibri" w:hAnsi="Calibri" w:cs="Calibri"/>
                <w:b/>
                <w:bCs/>
                <w:color w:val="FFFFFF"/>
                <w:spacing w:val="0"/>
                <w:sz w:val="14"/>
                <w:szCs w:val="14"/>
                <w:lang w:val="es-ES" w:eastAsia="es-ES"/>
              </w:rPr>
              <w:t xml:space="preserve">$ 9.542.264.536 </w:t>
            </w:r>
          </w:p>
        </w:tc>
        <w:tc>
          <w:tcPr>
            <w:tcW w:w="700" w:type="pct"/>
            <w:tcBorders>
              <w:top w:val="nil"/>
              <w:left w:val="nil"/>
              <w:bottom w:val="single" w:sz="8" w:space="0" w:color="auto"/>
              <w:right w:val="single" w:sz="8" w:space="0" w:color="auto"/>
            </w:tcBorders>
            <w:shd w:val="clear" w:color="000000" w:fill="31849B"/>
            <w:noWrap/>
            <w:vAlign w:val="center"/>
            <w:hideMark/>
          </w:tcPr>
          <w:p w:rsidR="0003198C" w:rsidRPr="00113EAF" w:rsidRDefault="0003198C" w:rsidP="00EB02D8">
            <w:pPr>
              <w:ind w:left="0"/>
              <w:jc w:val="right"/>
              <w:rPr>
                <w:rFonts w:ascii="Calibri" w:hAnsi="Calibri" w:cs="Calibri"/>
                <w:b/>
                <w:bCs/>
                <w:color w:val="FFFFFF"/>
                <w:spacing w:val="0"/>
                <w:sz w:val="14"/>
                <w:szCs w:val="14"/>
                <w:lang w:val="es-ES" w:eastAsia="es-ES"/>
              </w:rPr>
            </w:pPr>
            <w:r w:rsidRPr="00113EAF">
              <w:rPr>
                <w:rFonts w:ascii="Calibri" w:hAnsi="Calibri" w:cs="Calibri"/>
                <w:b/>
                <w:bCs/>
                <w:color w:val="FFFFFF"/>
                <w:spacing w:val="0"/>
                <w:sz w:val="14"/>
                <w:szCs w:val="14"/>
                <w:lang w:val="es-ES" w:eastAsia="es-ES"/>
              </w:rPr>
              <w:t xml:space="preserve">$ 12.533.709.401 </w:t>
            </w:r>
          </w:p>
        </w:tc>
        <w:tc>
          <w:tcPr>
            <w:tcW w:w="650" w:type="pct"/>
            <w:tcBorders>
              <w:top w:val="nil"/>
              <w:left w:val="nil"/>
              <w:bottom w:val="single" w:sz="8" w:space="0" w:color="auto"/>
              <w:right w:val="single" w:sz="8" w:space="0" w:color="auto"/>
            </w:tcBorders>
            <w:shd w:val="clear" w:color="000000" w:fill="31849B"/>
            <w:noWrap/>
            <w:vAlign w:val="center"/>
            <w:hideMark/>
          </w:tcPr>
          <w:p w:rsidR="0003198C" w:rsidRPr="00113EAF" w:rsidRDefault="0003198C" w:rsidP="00EB02D8">
            <w:pPr>
              <w:ind w:left="0"/>
              <w:jc w:val="right"/>
              <w:rPr>
                <w:rFonts w:ascii="Calibri" w:hAnsi="Calibri" w:cs="Calibri"/>
                <w:b/>
                <w:bCs/>
                <w:color w:val="FFFFFF"/>
                <w:spacing w:val="0"/>
                <w:sz w:val="14"/>
                <w:szCs w:val="14"/>
                <w:lang w:val="es-ES" w:eastAsia="es-ES"/>
              </w:rPr>
            </w:pPr>
            <w:r w:rsidRPr="00113EAF">
              <w:rPr>
                <w:rFonts w:ascii="Calibri" w:hAnsi="Calibri" w:cs="Calibri"/>
                <w:b/>
                <w:bCs/>
                <w:color w:val="FFFFFF"/>
                <w:spacing w:val="0"/>
                <w:sz w:val="14"/>
                <w:szCs w:val="14"/>
                <w:lang w:val="es-ES" w:eastAsia="es-ES"/>
              </w:rPr>
              <w:t xml:space="preserve">$ 8.005.611.295 </w:t>
            </w:r>
          </w:p>
        </w:tc>
        <w:tc>
          <w:tcPr>
            <w:tcW w:w="650" w:type="pct"/>
            <w:tcBorders>
              <w:top w:val="nil"/>
              <w:left w:val="nil"/>
              <w:bottom w:val="single" w:sz="8" w:space="0" w:color="auto"/>
              <w:right w:val="single" w:sz="8" w:space="0" w:color="auto"/>
            </w:tcBorders>
            <w:shd w:val="clear" w:color="000000" w:fill="31849B"/>
            <w:noWrap/>
            <w:vAlign w:val="center"/>
            <w:hideMark/>
          </w:tcPr>
          <w:p w:rsidR="0003198C" w:rsidRPr="00113EAF" w:rsidRDefault="0003198C" w:rsidP="00EB02D8">
            <w:pPr>
              <w:ind w:left="0"/>
              <w:jc w:val="right"/>
              <w:rPr>
                <w:rFonts w:ascii="Calibri" w:hAnsi="Calibri" w:cs="Calibri"/>
                <w:b/>
                <w:bCs/>
                <w:color w:val="FFFFFF"/>
                <w:spacing w:val="0"/>
                <w:sz w:val="14"/>
                <w:szCs w:val="14"/>
                <w:lang w:val="es-ES" w:eastAsia="es-ES"/>
              </w:rPr>
            </w:pPr>
            <w:r w:rsidRPr="00113EAF">
              <w:rPr>
                <w:rFonts w:ascii="Calibri" w:hAnsi="Calibri" w:cs="Calibri"/>
                <w:b/>
                <w:bCs/>
                <w:color w:val="FFFFFF"/>
                <w:spacing w:val="0"/>
                <w:sz w:val="14"/>
                <w:szCs w:val="14"/>
                <w:lang w:val="es-ES" w:eastAsia="es-ES"/>
              </w:rPr>
              <w:t xml:space="preserve">$ 8.957.982.667 </w:t>
            </w:r>
          </w:p>
        </w:tc>
        <w:tc>
          <w:tcPr>
            <w:tcW w:w="700" w:type="pct"/>
            <w:tcBorders>
              <w:top w:val="nil"/>
              <w:left w:val="nil"/>
              <w:bottom w:val="single" w:sz="8" w:space="0" w:color="auto"/>
              <w:right w:val="single" w:sz="8" w:space="0" w:color="auto"/>
            </w:tcBorders>
            <w:shd w:val="clear" w:color="000000" w:fill="31849B"/>
            <w:noWrap/>
            <w:vAlign w:val="center"/>
            <w:hideMark/>
          </w:tcPr>
          <w:p w:rsidR="0003198C" w:rsidRPr="00113EAF" w:rsidRDefault="0003198C" w:rsidP="00EB02D8">
            <w:pPr>
              <w:ind w:left="0"/>
              <w:jc w:val="right"/>
              <w:rPr>
                <w:rFonts w:ascii="Calibri" w:hAnsi="Calibri" w:cs="Calibri"/>
                <w:b/>
                <w:bCs/>
                <w:color w:val="FFFFFF"/>
                <w:spacing w:val="0"/>
                <w:sz w:val="14"/>
                <w:szCs w:val="14"/>
                <w:lang w:val="es-ES" w:eastAsia="es-ES"/>
              </w:rPr>
            </w:pPr>
            <w:r w:rsidRPr="00113EAF">
              <w:rPr>
                <w:rFonts w:ascii="Calibri" w:hAnsi="Calibri" w:cs="Calibri"/>
                <w:b/>
                <w:bCs/>
                <w:color w:val="FFFFFF"/>
                <w:spacing w:val="0"/>
                <w:sz w:val="14"/>
                <w:szCs w:val="14"/>
                <w:lang w:val="es-ES" w:eastAsia="es-ES"/>
              </w:rPr>
              <w:t xml:space="preserve">$ 10.384.982.667 </w:t>
            </w:r>
          </w:p>
        </w:tc>
        <w:tc>
          <w:tcPr>
            <w:tcW w:w="700" w:type="pct"/>
            <w:tcBorders>
              <w:top w:val="nil"/>
              <w:left w:val="nil"/>
              <w:bottom w:val="single" w:sz="8" w:space="0" w:color="auto"/>
              <w:right w:val="single" w:sz="8" w:space="0" w:color="auto"/>
            </w:tcBorders>
            <w:shd w:val="clear" w:color="000000" w:fill="31849B"/>
            <w:noWrap/>
            <w:vAlign w:val="center"/>
            <w:hideMark/>
          </w:tcPr>
          <w:p w:rsidR="0003198C" w:rsidRPr="00113EAF" w:rsidRDefault="0003198C" w:rsidP="00EB02D8">
            <w:pPr>
              <w:ind w:left="0"/>
              <w:jc w:val="right"/>
              <w:rPr>
                <w:rFonts w:ascii="Calibri" w:hAnsi="Calibri" w:cs="Calibri"/>
                <w:b/>
                <w:bCs/>
                <w:color w:val="FFFFFF"/>
                <w:spacing w:val="0"/>
                <w:sz w:val="14"/>
                <w:szCs w:val="14"/>
                <w:lang w:val="es-ES" w:eastAsia="es-ES"/>
              </w:rPr>
            </w:pPr>
            <w:r w:rsidRPr="00113EAF">
              <w:rPr>
                <w:rFonts w:ascii="Calibri" w:hAnsi="Calibri" w:cs="Calibri"/>
                <w:b/>
                <w:bCs/>
                <w:color w:val="FFFFFF"/>
                <w:spacing w:val="0"/>
                <w:sz w:val="14"/>
                <w:szCs w:val="14"/>
                <w:lang w:val="es-ES" w:eastAsia="es-ES"/>
              </w:rPr>
              <w:t xml:space="preserve">$ 49.424.550.566 </w:t>
            </w:r>
          </w:p>
        </w:tc>
      </w:tr>
    </w:tbl>
    <w:p w:rsidR="0003198C" w:rsidRDefault="0003198C" w:rsidP="0003198C">
      <w:pPr>
        <w:ind w:left="360"/>
        <w:jc w:val="both"/>
        <w:rPr>
          <w:rFonts w:cs="Arial"/>
          <w:sz w:val="24"/>
          <w:szCs w:val="24"/>
          <w:lang w:val="es-ES"/>
        </w:rPr>
      </w:pPr>
    </w:p>
    <w:p w:rsidR="0003198C" w:rsidRDefault="0003198C" w:rsidP="0003198C">
      <w:pPr>
        <w:pStyle w:val="Prrafodelista"/>
        <w:numPr>
          <w:ilvl w:val="0"/>
          <w:numId w:val="48"/>
        </w:numPr>
        <w:rPr>
          <w:b/>
          <w:smallCaps/>
          <w:sz w:val="22"/>
          <w:szCs w:val="24"/>
        </w:rPr>
      </w:pPr>
      <w:r w:rsidRPr="00690F16">
        <w:rPr>
          <w:b/>
          <w:smallCaps/>
          <w:sz w:val="22"/>
          <w:szCs w:val="24"/>
        </w:rPr>
        <w:t>APROPIACIÓN DISPONIBLE POR METAS:</w:t>
      </w:r>
    </w:p>
    <w:p w:rsidR="0003198C" w:rsidRPr="00A70BCD" w:rsidRDefault="0003198C" w:rsidP="0003198C">
      <w:pPr>
        <w:ind w:left="0"/>
        <w:rPr>
          <w:b/>
          <w:smallCaps/>
          <w:sz w:val="22"/>
          <w:szCs w:val="24"/>
        </w:rPr>
      </w:pPr>
    </w:p>
    <w:tbl>
      <w:tblPr>
        <w:tblW w:w="5000" w:type="pct"/>
        <w:tblCellMar>
          <w:left w:w="70" w:type="dxa"/>
          <w:right w:w="70" w:type="dxa"/>
        </w:tblCellMar>
        <w:tblLook w:val="04A0" w:firstRow="1" w:lastRow="0" w:firstColumn="1" w:lastColumn="0" w:noHBand="0" w:noVBand="1"/>
      </w:tblPr>
      <w:tblGrid>
        <w:gridCol w:w="1738"/>
        <w:gridCol w:w="1197"/>
        <w:gridCol w:w="1280"/>
        <w:gridCol w:w="1197"/>
        <w:gridCol w:w="1197"/>
        <w:gridCol w:w="1280"/>
        <w:gridCol w:w="1281"/>
      </w:tblGrid>
      <w:tr w:rsidR="0003198C" w:rsidRPr="00300703" w:rsidTr="00EB02D8">
        <w:trPr>
          <w:trHeight w:val="20"/>
        </w:trPr>
        <w:tc>
          <w:tcPr>
            <w:tcW w:w="950" w:type="pct"/>
            <w:tcBorders>
              <w:top w:val="single" w:sz="4" w:space="0" w:color="auto"/>
              <w:left w:val="single" w:sz="4" w:space="0" w:color="auto"/>
              <w:bottom w:val="single" w:sz="4" w:space="0" w:color="auto"/>
              <w:right w:val="single" w:sz="4" w:space="0" w:color="auto"/>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META</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2016</w:t>
            </w:r>
          </w:p>
        </w:tc>
        <w:tc>
          <w:tcPr>
            <w:tcW w:w="70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2017</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2018</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2019</w:t>
            </w:r>
          </w:p>
        </w:tc>
        <w:tc>
          <w:tcPr>
            <w:tcW w:w="70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2020</w:t>
            </w:r>
          </w:p>
        </w:tc>
        <w:tc>
          <w:tcPr>
            <w:tcW w:w="70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Total</w:t>
            </w:r>
          </w:p>
        </w:tc>
      </w:tr>
      <w:tr w:rsidR="0003198C" w:rsidRPr="00300703" w:rsidTr="00EB02D8">
        <w:trPr>
          <w:trHeight w:val="20"/>
        </w:trPr>
        <w:tc>
          <w:tcPr>
            <w:tcW w:w="950" w:type="pct"/>
            <w:tcBorders>
              <w:top w:val="nil"/>
              <w:left w:val="single" w:sz="4" w:space="0" w:color="auto"/>
              <w:bottom w:val="single" w:sz="4" w:space="0" w:color="auto"/>
              <w:right w:val="single" w:sz="4" w:space="0" w:color="auto"/>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2016-2020</w:t>
            </w: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03198C" w:rsidRPr="00300703" w:rsidRDefault="0003198C" w:rsidP="00EB02D8">
            <w:pPr>
              <w:ind w:left="0"/>
              <w:rPr>
                <w:rFonts w:ascii="Calibri" w:hAnsi="Calibri" w:cs="Calibri"/>
                <w:b/>
                <w:bCs/>
                <w:color w:val="EEECE1"/>
                <w:spacing w:val="0"/>
                <w:sz w:val="16"/>
                <w:szCs w:val="16"/>
                <w:lang w:val="es-ES" w:eastAsia="es-ES"/>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03198C" w:rsidRPr="00300703" w:rsidRDefault="0003198C" w:rsidP="00EB02D8">
            <w:pPr>
              <w:ind w:left="0"/>
              <w:rPr>
                <w:rFonts w:ascii="Calibri" w:hAnsi="Calibri" w:cs="Calibri"/>
                <w:b/>
                <w:bCs/>
                <w:color w:val="EEECE1"/>
                <w:spacing w:val="0"/>
                <w:sz w:val="16"/>
                <w:szCs w:val="16"/>
                <w:lang w:val="es-ES" w:eastAsia="es-ES"/>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03198C" w:rsidRPr="00300703" w:rsidRDefault="0003198C" w:rsidP="00EB02D8">
            <w:pPr>
              <w:ind w:left="0"/>
              <w:rPr>
                <w:rFonts w:ascii="Calibri" w:hAnsi="Calibri" w:cs="Calibri"/>
                <w:b/>
                <w:bCs/>
                <w:color w:val="EEECE1"/>
                <w:spacing w:val="0"/>
                <w:sz w:val="16"/>
                <w:szCs w:val="16"/>
                <w:lang w:val="es-ES" w:eastAsia="es-ES"/>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03198C" w:rsidRPr="00300703" w:rsidRDefault="0003198C" w:rsidP="00EB02D8">
            <w:pPr>
              <w:ind w:left="0"/>
              <w:rPr>
                <w:rFonts w:ascii="Calibri" w:hAnsi="Calibri" w:cs="Calibri"/>
                <w:b/>
                <w:bCs/>
                <w:color w:val="EEECE1"/>
                <w:spacing w:val="0"/>
                <w:sz w:val="16"/>
                <w:szCs w:val="16"/>
                <w:lang w:val="es-ES" w:eastAsia="es-ES"/>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03198C" w:rsidRPr="00300703" w:rsidRDefault="0003198C" w:rsidP="00EB02D8">
            <w:pPr>
              <w:ind w:left="0"/>
              <w:rPr>
                <w:rFonts w:ascii="Calibri" w:hAnsi="Calibri" w:cs="Calibri"/>
                <w:b/>
                <w:bCs/>
                <w:color w:val="EEECE1"/>
                <w:spacing w:val="0"/>
                <w:sz w:val="16"/>
                <w:szCs w:val="16"/>
                <w:lang w:val="es-ES" w:eastAsia="es-ES"/>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03198C" w:rsidRPr="00300703" w:rsidRDefault="0003198C" w:rsidP="00EB02D8">
            <w:pPr>
              <w:ind w:left="0"/>
              <w:rPr>
                <w:rFonts w:ascii="Calibri" w:hAnsi="Calibri" w:cs="Calibri"/>
                <w:b/>
                <w:bCs/>
                <w:color w:val="EEECE1"/>
                <w:spacing w:val="0"/>
                <w:sz w:val="16"/>
                <w:szCs w:val="16"/>
                <w:lang w:val="es-ES" w:eastAsia="es-ES"/>
              </w:rPr>
            </w:pPr>
          </w:p>
        </w:tc>
      </w:tr>
      <w:tr w:rsidR="0003198C" w:rsidRPr="00300703" w:rsidTr="00EB02D8">
        <w:trPr>
          <w:trHeight w:val="2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03198C" w:rsidRPr="00300703" w:rsidRDefault="0003198C" w:rsidP="00EB02D8">
            <w:pPr>
              <w:ind w:left="0"/>
              <w:jc w:val="both"/>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Contribuir 100% al Mejoramiento de barrios a través de los  Procesos  Estudios y Diseños   de Infraestructura en Espacios Públicos a escala barrial en los Territorios Priorizados  para la accesibilidad de los ciudadanos a un Hábitat.</w:t>
            </w:r>
          </w:p>
        </w:tc>
        <w:tc>
          <w:tcPr>
            <w:tcW w:w="650" w:type="pct"/>
            <w:tcBorders>
              <w:top w:val="nil"/>
              <w:left w:val="nil"/>
              <w:bottom w:val="single" w:sz="4" w:space="0" w:color="auto"/>
              <w:right w:val="single" w:sz="4"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$ 1.223.118.327 </w:t>
            </w:r>
          </w:p>
        </w:tc>
        <w:tc>
          <w:tcPr>
            <w:tcW w:w="700" w:type="pct"/>
            <w:tcBorders>
              <w:top w:val="nil"/>
              <w:left w:val="nil"/>
              <w:bottom w:val="single" w:sz="4" w:space="0" w:color="auto"/>
              <w:right w:val="single" w:sz="4"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$ 1.564.992.146 </w:t>
            </w:r>
          </w:p>
        </w:tc>
        <w:tc>
          <w:tcPr>
            <w:tcW w:w="650" w:type="pct"/>
            <w:tcBorders>
              <w:top w:val="nil"/>
              <w:left w:val="nil"/>
              <w:bottom w:val="single" w:sz="4" w:space="0" w:color="auto"/>
              <w:right w:val="single" w:sz="4"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$ 858.196.200 </w:t>
            </w:r>
          </w:p>
        </w:tc>
        <w:tc>
          <w:tcPr>
            <w:tcW w:w="650" w:type="pct"/>
            <w:tcBorders>
              <w:top w:val="nil"/>
              <w:left w:val="nil"/>
              <w:bottom w:val="single" w:sz="4" w:space="0" w:color="auto"/>
              <w:right w:val="single" w:sz="4"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$ 2.239.495.667 </w:t>
            </w:r>
          </w:p>
        </w:tc>
        <w:tc>
          <w:tcPr>
            <w:tcW w:w="700" w:type="pct"/>
            <w:tcBorders>
              <w:top w:val="nil"/>
              <w:left w:val="nil"/>
              <w:bottom w:val="single" w:sz="4" w:space="0" w:color="auto"/>
              <w:right w:val="single" w:sz="4"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$ 80.495.667 </w:t>
            </w:r>
          </w:p>
        </w:tc>
        <w:tc>
          <w:tcPr>
            <w:tcW w:w="700" w:type="pct"/>
            <w:tcBorders>
              <w:top w:val="nil"/>
              <w:left w:val="nil"/>
              <w:bottom w:val="single" w:sz="4" w:space="0" w:color="auto"/>
              <w:right w:val="single" w:sz="4" w:space="0" w:color="auto"/>
            </w:tcBorders>
            <w:shd w:val="clear" w:color="auto" w:fill="auto"/>
            <w:noWrap/>
            <w:vAlign w:val="center"/>
            <w:hideMark/>
          </w:tcPr>
          <w:p w:rsidR="0003198C" w:rsidRPr="00300703" w:rsidRDefault="0003198C" w:rsidP="00EB02D8">
            <w:pPr>
              <w:ind w:left="0"/>
              <w:jc w:val="right"/>
              <w:rPr>
                <w:rFonts w:ascii="Calibri" w:hAnsi="Calibri" w:cs="Calibri"/>
                <w:b/>
                <w:bCs/>
                <w:color w:val="000000"/>
                <w:spacing w:val="0"/>
                <w:sz w:val="16"/>
                <w:szCs w:val="16"/>
                <w:lang w:val="es-ES" w:eastAsia="es-ES"/>
              </w:rPr>
            </w:pPr>
            <w:r w:rsidRPr="00300703">
              <w:rPr>
                <w:rFonts w:ascii="Calibri" w:hAnsi="Calibri" w:cs="Calibri"/>
                <w:b/>
                <w:bCs/>
                <w:color w:val="000000"/>
                <w:spacing w:val="0"/>
                <w:sz w:val="16"/>
                <w:szCs w:val="16"/>
                <w:lang w:val="es-ES" w:eastAsia="es-ES"/>
              </w:rPr>
              <w:t xml:space="preserve">$ 5.966.298.007 </w:t>
            </w:r>
          </w:p>
        </w:tc>
      </w:tr>
      <w:tr w:rsidR="0003198C" w:rsidRPr="00300703" w:rsidTr="00EB02D8">
        <w:trPr>
          <w:trHeight w:val="20"/>
        </w:trPr>
        <w:tc>
          <w:tcPr>
            <w:tcW w:w="9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3198C" w:rsidRPr="00300703" w:rsidRDefault="0003198C" w:rsidP="00EB02D8">
            <w:pPr>
              <w:ind w:left="0"/>
              <w:jc w:val="both"/>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Contribuir 100% al Mejoramiento de barrios a través de los Procesos Obras  de Infraestructura en Espacios Públicos a escala barrial en los Territorios Priorizados  para la accesibilidad de los ciudadanos a un Hábitat.</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$ 8.319.146.210 </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$ 10.968.717.255 </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$ 7.147.415.095 </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$ 6.718.487.000 </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$ 10.304.487.000 </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rsidR="0003198C" w:rsidRPr="00300703" w:rsidRDefault="0003198C" w:rsidP="00EB02D8">
            <w:pPr>
              <w:ind w:left="0"/>
              <w:jc w:val="right"/>
              <w:rPr>
                <w:rFonts w:ascii="Calibri" w:hAnsi="Calibri" w:cs="Calibri"/>
                <w:b/>
                <w:bCs/>
                <w:color w:val="000000"/>
                <w:spacing w:val="0"/>
                <w:sz w:val="16"/>
                <w:szCs w:val="16"/>
                <w:lang w:val="es-ES" w:eastAsia="es-ES"/>
              </w:rPr>
            </w:pPr>
            <w:r w:rsidRPr="00300703">
              <w:rPr>
                <w:rFonts w:ascii="Calibri" w:hAnsi="Calibri" w:cs="Calibri"/>
                <w:b/>
                <w:bCs/>
                <w:color w:val="000000"/>
                <w:spacing w:val="0"/>
                <w:sz w:val="16"/>
                <w:szCs w:val="16"/>
                <w:lang w:val="es-ES" w:eastAsia="es-ES"/>
              </w:rPr>
              <w:t xml:space="preserve">$ 43.458.252.560 </w:t>
            </w:r>
          </w:p>
        </w:tc>
      </w:tr>
      <w:tr w:rsidR="0003198C" w:rsidRPr="00300703" w:rsidTr="00EB02D8">
        <w:trPr>
          <w:trHeight w:val="20"/>
        </w:trPr>
        <w:tc>
          <w:tcPr>
            <w:tcW w:w="950" w:type="pct"/>
            <w:tcBorders>
              <w:top w:val="nil"/>
              <w:left w:val="single" w:sz="4" w:space="0" w:color="auto"/>
              <w:bottom w:val="single" w:sz="4" w:space="0" w:color="auto"/>
              <w:right w:val="single" w:sz="4" w:space="0" w:color="auto"/>
            </w:tcBorders>
            <w:shd w:val="clear" w:color="000000" w:fill="31849B"/>
            <w:noWrap/>
            <w:vAlign w:val="center"/>
            <w:hideMark/>
          </w:tcPr>
          <w:p w:rsidR="0003198C" w:rsidRPr="00300703" w:rsidRDefault="0003198C" w:rsidP="00EB02D8">
            <w:pPr>
              <w:ind w:left="0"/>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Total</w:t>
            </w:r>
          </w:p>
        </w:tc>
        <w:tc>
          <w:tcPr>
            <w:tcW w:w="650" w:type="pct"/>
            <w:tcBorders>
              <w:top w:val="nil"/>
              <w:left w:val="nil"/>
              <w:bottom w:val="single" w:sz="4" w:space="0" w:color="auto"/>
              <w:right w:val="single" w:sz="4" w:space="0" w:color="auto"/>
            </w:tcBorders>
            <w:shd w:val="clear" w:color="000000" w:fill="31849B"/>
            <w:noWrap/>
            <w:vAlign w:val="center"/>
            <w:hideMark/>
          </w:tcPr>
          <w:p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$ 9.542.264.536 </w:t>
            </w:r>
          </w:p>
        </w:tc>
        <w:tc>
          <w:tcPr>
            <w:tcW w:w="700" w:type="pct"/>
            <w:tcBorders>
              <w:top w:val="nil"/>
              <w:left w:val="nil"/>
              <w:bottom w:val="single" w:sz="4" w:space="0" w:color="auto"/>
              <w:right w:val="single" w:sz="4" w:space="0" w:color="auto"/>
            </w:tcBorders>
            <w:shd w:val="clear" w:color="000000" w:fill="31849B"/>
            <w:noWrap/>
            <w:vAlign w:val="center"/>
            <w:hideMark/>
          </w:tcPr>
          <w:p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$ 12.533.709.401 </w:t>
            </w:r>
          </w:p>
        </w:tc>
        <w:tc>
          <w:tcPr>
            <w:tcW w:w="650" w:type="pct"/>
            <w:tcBorders>
              <w:top w:val="nil"/>
              <w:left w:val="nil"/>
              <w:bottom w:val="single" w:sz="4" w:space="0" w:color="auto"/>
              <w:right w:val="single" w:sz="4" w:space="0" w:color="auto"/>
            </w:tcBorders>
            <w:shd w:val="clear" w:color="000000" w:fill="31849B"/>
            <w:noWrap/>
            <w:vAlign w:val="center"/>
            <w:hideMark/>
          </w:tcPr>
          <w:p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$ 8.005.611.295 </w:t>
            </w:r>
          </w:p>
        </w:tc>
        <w:tc>
          <w:tcPr>
            <w:tcW w:w="650" w:type="pct"/>
            <w:tcBorders>
              <w:top w:val="nil"/>
              <w:left w:val="nil"/>
              <w:bottom w:val="single" w:sz="4" w:space="0" w:color="auto"/>
              <w:right w:val="single" w:sz="4" w:space="0" w:color="auto"/>
            </w:tcBorders>
            <w:shd w:val="clear" w:color="000000" w:fill="31849B"/>
            <w:noWrap/>
            <w:vAlign w:val="center"/>
            <w:hideMark/>
          </w:tcPr>
          <w:p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$ 8.957.982.667 </w:t>
            </w:r>
          </w:p>
        </w:tc>
        <w:tc>
          <w:tcPr>
            <w:tcW w:w="700" w:type="pct"/>
            <w:tcBorders>
              <w:top w:val="nil"/>
              <w:left w:val="nil"/>
              <w:bottom w:val="single" w:sz="4" w:space="0" w:color="auto"/>
              <w:right w:val="single" w:sz="4" w:space="0" w:color="auto"/>
            </w:tcBorders>
            <w:shd w:val="clear" w:color="000000" w:fill="31849B"/>
            <w:noWrap/>
            <w:vAlign w:val="center"/>
            <w:hideMark/>
          </w:tcPr>
          <w:p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$ 10.384.982.667 </w:t>
            </w:r>
          </w:p>
        </w:tc>
        <w:tc>
          <w:tcPr>
            <w:tcW w:w="700" w:type="pct"/>
            <w:tcBorders>
              <w:top w:val="nil"/>
              <w:left w:val="nil"/>
              <w:bottom w:val="single" w:sz="4" w:space="0" w:color="auto"/>
              <w:right w:val="single" w:sz="4" w:space="0" w:color="auto"/>
            </w:tcBorders>
            <w:shd w:val="clear" w:color="000000" w:fill="31849B"/>
            <w:noWrap/>
            <w:vAlign w:val="center"/>
            <w:hideMark/>
          </w:tcPr>
          <w:p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$ 49.424.550.566 </w:t>
            </w:r>
          </w:p>
        </w:tc>
      </w:tr>
    </w:tbl>
    <w:p w:rsidR="0003198C" w:rsidRPr="00690F16" w:rsidRDefault="0003198C" w:rsidP="0003198C">
      <w:pPr>
        <w:rPr>
          <w:b/>
          <w:smallCaps/>
          <w:sz w:val="22"/>
          <w:szCs w:val="24"/>
        </w:rPr>
      </w:pPr>
    </w:p>
    <w:p w:rsidR="0003198C" w:rsidRPr="00A70BCD" w:rsidRDefault="0003198C" w:rsidP="0003198C">
      <w:pPr>
        <w:pStyle w:val="Prrafodelista"/>
        <w:numPr>
          <w:ilvl w:val="0"/>
          <w:numId w:val="48"/>
        </w:numPr>
        <w:jc w:val="both"/>
        <w:rPr>
          <w:rFonts w:cs="Arial"/>
          <w:b/>
          <w:color w:val="000000"/>
          <w:spacing w:val="0"/>
          <w:sz w:val="22"/>
          <w:szCs w:val="22"/>
          <w:lang w:eastAsia="es-ES"/>
        </w:rPr>
      </w:pPr>
      <w:r w:rsidRPr="008154C0">
        <w:rPr>
          <w:rFonts w:cs="Arial"/>
          <w:b/>
          <w:color w:val="000000"/>
          <w:spacing w:val="0"/>
          <w:sz w:val="22"/>
          <w:szCs w:val="22"/>
          <w:lang w:eastAsia="es-ES"/>
        </w:rPr>
        <w:t>APROPIACIÓN DISPONIBLE POR FUENTES DE FINANCIACIÓN</w:t>
      </w:r>
      <w:r>
        <w:rPr>
          <w:rFonts w:cs="Arial"/>
          <w:b/>
          <w:color w:val="000000"/>
          <w:spacing w:val="0"/>
          <w:sz w:val="22"/>
          <w:szCs w:val="22"/>
          <w:lang w:val="es-ES" w:eastAsia="es-ES"/>
        </w:rPr>
        <w:t>:</w:t>
      </w:r>
    </w:p>
    <w:p w:rsidR="0003198C" w:rsidRPr="00A70BCD" w:rsidRDefault="0003198C" w:rsidP="0003198C">
      <w:pPr>
        <w:ind w:left="360"/>
        <w:jc w:val="both"/>
        <w:rPr>
          <w:rFonts w:cs="Arial"/>
          <w:b/>
          <w:color w:val="000000"/>
          <w:spacing w:val="0"/>
          <w:sz w:val="22"/>
          <w:szCs w:val="22"/>
          <w:lang w:eastAsia="es-ES"/>
        </w:rPr>
      </w:pPr>
    </w:p>
    <w:tbl>
      <w:tblPr>
        <w:tblW w:w="5000" w:type="pct"/>
        <w:tblCellMar>
          <w:left w:w="70" w:type="dxa"/>
          <w:right w:w="70" w:type="dxa"/>
        </w:tblCellMar>
        <w:tblLook w:val="04A0" w:firstRow="1" w:lastRow="0" w:firstColumn="1" w:lastColumn="0" w:noHBand="0" w:noVBand="1"/>
      </w:tblPr>
      <w:tblGrid>
        <w:gridCol w:w="1735"/>
        <w:gridCol w:w="1197"/>
        <w:gridCol w:w="1278"/>
        <w:gridCol w:w="1197"/>
        <w:gridCol w:w="1197"/>
        <w:gridCol w:w="1278"/>
        <w:gridCol w:w="1278"/>
      </w:tblGrid>
      <w:tr w:rsidR="0003198C" w:rsidRPr="00B5031E" w:rsidTr="00EB02D8">
        <w:trPr>
          <w:trHeight w:val="20"/>
        </w:trPr>
        <w:tc>
          <w:tcPr>
            <w:tcW w:w="950" w:type="pct"/>
            <w:tcBorders>
              <w:top w:val="single" w:sz="8" w:space="0" w:color="auto"/>
              <w:left w:val="single" w:sz="8" w:space="0" w:color="auto"/>
              <w:bottom w:val="single" w:sz="8" w:space="0" w:color="auto"/>
              <w:right w:val="nil"/>
            </w:tcBorders>
            <w:shd w:val="clear" w:color="000000" w:fill="31849B"/>
            <w:vAlign w:val="center"/>
            <w:hideMark/>
          </w:tcPr>
          <w:p w:rsidR="0003198C" w:rsidRPr="00B5031E" w:rsidRDefault="0003198C" w:rsidP="00EB02D8">
            <w:pPr>
              <w:ind w:left="0"/>
              <w:jc w:val="center"/>
              <w:rPr>
                <w:rFonts w:ascii="Calibri" w:hAnsi="Calibri" w:cs="Calibri"/>
                <w:b/>
                <w:bCs/>
                <w:color w:val="EEECE1"/>
                <w:spacing w:val="0"/>
                <w:sz w:val="16"/>
                <w:szCs w:val="16"/>
                <w:lang w:val="es-ES" w:eastAsia="es-ES"/>
              </w:rPr>
            </w:pPr>
            <w:r w:rsidRPr="00B5031E">
              <w:rPr>
                <w:rFonts w:ascii="Calibri" w:hAnsi="Calibri" w:cs="Calibri"/>
                <w:b/>
                <w:bCs/>
                <w:color w:val="EEECE1"/>
                <w:spacing w:val="0"/>
                <w:sz w:val="16"/>
                <w:szCs w:val="16"/>
                <w:lang w:val="es-ES" w:eastAsia="es-ES"/>
              </w:rPr>
              <w:t>Fuentes de Financiación</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rsidR="0003198C" w:rsidRPr="00B5031E" w:rsidRDefault="0003198C" w:rsidP="00EB02D8">
            <w:pPr>
              <w:ind w:left="0"/>
              <w:jc w:val="center"/>
              <w:rPr>
                <w:rFonts w:ascii="Calibri" w:hAnsi="Calibri" w:cs="Calibri"/>
                <w:b/>
                <w:bCs/>
                <w:color w:val="EEECE1"/>
                <w:spacing w:val="0"/>
                <w:sz w:val="16"/>
                <w:szCs w:val="16"/>
                <w:lang w:val="es-ES" w:eastAsia="es-ES"/>
              </w:rPr>
            </w:pPr>
            <w:r w:rsidRPr="00B5031E">
              <w:rPr>
                <w:rFonts w:ascii="Calibri" w:hAnsi="Calibri" w:cs="Calibri"/>
                <w:b/>
                <w:bCs/>
                <w:color w:val="EEECE1"/>
                <w:spacing w:val="0"/>
                <w:sz w:val="16"/>
                <w:szCs w:val="16"/>
                <w:lang w:val="es-ES" w:eastAsia="es-ES"/>
              </w:rPr>
              <w:t>2016</w:t>
            </w:r>
          </w:p>
        </w:tc>
        <w:tc>
          <w:tcPr>
            <w:tcW w:w="700" w:type="pct"/>
            <w:tcBorders>
              <w:top w:val="single" w:sz="8" w:space="0" w:color="auto"/>
              <w:left w:val="single" w:sz="8" w:space="0" w:color="auto"/>
              <w:bottom w:val="single" w:sz="8" w:space="0" w:color="auto"/>
              <w:right w:val="nil"/>
            </w:tcBorders>
            <w:shd w:val="clear" w:color="000000" w:fill="31849B"/>
            <w:vAlign w:val="center"/>
            <w:hideMark/>
          </w:tcPr>
          <w:p w:rsidR="0003198C" w:rsidRPr="00B5031E" w:rsidRDefault="0003198C" w:rsidP="00EB02D8">
            <w:pPr>
              <w:ind w:left="0"/>
              <w:jc w:val="center"/>
              <w:rPr>
                <w:rFonts w:ascii="Calibri" w:hAnsi="Calibri" w:cs="Calibri"/>
                <w:b/>
                <w:bCs/>
                <w:color w:val="EEECE1"/>
                <w:spacing w:val="0"/>
                <w:sz w:val="16"/>
                <w:szCs w:val="16"/>
                <w:lang w:val="es-ES" w:eastAsia="es-ES"/>
              </w:rPr>
            </w:pPr>
            <w:r w:rsidRPr="00B5031E">
              <w:rPr>
                <w:rFonts w:ascii="Calibri" w:hAnsi="Calibri" w:cs="Calibri"/>
                <w:b/>
                <w:bCs/>
                <w:color w:val="EEECE1"/>
                <w:spacing w:val="0"/>
                <w:sz w:val="16"/>
                <w:szCs w:val="16"/>
                <w:lang w:val="es-ES" w:eastAsia="es-ES"/>
              </w:rPr>
              <w:t>2017</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rsidR="0003198C" w:rsidRPr="00B5031E" w:rsidRDefault="0003198C" w:rsidP="00EB02D8">
            <w:pPr>
              <w:ind w:left="0"/>
              <w:jc w:val="center"/>
              <w:rPr>
                <w:rFonts w:ascii="Calibri" w:hAnsi="Calibri" w:cs="Calibri"/>
                <w:b/>
                <w:bCs/>
                <w:color w:val="EEECE1"/>
                <w:spacing w:val="0"/>
                <w:sz w:val="16"/>
                <w:szCs w:val="16"/>
                <w:lang w:val="es-ES" w:eastAsia="es-ES"/>
              </w:rPr>
            </w:pPr>
            <w:r w:rsidRPr="00B5031E">
              <w:rPr>
                <w:rFonts w:ascii="Calibri" w:hAnsi="Calibri" w:cs="Calibri"/>
                <w:b/>
                <w:bCs/>
                <w:color w:val="EEECE1"/>
                <w:spacing w:val="0"/>
                <w:sz w:val="16"/>
                <w:szCs w:val="16"/>
                <w:lang w:val="es-ES" w:eastAsia="es-ES"/>
              </w:rPr>
              <w:t>2018</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rsidR="0003198C" w:rsidRPr="00B5031E" w:rsidRDefault="0003198C" w:rsidP="00EB02D8">
            <w:pPr>
              <w:ind w:left="0"/>
              <w:jc w:val="center"/>
              <w:rPr>
                <w:rFonts w:ascii="Calibri" w:hAnsi="Calibri" w:cs="Calibri"/>
                <w:b/>
                <w:bCs/>
                <w:color w:val="EEECE1"/>
                <w:spacing w:val="0"/>
                <w:sz w:val="16"/>
                <w:szCs w:val="16"/>
                <w:lang w:val="es-ES" w:eastAsia="es-ES"/>
              </w:rPr>
            </w:pPr>
            <w:r w:rsidRPr="00B5031E">
              <w:rPr>
                <w:rFonts w:ascii="Calibri" w:hAnsi="Calibri" w:cs="Calibri"/>
                <w:b/>
                <w:bCs/>
                <w:color w:val="EEECE1"/>
                <w:spacing w:val="0"/>
                <w:sz w:val="16"/>
                <w:szCs w:val="16"/>
                <w:lang w:val="es-ES" w:eastAsia="es-ES"/>
              </w:rPr>
              <w:t>2019</w:t>
            </w:r>
          </w:p>
        </w:tc>
        <w:tc>
          <w:tcPr>
            <w:tcW w:w="700" w:type="pct"/>
            <w:tcBorders>
              <w:top w:val="single" w:sz="8" w:space="0" w:color="auto"/>
              <w:left w:val="single" w:sz="8" w:space="0" w:color="auto"/>
              <w:bottom w:val="single" w:sz="8" w:space="0" w:color="auto"/>
              <w:right w:val="single" w:sz="8" w:space="0" w:color="auto"/>
            </w:tcBorders>
            <w:shd w:val="clear" w:color="000000" w:fill="31849B"/>
            <w:vAlign w:val="center"/>
            <w:hideMark/>
          </w:tcPr>
          <w:p w:rsidR="0003198C" w:rsidRPr="00B5031E" w:rsidRDefault="0003198C" w:rsidP="00EB02D8">
            <w:pPr>
              <w:ind w:left="0"/>
              <w:jc w:val="center"/>
              <w:rPr>
                <w:rFonts w:ascii="Calibri" w:hAnsi="Calibri" w:cs="Calibri"/>
                <w:b/>
                <w:bCs/>
                <w:color w:val="EEECE1"/>
                <w:spacing w:val="0"/>
                <w:sz w:val="16"/>
                <w:szCs w:val="16"/>
                <w:lang w:val="es-ES" w:eastAsia="es-ES"/>
              </w:rPr>
            </w:pPr>
            <w:r w:rsidRPr="00B5031E">
              <w:rPr>
                <w:rFonts w:ascii="Calibri" w:hAnsi="Calibri" w:cs="Calibri"/>
                <w:b/>
                <w:bCs/>
                <w:color w:val="EEECE1"/>
                <w:spacing w:val="0"/>
                <w:sz w:val="16"/>
                <w:szCs w:val="16"/>
                <w:lang w:val="es-ES" w:eastAsia="es-ES"/>
              </w:rPr>
              <w:t>2020</w:t>
            </w:r>
          </w:p>
        </w:tc>
        <w:tc>
          <w:tcPr>
            <w:tcW w:w="700" w:type="pct"/>
            <w:tcBorders>
              <w:top w:val="single" w:sz="8" w:space="0" w:color="auto"/>
              <w:left w:val="nil"/>
              <w:bottom w:val="single" w:sz="8" w:space="0" w:color="auto"/>
              <w:right w:val="single" w:sz="8" w:space="0" w:color="auto"/>
            </w:tcBorders>
            <w:shd w:val="clear" w:color="000000" w:fill="31849B"/>
            <w:vAlign w:val="center"/>
            <w:hideMark/>
          </w:tcPr>
          <w:p w:rsidR="0003198C" w:rsidRPr="00B5031E" w:rsidRDefault="0003198C" w:rsidP="00EB02D8">
            <w:pPr>
              <w:ind w:left="0"/>
              <w:jc w:val="center"/>
              <w:rPr>
                <w:rFonts w:ascii="Calibri" w:hAnsi="Calibri" w:cs="Calibri"/>
                <w:b/>
                <w:bCs/>
                <w:color w:val="EEECE1"/>
                <w:spacing w:val="0"/>
                <w:sz w:val="16"/>
                <w:szCs w:val="16"/>
                <w:lang w:val="es-ES" w:eastAsia="es-ES"/>
              </w:rPr>
            </w:pPr>
            <w:r w:rsidRPr="00B5031E">
              <w:rPr>
                <w:rFonts w:ascii="Calibri" w:hAnsi="Calibri" w:cs="Calibri"/>
                <w:b/>
                <w:bCs/>
                <w:color w:val="EEECE1"/>
                <w:spacing w:val="0"/>
                <w:sz w:val="16"/>
                <w:szCs w:val="16"/>
                <w:lang w:val="es-ES" w:eastAsia="es-ES"/>
              </w:rPr>
              <w:t>Total</w:t>
            </w:r>
          </w:p>
        </w:tc>
      </w:tr>
      <w:tr w:rsidR="0003198C" w:rsidRPr="00B5031E" w:rsidTr="00EB02D8">
        <w:trPr>
          <w:trHeight w:val="20"/>
        </w:trPr>
        <w:tc>
          <w:tcPr>
            <w:tcW w:w="950" w:type="pct"/>
            <w:tcBorders>
              <w:top w:val="nil"/>
              <w:left w:val="single" w:sz="8" w:space="0" w:color="auto"/>
              <w:bottom w:val="nil"/>
              <w:right w:val="single" w:sz="8" w:space="0" w:color="auto"/>
            </w:tcBorders>
            <w:shd w:val="clear" w:color="auto" w:fill="auto"/>
            <w:vAlign w:val="center"/>
            <w:hideMark/>
          </w:tcPr>
          <w:p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01-Recursos del Distrito</w:t>
            </w:r>
          </w:p>
        </w:tc>
        <w:tc>
          <w:tcPr>
            <w:tcW w:w="650" w:type="pct"/>
            <w:vMerge w:val="restart"/>
            <w:tcBorders>
              <w:top w:val="nil"/>
              <w:left w:val="single" w:sz="8" w:space="0" w:color="auto"/>
              <w:bottom w:val="nil"/>
              <w:right w:val="single" w:sz="8" w:space="0" w:color="auto"/>
            </w:tcBorders>
            <w:shd w:val="clear" w:color="auto" w:fill="auto"/>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$ 8.517.481.536</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$ 8.203.258.401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$ 5.017.230.295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$ 7.964.720.863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$ 9.233.494.993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$ 38.936.186.088 </w:t>
            </w:r>
          </w:p>
        </w:tc>
      </w:tr>
      <w:tr w:rsidR="0003198C" w:rsidRPr="00B5031E" w:rsidTr="00EB02D8">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12-Otros Distrito</w:t>
            </w:r>
          </w:p>
        </w:tc>
        <w:tc>
          <w:tcPr>
            <w:tcW w:w="650" w:type="pct"/>
            <w:vMerge/>
            <w:tcBorders>
              <w:top w:val="nil"/>
              <w:left w:val="single" w:sz="8" w:space="0" w:color="auto"/>
              <w:bottom w:val="nil"/>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r>
      <w:tr w:rsidR="0003198C" w:rsidRPr="00B5031E" w:rsidTr="00EB02D8">
        <w:trPr>
          <w:trHeight w:val="20"/>
        </w:trPr>
        <w:tc>
          <w:tcPr>
            <w:tcW w:w="950" w:type="pct"/>
            <w:tcBorders>
              <w:top w:val="nil"/>
              <w:left w:val="single" w:sz="8" w:space="0" w:color="auto"/>
              <w:bottom w:val="nil"/>
              <w:right w:val="single" w:sz="8" w:space="0" w:color="auto"/>
            </w:tcBorders>
            <w:shd w:val="clear" w:color="auto" w:fill="auto"/>
            <w:vAlign w:val="center"/>
            <w:hideMark/>
          </w:tcPr>
          <w:p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01-Recursos del Distrito</w:t>
            </w:r>
          </w:p>
        </w:tc>
        <w:tc>
          <w:tcPr>
            <w:tcW w:w="65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$ 0</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$ 3.000.000.000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$ 3.000.000.000 </w:t>
            </w:r>
          </w:p>
        </w:tc>
      </w:tr>
      <w:tr w:rsidR="0003198C" w:rsidRPr="00B5031E" w:rsidTr="00EB02D8">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146- Recursos del Balance de Libre destinación</w:t>
            </w:r>
          </w:p>
        </w:tc>
        <w:tc>
          <w:tcPr>
            <w:tcW w:w="650" w:type="pct"/>
            <w:vMerge/>
            <w:tcBorders>
              <w:top w:val="single" w:sz="8" w:space="0" w:color="auto"/>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r>
      <w:tr w:rsidR="0003198C" w:rsidRPr="00B5031E" w:rsidTr="00EB02D8">
        <w:trPr>
          <w:trHeight w:val="20"/>
        </w:trPr>
        <w:tc>
          <w:tcPr>
            <w:tcW w:w="950" w:type="pct"/>
            <w:tcBorders>
              <w:top w:val="nil"/>
              <w:left w:val="single" w:sz="8" w:space="0" w:color="auto"/>
              <w:bottom w:val="nil"/>
              <w:right w:val="single" w:sz="8" w:space="0" w:color="auto"/>
            </w:tcBorders>
            <w:shd w:val="clear" w:color="auto" w:fill="auto"/>
            <w:vAlign w:val="center"/>
            <w:hideMark/>
          </w:tcPr>
          <w:p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01-Recursos del Distrito</w:t>
            </w:r>
          </w:p>
        </w:tc>
        <w:tc>
          <w:tcPr>
            <w:tcW w:w="650" w:type="pct"/>
            <w:vMerge w:val="restart"/>
            <w:tcBorders>
              <w:top w:val="nil"/>
              <w:left w:val="single" w:sz="8" w:space="0" w:color="auto"/>
              <w:bottom w:val="single" w:sz="8" w:space="0" w:color="000000"/>
              <w:right w:val="single" w:sz="8" w:space="0" w:color="auto"/>
            </w:tcBorders>
            <w:shd w:val="clear" w:color="auto" w:fill="auto"/>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$ 724.798.000</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$ 1.210.451.000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$ 702.504.012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$ 814.412.381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$ 3.452.165.393 </w:t>
            </w:r>
          </w:p>
        </w:tc>
      </w:tr>
      <w:tr w:rsidR="0003198C" w:rsidRPr="00B5031E" w:rsidTr="00EB02D8">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270-Recursos del Balance Reaforo Plusvalía</w:t>
            </w:r>
          </w:p>
        </w:tc>
        <w:tc>
          <w:tcPr>
            <w:tcW w:w="65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r>
      <w:tr w:rsidR="0003198C" w:rsidRPr="00B5031E" w:rsidTr="00EB02D8">
        <w:trPr>
          <w:trHeight w:val="20"/>
        </w:trPr>
        <w:tc>
          <w:tcPr>
            <w:tcW w:w="950" w:type="pct"/>
            <w:tcBorders>
              <w:top w:val="nil"/>
              <w:left w:val="single" w:sz="8" w:space="0" w:color="auto"/>
              <w:bottom w:val="nil"/>
              <w:right w:val="single" w:sz="8" w:space="0" w:color="auto"/>
            </w:tcBorders>
            <w:shd w:val="clear" w:color="auto" w:fill="auto"/>
            <w:vAlign w:val="center"/>
            <w:hideMark/>
          </w:tcPr>
          <w:p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03-RecursosAdministrados</w:t>
            </w:r>
          </w:p>
        </w:tc>
        <w:tc>
          <w:tcPr>
            <w:tcW w:w="650" w:type="pct"/>
            <w:vMerge w:val="restart"/>
            <w:tcBorders>
              <w:top w:val="nil"/>
              <w:left w:val="single" w:sz="8" w:space="0" w:color="auto"/>
              <w:bottom w:val="single" w:sz="8" w:space="0" w:color="000000"/>
              <w:right w:val="single" w:sz="8" w:space="0" w:color="auto"/>
            </w:tcBorders>
            <w:shd w:val="clear" w:color="auto" w:fill="auto"/>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$ 299.985.000</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$ 120.000.000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$ 290.757.792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$ 337.075.293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$ 1.047.818.085 </w:t>
            </w:r>
          </w:p>
        </w:tc>
      </w:tr>
      <w:tr w:rsidR="0003198C" w:rsidRPr="00B5031E" w:rsidTr="00EB02D8">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490- Rendimientos financieros de libre destinación</w:t>
            </w:r>
          </w:p>
        </w:tc>
        <w:tc>
          <w:tcPr>
            <w:tcW w:w="65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r>
      <w:tr w:rsidR="0003198C" w:rsidRPr="00B5031E" w:rsidTr="00EB02D8">
        <w:trPr>
          <w:trHeight w:val="20"/>
        </w:trPr>
        <w:tc>
          <w:tcPr>
            <w:tcW w:w="950" w:type="pct"/>
            <w:tcBorders>
              <w:top w:val="nil"/>
              <w:left w:val="single" w:sz="8" w:space="0" w:color="auto"/>
              <w:bottom w:val="nil"/>
              <w:right w:val="single" w:sz="8" w:space="0" w:color="auto"/>
            </w:tcBorders>
            <w:shd w:val="clear" w:color="auto" w:fill="auto"/>
            <w:vAlign w:val="center"/>
            <w:hideMark/>
          </w:tcPr>
          <w:p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03-RecursosAdministrados</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$ 2.988.381.000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$ 2.988.381.000 </w:t>
            </w:r>
          </w:p>
        </w:tc>
      </w:tr>
      <w:tr w:rsidR="0003198C" w:rsidRPr="00B5031E" w:rsidTr="00EB02D8">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146- Recursos del Balance de Libre destinación</w:t>
            </w:r>
          </w:p>
        </w:tc>
        <w:tc>
          <w:tcPr>
            <w:tcW w:w="65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rsidR="0003198C" w:rsidRPr="00B5031E" w:rsidRDefault="0003198C" w:rsidP="00EB02D8">
            <w:pPr>
              <w:ind w:left="0"/>
              <w:rPr>
                <w:rFonts w:ascii="Calibri" w:hAnsi="Calibri" w:cs="Calibri"/>
                <w:color w:val="000000"/>
                <w:spacing w:val="0"/>
                <w:sz w:val="16"/>
                <w:szCs w:val="16"/>
                <w:lang w:val="es-ES" w:eastAsia="es-ES"/>
              </w:rPr>
            </w:pPr>
          </w:p>
        </w:tc>
      </w:tr>
      <w:tr w:rsidR="0003198C" w:rsidRPr="00B5031E" w:rsidTr="00EB02D8">
        <w:trPr>
          <w:trHeight w:val="20"/>
        </w:trPr>
        <w:tc>
          <w:tcPr>
            <w:tcW w:w="950" w:type="pct"/>
            <w:tcBorders>
              <w:top w:val="nil"/>
              <w:left w:val="single" w:sz="8" w:space="0" w:color="auto"/>
              <w:bottom w:val="single" w:sz="8" w:space="0" w:color="auto"/>
              <w:right w:val="single" w:sz="8" w:space="0" w:color="auto"/>
            </w:tcBorders>
            <w:shd w:val="clear" w:color="000000" w:fill="31849B"/>
            <w:noWrap/>
            <w:vAlign w:val="center"/>
            <w:hideMark/>
          </w:tcPr>
          <w:p w:rsidR="0003198C" w:rsidRPr="00B5031E" w:rsidRDefault="0003198C" w:rsidP="00EB02D8">
            <w:pPr>
              <w:ind w:left="0"/>
              <w:rPr>
                <w:rFonts w:ascii="Calibri" w:hAnsi="Calibri" w:cs="Calibri"/>
                <w:b/>
                <w:bCs/>
                <w:color w:val="FFFFFF"/>
                <w:spacing w:val="0"/>
                <w:sz w:val="16"/>
                <w:szCs w:val="16"/>
                <w:lang w:val="es-ES" w:eastAsia="es-ES"/>
              </w:rPr>
            </w:pPr>
            <w:r w:rsidRPr="00B5031E">
              <w:rPr>
                <w:rFonts w:ascii="Calibri" w:hAnsi="Calibri" w:cs="Calibri"/>
                <w:b/>
                <w:bCs/>
                <w:color w:val="FFFFFF"/>
                <w:spacing w:val="0"/>
                <w:sz w:val="16"/>
                <w:szCs w:val="16"/>
                <w:lang w:val="es-ES" w:eastAsia="es-ES"/>
              </w:rPr>
              <w:t>Total</w:t>
            </w:r>
          </w:p>
        </w:tc>
        <w:tc>
          <w:tcPr>
            <w:tcW w:w="650" w:type="pct"/>
            <w:tcBorders>
              <w:top w:val="nil"/>
              <w:left w:val="nil"/>
              <w:bottom w:val="single" w:sz="8" w:space="0" w:color="auto"/>
              <w:right w:val="single" w:sz="8" w:space="0" w:color="auto"/>
            </w:tcBorders>
            <w:shd w:val="clear" w:color="000000" w:fill="31849B"/>
            <w:noWrap/>
            <w:vAlign w:val="center"/>
            <w:hideMark/>
          </w:tcPr>
          <w:p w:rsidR="0003198C" w:rsidRPr="00B5031E" w:rsidRDefault="0003198C" w:rsidP="00EB02D8">
            <w:pPr>
              <w:ind w:left="0"/>
              <w:jc w:val="right"/>
              <w:rPr>
                <w:rFonts w:ascii="Calibri" w:hAnsi="Calibri" w:cs="Calibri"/>
                <w:b/>
                <w:bCs/>
                <w:color w:val="FFFFFF"/>
                <w:spacing w:val="0"/>
                <w:sz w:val="16"/>
                <w:szCs w:val="16"/>
                <w:lang w:val="es-ES" w:eastAsia="es-ES"/>
              </w:rPr>
            </w:pPr>
            <w:r w:rsidRPr="00B5031E">
              <w:rPr>
                <w:rFonts w:ascii="Calibri" w:hAnsi="Calibri" w:cs="Calibri"/>
                <w:b/>
                <w:bCs/>
                <w:color w:val="FFFFFF"/>
                <w:spacing w:val="0"/>
                <w:sz w:val="16"/>
                <w:szCs w:val="16"/>
                <w:lang w:val="es-ES" w:eastAsia="es-ES"/>
              </w:rPr>
              <w:t xml:space="preserve">$ 9.542.264.536 </w:t>
            </w:r>
          </w:p>
        </w:tc>
        <w:tc>
          <w:tcPr>
            <w:tcW w:w="700" w:type="pct"/>
            <w:tcBorders>
              <w:top w:val="nil"/>
              <w:left w:val="nil"/>
              <w:bottom w:val="single" w:sz="8" w:space="0" w:color="auto"/>
              <w:right w:val="single" w:sz="8" w:space="0" w:color="auto"/>
            </w:tcBorders>
            <w:shd w:val="clear" w:color="000000" w:fill="31849B"/>
            <w:noWrap/>
            <w:vAlign w:val="center"/>
            <w:hideMark/>
          </w:tcPr>
          <w:p w:rsidR="0003198C" w:rsidRPr="00B5031E" w:rsidRDefault="0003198C" w:rsidP="00EB02D8">
            <w:pPr>
              <w:ind w:left="0"/>
              <w:jc w:val="right"/>
              <w:rPr>
                <w:rFonts w:ascii="Calibri" w:hAnsi="Calibri" w:cs="Calibri"/>
                <w:b/>
                <w:bCs/>
                <w:color w:val="FFFFFF"/>
                <w:spacing w:val="0"/>
                <w:sz w:val="16"/>
                <w:szCs w:val="16"/>
                <w:lang w:val="es-ES" w:eastAsia="es-ES"/>
              </w:rPr>
            </w:pPr>
            <w:r w:rsidRPr="00B5031E">
              <w:rPr>
                <w:rFonts w:ascii="Calibri" w:hAnsi="Calibri" w:cs="Calibri"/>
                <w:b/>
                <w:bCs/>
                <w:color w:val="FFFFFF"/>
                <w:spacing w:val="0"/>
                <w:sz w:val="16"/>
                <w:szCs w:val="16"/>
                <w:lang w:val="es-ES" w:eastAsia="es-ES"/>
              </w:rPr>
              <w:t xml:space="preserve">$ 12.533.709.401 </w:t>
            </w:r>
          </w:p>
        </w:tc>
        <w:tc>
          <w:tcPr>
            <w:tcW w:w="650" w:type="pct"/>
            <w:tcBorders>
              <w:top w:val="nil"/>
              <w:left w:val="nil"/>
              <w:bottom w:val="single" w:sz="8" w:space="0" w:color="auto"/>
              <w:right w:val="single" w:sz="8" w:space="0" w:color="auto"/>
            </w:tcBorders>
            <w:shd w:val="clear" w:color="000000" w:fill="31849B"/>
            <w:noWrap/>
            <w:vAlign w:val="center"/>
            <w:hideMark/>
          </w:tcPr>
          <w:p w:rsidR="0003198C" w:rsidRPr="00B5031E" w:rsidRDefault="0003198C" w:rsidP="00EB02D8">
            <w:pPr>
              <w:ind w:left="0"/>
              <w:jc w:val="right"/>
              <w:rPr>
                <w:rFonts w:ascii="Calibri" w:hAnsi="Calibri" w:cs="Calibri"/>
                <w:b/>
                <w:bCs/>
                <w:color w:val="FFFFFF"/>
                <w:spacing w:val="0"/>
                <w:sz w:val="16"/>
                <w:szCs w:val="16"/>
                <w:lang w:val="es-ES" w:eastAsia="es-ES"/>
              </w:rPr>
            </w:pPr>
            <w:r w:rsidRPr="00B5031E">
              <w:rPr>
                <w:rFonts w:ascii="Calibri" w:hAnsi="Calibri" w:cs="Calibri"/>
                <w:b/>
                <w:bCs/>
                <w:color w:val="FFFFFF"/>
                <w:spacing w:val="0"/>
                <w:sz w:val="16"/>
                <w:szCs w:val="16"/>
                <w:lang w:val="es-ES" w:eastAsia="es-ES"/>
              </w:rPr>
              <w:t xml:space="preserve">$ 8.005.611.295 </w:t>
            </w:r>
          </w:p>
        </w:tc>
        <w:tc>
          <w:tcPr>
            <w:tcW w:w="650" w:type="pct"/>
            <w:tcBorders>
              <w:top w:val="nil"/>
              <w:left w:val="nil"/>
              <w:bottom w:val="single" w:sz="8" w:space="0" w:color="auto"/>
              <w:right w:val="single" w:sz="8" w:space="0" w:color="auto"/>
            </w:tcBorders>
            <w:shd w:val="clear" w:color="000000" w:fill="31849B"/>
            <w:noWrap/>
            <w:vAlign w:val="center"/>
            <w:hideMark/>
          </w:tcPr>
          <w:p w:rsidR="0003198C" w:rsidRPr="00B5031E" w:rsidRDefault="0003198C" w:rsidP="00EB02D8">
            <w:pPr>
              <w:ind w:left="0"/>
              <w:jc w:val="right"/>
              <w:rPr>
                <w:rFonts w:ascii="Calibri" w:hAnsi="Calibri" w:cs="Calibri"/>
                <w:b/>
                <w:bCs/>
                <w:color w:val="FFFFFF"/>
                <w:spacing w:val="0"/>
                <w:sz w:val="16"/>
                <w:szCs w:val="16"/>
                <w:lang w:val="es-ES" w:eastAsia="es-ES"/>
              </w:rPr>
            </w:pPr>
            <w:r w:rsidRPr="00B5031E">
              <w:rPr>
                <w:rFonts w:ascii="Calibri" w:hAnsi="Calibri" w:cs="Calibri"/>
                <w:b/>
                <w:bCs/>
                <w:color w:val="FFFFFF"/>
                <w:spacing w:val="0"/>
                <w:sz w:val="16"/>
                <w:szCs w:val="16"/>
                <w:lang w:val="es-ES" w:eastAsia="es-ES"/>
              </w:rPr>
              <w:t xml:space="preserve">$ 8.957.982.667 </w:t>
            </w:r>
          </w:p>
        </w:tc>
        <w:tc>
          <w:tcPr>
            <w:tcW w:w="700" w:type="pct"/>
            <w:tcBorders>
              <w:top w:val="nil"/>
              <w:left w:val="nil"/>
              <w:bottom w:val="single" w:sz="8" w:space="0" w:color="auto"/>
              <w:right w:val="single" w:sz="8" w:space="0" w:color="auto"/>
            </w:tcBorders>
            <w:shd w:val="clear" w:color="000000" w:fill="31849B"/>
            <w:noWrap/>
            <w:vAlign w:val="center"/>
            <w:hideMark/>
          </w:tcPr>
          <w:p w:rsidR="0003198C" w:rsidRPr="00B5031E" w:rsidRDefault="0003198C" w:rsidP="00EB02D8">
            <w:pPr>
              <w:ind w:left="0"/>
              <w:jc w:val="right"/>
              <w:rPr>
                <w:rFonts w:ascii="Calibri" w:hAnsi="Calibri" w:cs="Calibri"/>
                <w:b/>
                <w:bCs/>
                <w:color w:val="FFFFFF"/>
                <w:spacing w:val="0"/>
                <w:sz w:val="16"/>
                <w:szCs w:val="16"/>
                <w:lang w:val="es-ES" w:eastAsia="es-ES"/>
              </w:rPr>
            </w:pPr>
            <w:r w:rsidRPr="00B5031E">
              <w:rPr>
                <w:rFonts w:ascii="Calibri" w:hAnsi="Calibri" w:cs="Calibri"/>
                <w:b/>
                <w:bCs/>
                <w:color w:val="FFFFFF"/>
                <w:spacing w:val="0"/>
                <w:sz w:val="16"/>
                <w:szCs w:val="16"/>
                <w:lang w:val="es-ES" w:eastAsia="es-ES"/>
              </w:rPr>
              <w:t xml:space="preserve">$ 10.384.982.667 </w:t>
            </w:r>
          </w:p>
        </w:tc>
        <w:tc>
          <w:tcPr>
            <w:tcW w:w="700" w:type="pct"/>
            <w:tcBorders>
              <w:top w:val="nil"/>
              <w:left w:val="nil"/>
              <w:bottom w:val="single" w:sz="8" w:space="0" w:color="auto"/>
              <w:right w:val="single" w:sz="8" w:space="0" w:color="auto"/>
            </w:tcBorders>
            <w:shd w:val="clear" w:color="000000" w:fill="31849B"/>
            <w:noWrap/>
            <w:vAlign w:val="center"/>
            <w:hideMark/>
          </w:tcPr>
          <w:p w:rsidR="0003198C" w:rsidRPr="00B5031E" w:rsidRDefault="0003198C" w:rsidP="00EB02D8">
            <w:pPr>
              <w:ind w:left="0"/>
              <w:jc w:val="right"/>
              <w:rPr>
                <w:rFonts w:ascii="Calibri" w:hAnsi="Calibri" w:cs="Calibri"/>
                <w:b/>
                <w:bCs/>
                <w:color w:val="FFFFFF"/>
                <w:spacing w:val="0"/>
                <w:sz w:val="16"/>
                <w:szCs w:val="16"/>
                <w:lang w:val="es-ES" w:eastAsia="es-ES"/>
              </w:rPr>
            </w:pPr>
            <w:r w:rsidRPr="00B5031E">
              <w:rPr>
                <w:rFonts w:ascii="Calibri" w:hAnsi="Calibri" w:cs="Calibri"/>
                <w:b/>
                <w:bCs/>
                <w:color w:val="FFFFFF"/>
                <w:spacing w:val="0"/>
                <w:sz w:val="16"/>
                <w:szCs w:val="16"/>
                <w:lang w:val="es-ES" w:eastAsia="es-ES"/>
              </w:rPr>
              <w:t xml:space="preserve">$ 49.424.550.566 </w:t>
            </w:r>
          </w:p>
        </w:tc>
      </w:tr>
    </w:tbl>
    <w:p w:rsidR="0003198C" w:rsidRPr="00690F16" w:rsidRDefault="0003198C" w:rsidP="0003198C">
      <w:pPr>
        <w:pStyle w:val="Prrafodelista"/>
        <w:rPr>
          <w:rFonts w:cs="Arial"/>
          <w:b/>
          <w:color w:val="000000"/>
          <w:spacing w:val="0"/>
          <w:sz w:val="22"/>
          <w:szCs w:val="22"/>
          <w:lang w:eastAsia="es-ES"/>
        </w:rPr>
      </w:pPr>
    </w:p>
    <w:p w:rsidR="0003198C" w:rsidRPr="00690F16" w:rsidRDefault="0003198C" w:rsidP="0003198C">
      <w:pPr>
        <w:jc w:val="both"/>
        <w:rPr>
          <w:rFonts w:cs="Arial"/>
          <w:b/>
          <w:color w:val="000000"/>
          <w:spacing w:val="0"/>
          <w:sz w:val="22"/>
          <w:szCs w:val="22"/>
          <w:lang w:eastAsia="es-ES"/>
        </w:rPr>
      </w:pPr>
    </w:p>
    <w:p w:rsidR="0003198C" w:rsidRPr="008154C0" w:rsidRDefault="0003198C" w:rsidP="0003198C">
      <w:pPr>
        <w:pStyle w:val="Prrafodelista"/>
        <w:numPr>
          <w:ilvl w:val="0"/>
          <w:numId w:val="48"/>
        </w:numPr>
        <w:rPr>
          <w:b/>
          <w:smallCaps/>
          <w:sz w:val="22"/>
          <w:szCs w:val="22"/>
        </w:rPr>
      </w:pPr>
      <w:r w:rsidRPr="008154C0">
        <w:rPr>
          <w:b/>
          <w:smallCaps/>
          <w:sz w:val="22"/>
          <w:szCs w:val="22"/>
        </w:rPr>
        <w:t>APROPIACIÓN DISPONIBLE POR TIPO DE GASTO</w:t>
      </w:r>
      <w:r>
        <w:rPr>
          <w:b/>
          <w:smallCaps/>
          <w:sz w:val="22"/>
          <w:szCs w:val="22"/>
          <w:lang w:val="es-ES"/>
        </w:rPr>
        <w:t>:</w:t>
      </w:r>
    </w:p>
    <w:p w:rsidR="0003198C" w:rsidRPr="00690F16" w:rsidRDefault="0003198C" w:rsidP="0003198C">
      <w:pPr>
        <w:pStyle w:val="Prrafodelista"/>
        <w:rPr>
          <w:b/>
          <w:smallCaps/>
          <w:sz w:val="22"/>
          <w:szCs w:val="24"/>
        </w:rPr>
      </w:pPr>
    </w:p>
    <w:tbl>
      <w:tblPr>
        <w:tblW w:w="5000" w:type="pct"/>
        <w:tblCellMar>
          <w:left w:w="70" w:type="dxa"/>
          <w:right w:w="70" w:type="dxa"/>
        </w:tblCellMar>
        <w:tblLook w:val="04A0" w:firstRow="1" w:lastRow="0" w:firstColumn="1" w:lastColumn="0" w:noHBand="0" w:noVBand="1"/>
      </w:tblPr>
      <w:tblGrid>
        <w:gridCol w:w="1734"/>
        <w:gridCol w:w="1197"/>
        <w:gridCol w:w="1278"/>
        <w:gridCol w:w="1197"/>
        <w:gridCol w:w="1197"/>
        <w:gridCol w:w="1278"/>
        <w:gridCol w:w="1279"/>
      </w:tblGrid>
      <w:tr w:rsidR="0003198C" w:rsidRPr="00300703" w:rsidTr="005B49DE">
        <w:trPr>
          <w:trHeight w:val="283"/>
        </w:trPr>
        <w:tc>
          <w:tcPr>
            <w:tcW w:w="947" w:type="pct"/>
            <w:tcBorders>
              <w:top w:val="single" w:sz="8" w:space="0" w:color="auto"/>
              <w:left w:val="single" w:sz="8" w:space="0" w:color="auto"/>
              <w:bottom w:val="single" w:sz="8" w:space="0" w:color="auto"/>
              <w:right w:val="nil"/>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Tipo de gasto</w:t>
            </w:r>
          </w:p>
        </w:tc>
        <w:tc>
          <w:tcPr>
            <w:tcW w:w="653" w:type="pct"/>
            <w:tcBorders>
              <w:top w:val="single" w:sz="8" w:space="0" w:color="auto"/>
              <w:left w:val="single" w:sz="8" w:space="0" w:color="auto"/>
              <w:bottom w:val="single" w:sz="8" w:space="0" w:color="auto"/>
              <w:right w:val="nil"/>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2016</w:t>
            </w:r>
          </w:p>
        </w:tc>
        <w:tc>
          <w:tcPr>
            <w:tcW w:w="698" w:type="pct"/>
            <w:tcBorders>
              <w:top w:val="single" w:sz="8" w:space="0" w:color="auto"/>
              <w:left w:val="single" w:sz="8" w:space="0" w:color="auto"/>
              <w:bottom w:val="single" w:sz="8" w:space="0" w:color="auto"/>
              <w:right w:val="nil"/>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2017</w:t>
            </w:r>
          </w:p>
        </w:tc>
        <w:tc>
          <w:tcPr>
            <w:tcW w:w="653" w:type="pct"/>
            <w:tcBorders>
              <w:top w:val="single" w:sz="8" w:space="0" w:color="auto"/>
              <w:left w:val="single" w:sz="8" w:space="0" w:color="auto"/>
              <w:bottom w:val="single" w:sz="8" w:space="0" w:color="auto"/>
              <w:right w:val="nil"/>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2018</w:t>
            </w:r>
          </w:p>
        </w:tc>
        <w:tc>
          <w:tcPr>
            <w:tcW w:w="653" w:type="pct"/>
            <w:tcBorders>
              <w:top w:val="single" w:sz="8" w:space="0" w:color="auto"/>
              <w:left w:val="single" w:sz="8" w:space="0" w:color="auto"/>
              <w:bottom w:val="single" w:sz="8" w:space="0" w:color="auto"/>
              <w:right w:val="nil"/>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2019</w:t>
            </w:r>
          </w:p>
        </w:tc>
        <w:tc>
          <w:tcPr>
            <w:tcW w:w="698" w:type="pct"/>
            <w:tcBorders>
              <w:top w:val="single" w:sz="8" w:space="0" w:color="auto"/>
              <w:left w:val="single" w:sz="8" w:space="0" w:color="auto"/>
              <w:bottom w:val="single" w:sz="8" w:space="0" w:color="auto"/>
              <w:right w:val="nil"/>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2020</w:t>
            </w:r>
          </w:p>
        </w:tc>
        <w:tc>
          <w:tcPr>
            <w:tcW w:w="698" w:type="pct"/>
            <w:tcBorders>
              <w:top w:val="single" w:sz="8" w:space="0" w:color="auto"/>
              <w:left w:val="nil"/>
              <w:bottom w:val="single" w:sz="8" w:space="0" w:color="auto"/>
              <w:right w:val="single" w:sz="8" w:space="0" w:color="auto"/>
            </w:tcBorders>
            <w:shd w:val="clear" w:color="000000" w:fill="31849B"/>
            <w:vAlign w:val="center"/>
            <w:hideMark/>
          </w:tcPr>
          <w:p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Total</w:t>
            </w:r>
          </w:p>
        </w:tc>
      </w:tr>
      <w:tr w:rsidR="0003198C" w:rsidRPr="00300703" w:rsidTr="005B49DE">
        <w:trPr>
          <w:trHeight w:val="283"/>
        </w:trPr>
        <w:tc>
          <w:tcPr>
            <w:tcW w:w="947" w:type="pct"/>
            <w:tcBorders>
              <w:top w:val="nil"/>
              <w:left w:val="single" w:sz="8" w:space="0" w:color="auto"/>
              <w:bottom w:val="single" w:sz="8" w:space="0" w:color="auto"/>
              <w:right w:val="single" w:sz="8" w:space="0" w:color="auto"/>
            </w:tcBorders>
            <w:shd w:val="clear" w:color="auto" w:fill="auto"/>
            <w:noWrap/>
            <w:vAlign w:val="center"/>
            <w:hideMark/>
          </w:tcPr>
          <w:p w:rsidR="0003198C" w:rsidRPr="00300703" w:rsidRDefault="0003198C" w:rsidP="00EB02D8">
            <w:pPr>
              <w:ind w:left="0"/>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01- Infraestructura</w:t>
            </w:r>
          </w:p>
        </w:tc>
        <w:tc>
          <w:tcPr>
            <w:tcW w:w="653"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$ 8.871.297.406 </w:t>
            </w:r>
          </w:p>
        </w:tc>
        <w:tc>
          <w:tcPr>
            <w:tcW w:w="698"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$ 10.362.716.401 </w:t>
            </w:r>
          </w:p>
        </w:tc>
        <w:tc>
          <w:tcPr>
            <w:tcW w:w="653"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$ 5.144.957.295 </w:t>
            </w:r>
          </w:p>
        </w:tc>
        <w:tc>
          <w:tcPr>
            <w:tcW w:w="653"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$ 7.077.000.000 </w:t>
            </w:r>
          </w:p>
        </w:tc>
        <w:tc>
          <w:tcPr>
            <w:tcW w:w="698"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$ 8.204.000.000 </w:t>
            </w:r>
          </w:p>
        </w:tc>
        <w:tc>
          <w:tcPr>
            <w:tcW w:w="698"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$ 39.659.971.102 </w:t>
            </w:r>
          </w:p>
        </w:tc>
      </w:tr>
      <w:tr w:rsidR="0003198C" w:rsidRPr="00300703" w:rsidTr="005B49DE">
        <w:trPr>
          <w:trHeight w:val="283"/>
        </w:trPr>
        <w:tc>
          <w:tcPr>
            <w:tcW w:w="947" w:type="pct"/>
            <w:tcBorders>
              <w:top w:val="nil"/>
              <w:left w:val="single" w:sz="8" w:space="0" w:color="auto"/>
              <w:bottom w:val="single" w:sz="8" w:space="0" w:color="auto"/>
              <w:right w:val="single" w:sz="8" w:space="0" w:color="auto"/>
            </w:tcBorders>
            <w:shd w:val="clear" w:color="auto" w:fill="auto"/>
            <w:noWrap/>
            <w:vAlign w:val="center"/>
            <w:hideMark/>
          </w:tcPr>
          <w:p w:rsidR="0003198C" w:rsidRPr="00300703" w:rsidRDefault="0003198C" w:rsidP="00EB02D8">
            <w:pPr>
              <w:ind w:left="0"/>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02-Dotación</w:t>
            </w:r>
          </w:p>
        </w:tc>
        <w:tc>
          <w:tcPr>
            <w:tcW w:w="653"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$ 165.967.130 </w:t>
            </w:r>
          </w:p>
        </w:tc>
        <w:tc>
          <w:tcPr>
            <w:tcW w:w="698"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$ 128.333.000 </w:t>
            </w:r>
          </w:p>
        </w:tc>
        <w:tc>
          <w:tcPr>
            <w:tcW w:w="653"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$ 162.500.000 </w:t>
            </w:r>
          </w:p>
        </w:tc>
        <w:tc>
          <w:tcPr>
            <w:tcW w:w="653"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$ 537.000.000 </w:t>
            </w:r>
          </w:p>
        </w:tc>
        <w:tc>
          <w:tcPr>
            <w:tcW w:w="698"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$ 623.000.000 </w:t>
            </w:r>
          </w:p>
        </w:tc>
        <w:tc>
          <w:tcPr>
            <w:tcW w:w="698"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$ 1.616.800.130 </w:t>
            </w:r>
          </w:p>
        </w:tc>
      </w:tr>
      <w:tr w:rsidR="0003198C" w:rsidRPr="00300703" w:rsidTr="005B49DE">
        <w:trPr>
          <w:trHeight w:val="283"/>
        </w:trPr>
        <w:tc>
          <w:tcPr>
            <w:tcW w:w="947" w:type="pct"/>
            <w:tcBorders>
              <w:top w:val="nil"/>
              <w:left w:val="single" w:sz="8" w:space="0" w:color="auto"/>
              <w:bottom w:val="single" w:sz="8" w:space="0" w:color="auto"/>
              <w:right w:val="single" w:sz="8" w:space="0" w:color="auto"/>
            </w:tcBorders>
            <w:shd w:val="clear" w:color="auto" w:fill="auto"/>
            <w:noWrap/>
            <w:vAlign w:val="center"/>
            <w:hideMark/>
          </w:tcPr>
          <w:p w:rsidR="0003198C" w:rsidRPr="00300703" w:rsidRDefault="0003198C" w:rsidP="00EB02D8">
            <w:pPr>
              <w:ind w:left="0"/>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03- Recurso Humano</w:t>
            </w:r>
          </w:p>
        </w:tc>
        <w:tc>
          <w:tcPr>
            <w:tcW w:w="653"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$ 505.000.000 </w:t>
            </w:r>
          </w:p>
        </w:tc>
        <w:tc>
          <w:tcPr>
            <w:tcW w:w="698"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$ 2.042.660.000 </w:t>
            </w:r>
          </w:p>
        </w:tc>
        <w:tc>
          <w:tcPr>
            <w:tcW w:w="653"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$ 2.698.154.000 </w:t>
            </w:r>
          </w:p>
        </w:tc>
        <w:tc>
          <w:tcPr>
            <w:tcW w:w="653"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$ 1.344.000.000 </w:t>
            </w:r>
          </w:p>
        </w:tc>
        <w:tc>
          <w:tcPr>
            <w:tcW w:w="698"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$ 1.558.000.000 </w:t>
            </w:r>
          </w:p>
        </w:tc>
        <w:tc>
          <w:tcPr>
            <w:tcW w:w="698" w:type="pct"/>
            <w:tcBorders>
              <w:top w:val="nil"/>
              <w:left w:val="nil"/>
              <w:bottom w:val="single" w:sz="8" w:space="0" w:color="auto"/>
              <w:right w:val="single" w:sz="8" w:space="0" w:color="auto"/>
            </w:tcBorders>
            <w:shd w:val="clear" w:color="auto" w:fill="auto"/>
            <w:noWrap/>
            <w:vAlign w:val="center"/>
            <w:hideMark/>
          </w:tcPr>
          <w:p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$ 8.147.814.000 </w:t>
            </w:r>
          </w:p>
        </w:tc>
      </w:tr>
      <w:tr w:rsidR="0003198C" w:rsidRPr="00300703" w:rsidTr="005B49DE">
        <w:trPr>
          <w:trHeight w:val="283"/>
        </w:trPr>
        <w:tc>
          <w:tcPr>
            <w:tcW w:w="947" w:type="pct"/>
            <w:tcBorders>
              <w:top w:val="nil"/>
              <w:left w:val="single" w:sz="8" w:space="0" w:color="auto"/>
              <w:bottom w:val="single" w:sz="8" w:space="0" w:color="auto"/>
              <w:right w:val="single" w:sz="8" w:space="0" w:color="auto"/>
            </w:tcBorders>
            <w:shd w:val="clear" w:color="000000" w:fill="31849B"/>
            <w:noWrap/>
            <w:vAlign w:val="center"/>
            <w:hideMark/>
          </w:tcPr>
          <w:p w:rsidR="0003198C" w:rsidRPr="00300703" w:rsidRDefault="0003198C" w:rsidP="00EB02D8">
            <w:pPr>
              <w:ind w:left="0"/>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Total</w:t>
            </w:r>
          </w:p>
        </w:tc>
        <w:tc>
          <w:tcPr>
            <w:tcW w:w="653" w:type="pct"/>
            <w:tcBorders>
              <w:top w:val="nil"/>
              <w:left w:val="nil"/>
              <w:bottom w:val="single" w:sz="8" w:space="0" w:color="auto"/>
              <w:right w:val="single" w:sz="8" w:space="0" w:color="auto"/>
            </w:tcBorders>
            <w:shd w:val="clear" w:color="000000" w:fill="31849B"/>
            <w:noWrap/>
            <w:vAlign w:val="center"/>
            <w:hideMark/>
          </w:tcPr>
          <w:p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$ 9.542.264.536 </w:t>
            </w:r>
          </w:p>
        </w:tc>
        <w:tc>
          <w:tcPr>
            <w:tcW w:w="698" w:type="pct"/>
            <w:tcBorders>
              <w:top w:val="nil"/>
              <w:left w:val="nil"/>
              <w:bottom w:val="single" w:sz="8" w:space="0" w:color="auto"/>
              <w:right w:val="single" w:sz="8" w:space="0" w:color="auto"/>
            </w:tcBorders>
            <w:shd w:val="clear" w:color="000000" w:fill="31849B"/>
            <w:noWrap/>
            <w:vAlign w:val="center"/>
            <w:hideMark/>
          </w:tcPr>
          <w:p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$ 12.533.709.401 </w:t>
            </w:r>
          </w:p>
        </w:tc>
        <w:tc>
          <w:tcPr>
            <w:tcW w:w="653" w:type="pct"/>
            <w:tcBorders>
              <w:top w:val="nil"/>
              <w:left w:val="nil"/>
              <w:bottom w:val="single" w:sz="8" w:space="0" w:color="auto"/>
              <w:right w:val="single" w:sz="8" w:space="0" w:color="auto"/>
            </w:tcBorders>
            <w:shd w:val="clear" w:color="000000" w:fill="31849B"/>
            <w:noWrap/>
            <w:vAlign w:val="center"/>
            <w:hideMark/>
          </w:tcPr>
          <w:p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$ 8.005.611.295 </w:t>
            </w:r>
          </w:p>
        </w:tc>
        <w:tc>
          <w:tcPr>
            <w:tcW w:w="653" w:type="pct"/>
            <w:tcBorders>
              <w:top w:val="nil"/>
              <w:left w:val="nil"/>
              <w:bottom w:val="single" w:sz="8" w:space="0" w:color="auto"/>
              <w:right w:val="single" w:sz="8" w:space="0" w:color="auto"/>
            </w:tcBorders>
            <w:shd w:val="clear" w:color="000000" w:fill="31849B"/>
            <w:noWrap/>
            <w:vAlign w:val="center"/>
            <w:hideMark/>
          </w:tcPr>
          <w:p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$ 8.958.000.000 </w:t>
            </w:r>
          </w:p>
        </w:tc>
        <w:tc>
          <w:tcPr>
            <w:tcW w:w="698" w:type="pct"/>
            <w:tcBorders>
              <w:top w:val="nil"/>
              <w:left w:val="nil"/>
              <w:bottom w:val="single" w:sz="8" w:space="0" w:color="auto"/>
              <w:right w:val="single" w:sz="8" w:space="0" w:color="auto"/>
            </w:tcBorders>
            <w:shd w:val="clear" w:color="000000" w:fill="31849B"/>
            <w:noWrap/>
            <w:vAlign w:val="center"/>
            <w:hideMark/>
          </w:tcPr>
          <w:p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$ 10.385.000.000 </w:t>
            </w:r>
          </w:p>
        </w:tc>
        <w:tc>
          <w:tcPr>
            <w:tcW w:w="698" w:type="pct"/>
            <w:tcBorders>
              <w:top w:val="nil"/>
              <w:left w:val="nil"/>
              <w:bottom w:val="single" w:sz="8" w:space="0" w:color="auto"/>
              <w:right w:val="single" w:sz="8" w:space="0" w:color="auto"/>
            </w:tcBorders>
            <w:shd w:val="clear" w:color="000000" w:fill="31849B"/>
            <w:noWrap/>
            <w:vAlign w:val="center"/>
            <w:hideMark/>
          </w:tcPr>
          <w:p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$ 49.424.585.232 </w:t>
            </w:r>
          </w:p>
        </w:tc>
      </w:tr>
    </w:tbl>
    <w:p w:rsidR="003C3A60" w:rsidRDefault="003C3A60" w:rsidP="003C3A60">
      <w:pPr>
        <w:ind w:left="0"/>
        <w:jc w:val="both"/>
      </w:pPr>
      <w:r w:rsidRPr="00772637">
        <w:rPr>
          <w:b/>
        </w:rPr>
        <w:t>Nota</w:t>
      </w:r>
      <w:r w:rsidRPr="00F6380E">
        <w:t>: Los valores en la tabla están aproximados por el sistema</w:t>
      </w:r>
      <w:r>
        <w:t xml:space="preserve"> “PREDIS”.</w:t>
      </w:r>
    </w:p>
    <w:p w:rsidR="005B49DE" w:rsidRDefault="005B49DE" w:rsidP="005B49DE">
      <w:pPr>
        <w:ind w:left="0"/>
        <w:rPr>
          <w:b/>
          <w:smallCaps/>
          <w:sz w:val="22"/>
          <w:szCs w:val="22"/>
        </w:rPr>
      </w:pPr>
    </w:p>
    <w:p w:rsidR="009E029C" w:rsidRDefault="00DA4DE2" w:rsidP="009E029C">
      <w:pPr>
        <w:ind w:left="0"/>
        <w:rPr>
          <w:b/>
          <w:smallCaps/>
          <w:sz w:val="22"/>
          <w:szCs w:val="22"/>
          <w:u w:val="single"/>
        </w:rPr>
      </w:pPr>
      <w:r>
        <w:rPr>
          <w:b/>
          <w:smallCaps/>
          <w:sz w:val="22"/>
          <w:szCs w:val="22"/>
          <w:u w:val="single"/>
        </w:rPr>
        <w:t>19</w:t>
      </w:r>
      <w:r w:rsidR="009E029C">
        <w:rPr>
          <w:b/>
          <w:smallCaps/>
          <w:sz w:val="22"/>
          <w:szCs w:val="22"/>
          <w:u w:val="single"/>
        </w:rPr>
        <w:t xml:space="preserve"> </w:t>
      </w:r>
      <w:r w:rsidR="009E029C" w:rsidRPr="005B49DE">
        <w:rPr>
          <w:b/>
          <w:smallCaps/>
          <w:sz w:val="22"/>
          <w:szCs w:val="22"/>
          <w:u w:val="single"/>
        </w:rPr>
        <w:t xml:space="preserve">de </w:t>
      </w:r>
      <w:r w:rsidR="009E029C">
        <w:rPr>
          <w:b/>
          <w:smallCaps/>
          <w:sz w:val="22"/>
          <w:szCs w:val="22"/>
          <w:u w:val="single"/>
        </w:rPr>
        <w:t>junio</w:t>
      </w:r>
      <w:r w:rsidR="009E029C" w:rsidRPr="005B49DE">
        <w:rPr>
          <w:b/>
          <w:smallCaps/>
          <w:sz w:val="22"/>
          <w:szCs w:val="22"/>
          <w:u w:val="single"/>
        </w:rPr>
        <w:t xml:space="preserve"> de 2018</w:t>
      </w:r>
    </w:p>
    <w:p w:rsidR="005B49DE" w:rsidRDefault="005B49DE" w:rsidP="009D4AB6">
      <w:pPr>
        <w:ind w:left="0"/>
        <w:jc w:val="right"/>
        <w:rPr>
          <w:sz w:val="22"/>
          <w:szCs w:val="22"/>
        </w:rPr>
      </w:pPr>
    </w:p>
    <w:p w:rsidR="001768C1" w:rsidRDefault="001768C1" w:rsidP="001768C1">
      <w:pPr>
        <w:ind w:left="0"/>
        <w:jc w:val="both"/>
        <w:rPr>
          <w:sz w:val="22"/>
          <w:szCs w:val="22"/>
        </w:rPr>
      </w:pPr>
      <w:r>
        <w:rPr>
          <w:sz w:val="22"/>
          <w:szCs w:val="22"/>
        </w:rPr>
        <w:t>Se ajust</w:t>
      </w:r>
      <w:r w:rsidR="00FE6D93">
        <w:rPr>
          <w:sz w:val="22"/>
          <w:szCs w:val="22"/>
        </w:rPr>
        <w:t>ó</w:t>
      </w:r>
      <w:r>
        <w:rPr>
          <w:sz w:val="22"/>
          <w:szCs w:val="22"/>
        </w:rPr>
        <w:t xml:space="preserve"> la apropiación d</w:t>
      </w:r>
      <w:r w:rsidRPr="001768C1">
        <w:rPr>
          <w:sz w:val="22"/>
          <w:szCs w:val="22"/>
        </w:rPr>
        <w:t xml:space="preserve">isponible del proyecto en la vigencia 2018, por metas, por fuente de financiación y por tipo de gasto según el traslado entre proyectos de inversión de la Entidad </w:t>
      </w:r>
      <w:r w:rsidR="009E029C">
        <w:rPr>
          <w:sz w:val="22"/>
          <w:szCs w:val="22"/>
        </w:rPr>
        <w:t xml:space="preserve">aprobado sobre el Acuerdo No. 04 del 8 de junio de 2018 </w:t>
      </w:r>
      <w:r w:rsidR="009E029C" w:rsidRPr="009E029C">
        <w:rPr>
          <w:i/>
          <w:sz w:val="22"/>
          <w:szCs w:val="22"/>
        </w:rPr>
        <w:t>“Por el cual se aprueba un traslado en el Presupuesto de Gastos e inversión de la Caja de la Vivienda Popular para la vigencia fiscal 2018 por el valor de Cuatro mil Ciento Cincuenta Millones de Pesos”.</w:t>
      </w:r>
      <w:r w:rsidR="009E029C">
        <w:rPr>
          <w:sz w:val="22"/>
          <w:szCs w:val="22"/>
        </w:rPr>
        <w:t xml:space="preserve"> La</w:t>
      </w:r>
      <w:r w:rsidRPr="001768C1">
        <w:rPr>
          <w:sz w:val="22"/>
          <w:szCs w:val="22"/>
        </w:rPr>
        <w:t xml:space="preserve"> </w:t>
      </w:r>
      <w:r w:rsidR="009E029C">
        <w:rPr>
          <w:sz w:val="22"/>
          <w:szCs w:val="22"/>
        </w:rPr>
        <w:t xml:space="preserve">Dirección de Mejoramiento de Barrios inició la solicitud formal </w:t>
      </w:r>
      <w:r w:rsidRPr="001768C1">
        <w:rPr>
          <w:sz w:val="22"/>
          <w:szCs w:val="22"/>
        </w:rPr>
        <w:t>al Oficina Asesora de Planeación a través de memorando con CORDIS 2018IE6198   del día 4 de mayo de 2018.</w:t>
      </w:r>
    </w:p>
    <w:p w:rsidR="001768C1" w:rsidRDefault="001768C1" w:rsidP="001768C1">
      <w:pPr>
        <w:ind w:left="0"/>
        <w:jc w:val="both"/>
        <w:rPr>
          <w:sz w:val="22"/>
          <w:szCs w:val="22"/>
        </w:rPr>
      </w:pPr>
    </w:p>
    <w:p w:rsidR="001768C1" w:rsidRDefault="001768C1" w:rsidP="001768C1">
      <w:pPr>
        <w:ind w:left="0"/>
        <w:jc w:val="both"/>
        <w:rPr>
          <w:sz w:val="22"/>
          <w:szCs w:val="22"/>
        </w:rPr>
      </w:pPr>
      <w:r w:rsidRPr="00442960">
        <w:rPr>
          <w:sz w:val="22"/>
          <w:szCs w:val="22"/>
        </w:rPr>
        <w:t>Como resultado de la priorización interinstitucional adelantada por la Secretaría Distrital del Hábitat, y toda vez que se hace necesario acometer los procesos que permitan contratar los estudios, diseños y la construcción de obras de infraestructura a escala barrial, surge la necesidad de disponer recursos financieros adicionales para el Proyecto 208-"Mejoramiento de Barrios" con los cuales se ejecutará una intervención integral en el área denominada Cerro Norte, ubicada en el Territorio con Oportunidad (TCO) Cerros Nororientales.</w:t>
      </w:r>
    </w:p>
    <w:p w:rsidR="001768C1" w:rsidRDefault="001768C1" w:rsidP="001768C1">
      <w:pPr>
        <w:ind w:left="0"/>
        <w:jc w:val="both"/>
        <w:rPr>
          <w:sz w:val="22"/>
          <w:szCs w:val="22"/>
        </w:rPr>
      </w:pPr>
    </w:p>
    <w:p w:rsidR="001768C1" w:rsidRDefault="001768C1" w:rsidP="001768C1">
      <w:pPr>
        <w:spacing w:line="240" w:lineRule="atLeast"/>
        <w:ind w:left="0"/>
        <w:jc w:val="both"/>
        <w:textAlignment w:val="top"/>
        <w:rPr>
          <w:rFonts w:cs="Arial"/>
          <w:sz w:val="22"/>
          <w:szCs w:val="22"/>
          <w:lang w:val="es-ES"/>
        </w:rPr>
      </w:pPr>
      <w:r w:rsidRPr="008154C0">
        <w:rPr>
          <w:rFonts w:cs="Arial"/>
          <w:sz w:val="22"/>
          <w:szCs w:val="22"/>
          <w:lang w:val="es-ES"/>
        </w:rPr>
        <w:t xml:space="preserve">Se </w:t>
      </w:r>
      <w:r>
        <w:rPr>
          <w:rFonts w:cs="Arial"/>
          <w:sz w:val="22"/>
          <w:szCs w:val="22"/>
          <w:lang w:val="es-ES"/>
        </w:rPr>
        <w:t xml:space="preserve">realizó </w:t>
      </w:r>
      <w:r w:rsidRPr="008154C0">
        <w:rPr>
          <w:rFonts w:cs="Arial"/>
          <w:sz w:val="22"/>
          <w:szCs w:val="22"/>
          <w:lang w:val="es-ES"/>
        </w:rPr>
        <w:t xml:space="preserve">el traslado del rubro presupuestal </w:t>
      </w:r>
      <w:r w:rsidRPr="001254CA">
        <w:rPr>
          <w:rFonts w:cs="Arial"/>
          <w:sz w:val="22"/>
          <w:szCs w:val="22"/>
          <w:lang w:val="es-ES"/>
        </w:rPr>
        <w:t>110 - REASENTAMIENTO DE HOGARES LOCALIZADOS EN ZONAS DE ALTO RIESGO NO MITIGABLE</w:t>
      </w:r>
      <w:r>
        <w:rPr>
          <w:rFonts w:cs="Arial"/>
          <w:sz w:val="22"/>
          <w:szCs w:val="22"/>
          <w:lang w:val="es-ES"/>
        </w:rPr>
        <w:t xml:space="preserve"> </w:t>
      </w:r>
      <w:r w:rsidRPr="008154C0">
        <w:rPr>
          <w:rFonts w:cs="Arial"/>
          <w:spacing w:val="0"/>
          <w:sz w:val="22"/>
          <w:szCs w:val="22"/>
          <w:lang w:val="es-ES" w:eastAsia="es-ES"/>
        </w:rPr>
        <w:t xml:space="preserve">3-3-1-15-01-04-3075-110, del </w:t>
      </w:r>
      <w:r w:rsidRPr="008154C0">
        <w:rPr>
          <w:rFonts w:cs="Arial"/>
          <w:sz w:val="22"/>
          <w:szCs w:val="22"/>
          <w:lang w:val="es-ES"/>
        </w:rPr>
        <w:t>Proyecto de Inversión 3075-Reasentamiento de hogares localizados en zonas de alto riesgo no mitigable, del tipo de gasto 06-Subsidios y Operaciones Financieras, del componente de gasto 02 - Subsidios Directos, del concepto de gasto 00</w:t>
      </w:r>
      <w:r>
        <w:rPr>
          <w:rFonts w:cs="Arial"/>
          <w:sz w:val="22"/>
          <w:szCs w:val="22"/>
          <w:lang w:val="es-ES"/>
        </w:rPr>
        <w:t>29</w:t>
      </w:r>
      <w:r w:rsidRPr="008154C0">
        <w:rPr>
          <w:rFonts w:cs="Arial"/>
          <w:sz w:val="22"/>
          <w:szCs w:val="22"/>
          <w:lang w:val="es-ES"/>
        </w:rPr>
        <w:t>-</w:t>
      </w:r>
      <w:r>
        <w:rPr>
          <w:rFonts w:cs="Arial"/>
          <w:sz w:val="22"/>
          <w:szCs w:val="22"/>
          <w:lang w:val="es-ES"/>
        </w:rPr>
        <w:t>VUR para reasentamientos de hogares localizados en zonas de alto riesgo no mitigable, y de la fuente 03</w:t>
      </w:r>
      <w:r w:rsidRPr="008154C0">
        <w:rPr>
          <w:rFonts w:cs="Arial"/>
          <w:sz w:val="22"/>
          <w:szCs w:val="22"/>
          <w:lang w:val="es-ES"/>
        </w:rPr>
        <w:t xml:space="preserve">-Recursos </w:t>
      </w:r>
      <w:r>
        <w:rPr>
          <w:rFonts w:cs="Arial"/>
          <w:sz w:val="22"/>
          <w:szCs w:val="22"/>
          <w:lang w:val="es-ES"/>
        </w:rPr>
        <w:t>Administrados</w:t>
      </w:r>
      <w:r w:rsidRPr="008154C0">
        <w:rPr>
          <w:rFonts w:cs="Arial"/>
          <w:sz w:val="22"/>
          <w:szCs w:val="22"/>
          <w:lang w:val="es-ES"/>
        </w:rPr>
        <w:t xml:space="preserve"> </w:t>
      </w:r>
      <w:r>
        <w:rPr>
          <w:rFonts w:cs="Arial"/>
          <w:sz w:val="22"/>
          <w:szCs w:val="22"/>
          <w:lang w:val="es-ES"/>
        </w:rPr>
        <w:t xml:space="preserve">y al detalle de la fuente </w:t>
      </w:r>
      <w:r w:rsidRPr="008154C0">
        <w:rPr>
          <w:rFonts w:cs="Arial"/>
          <w:sz w:val="22"/>
          <w:szCs w:val="22"/>
          <w:lang w:val="es-ES"/>
        </w:rPr>
        <w:t>1</w:t>
      </w:r>
      <w:r>
        <w:rPr>
          <w:rFonts w:cs="Arial"/>
          <w:sz w:val="22"/>
          <w:szCs w:val="22"/>
          <w:lang w:val="es-ES"/>
        </w:rPr>
        <w:t>46</w:t>
      </w:r>
      <w:r w:rsidRPr="008154C0">
        <w:rPr>
          <w:rFonts w:cs="Arial"/>
          <w:sz w:val="22"/>
          <w:szCs w:val="22"/>
          <w:lang w:val="es-ES"/>
        </w:rPr>
        <w:t>-</w:t>
      </w:r>
      <w:r>
        <w:rPr>
          <w:rFonts w:cs="Arial"/>
          <w:sz w:val="22"/>
          <w:szCs w:val="22"/>
          <w:lang w:val="es-ES"/>
        </w:rPr>
        <w:t>Recursos del balance de libre destinación</w:t>
      </w:r>
      <w:r w:rsidRPr="008154C0">
        <w:rPr>
          <w:rFonts w:cs="Arial"/>
          <w:sz w:val="22"/>
          <w:szCs w:val="22"/>
          <w:lang w:val="es-ES"/>
        </w:rPr>
        <w:t xml:space="preserve">, </w:t>
      </w:r>
      <w:bookmarkStart w:id="34" w:name="_Hlk517269757"/>
      <w:r w:rsidRPr="008154C0">
        <w:rPr>
          <w:rFonts w:cs="Arial"/>
          <w:sz w:val="22"/>
          <w:szCs w:val="22"/>
          <w:lang w:val="es-ES"/>
        </w:rPr>
        <w:t xml:space="preserve">por el valor de </w:t>
      </w:r>
      <w:r>
        <w:rPr>
          <w:rFonts w:cs="Arial"/>
          <w:sz w:val="22"/>
          <w:szCs w:val="22"/>
          <w:lang w:val="es-ES"/>
        </w:rPr>
        <w:t xml:space="preserve">TRES </w:t>
      </w:r>
      <w:r w:rsidRPr="008154C0">
        <w:rPr>
          <w:rFonts w:cs="Arial"/>
          <w:sz w:val="22"/>
          <w:szCs w:val="22"/>
          <w:lang w:val="es-ES"/>
        </w:rPr>
        <w:t xml:space="preserve">MIL </w:t>
      </w:r>
      <w:r>
        <w:rPr>
          <w:rFonts w:cs="Arial"/>
          <w:sz w:val="22"/>
          <w:szCs w:val="22"/>
          <w:lang w:val="es-ES"/>
        </w:rPr>
        <w:t xml:space="preserve">QUINIENTOS </w:t>
      </w:r>
      <w:r w:rsidRPr="008154C0">
        <w:rPr>
          <w:rFonts w:cs="Arial"/>
          <w:sz w:val="22"/>
          <w:szCs w:val="22"/>
          <w:lang w:val="es-ES"/>
        </w:rPr>
        <w:t xml:space="preserve">MILLONES </w:t>
      </w:r>
      <w:r>
        <w:rPr>
          <w:rFonts w:cs="Arial"/>
          <w:sz w:val="22"/>
          <w:szCs w:val="22"/>
          <w:lang w:val="es-ES"/>
        </w:rPr>
        <w:t>DE PESOS MCTE. ($3.5</w:t>
      </w:r>
      <w:r w:rsidRPr="008154C0">
        <w:rPr>
          <w:rFonts w:cs="Arial"/>
          <w:sz w:val="22"/>
          <w:szCs w:val="22"/>
          <w:lang w:val="es-ES"/>
        </w:rPr>
        <w:t xml:space="preserve">00.000.000); al rubro presupuestal 134-MEJORAMIENTO DE BARRIOS 3-3-1-15-02-14-0208-134, del Proyecto de Inversión 208-Mejoramiento de Barrios, al tipo de gasto 01 -Infraestructura, al componente del gasto 01-Construccion, Adecuación Y Ampliación De Infraestructura Propia Del Sector, al concepto de gasto 0108-Obras de urbanismo, a la fuente </w:t>
      </w:r>
      <w:r>
        <w:rPr>
          <w:rFonts w:cs="Arial"/>
          <w:sz w:val="22"/>
          <w:szCs w:val="22"/>
          <w:lang w:val="es-ES"/>
        </w:rPr>
        <w:t>03</w:t>
      </w:r>
      <w:r w:rsidRPr="008154C0">
        <w:rPr>
          <w:rFonts w:cs="Arial"/>
          <w:sz w:val="22"/>
          <w:szCs w:val="22"/>
          <w:lang w:val="es-ES"/>
        </w:rPr>
        <w:t xml:space="preserve">-Recursos </w:t>
      </w:r>
      <w:r>
        <w:rPr>
          <w:rFonts w:cs="Arial"/>
          <w:sz w:val="22"/>
          <w:szCs w:val="22"/>
          <w:lang w:val="es-ES"/>
        </w:rPr>
        <w:t>Administrados</w:t>
      </w:r>
      <w:r w:rsidRPr="008154C0">
        <w:rPr>
          <w:rFonts w:cs="Arial"/>
          <w:sz w:val="22"/>
          <w:szCs w:val="22"/>
          <w:lang w:val="es-ES"/>
        </w:rPr>
        <w:t xml:space="preserve"> </w:t>
      </w:r>
      <w:r>
        <w:rPr>
          <w:rFonts w:cs="Arial"/>
          <w:sz w:val="22"/>
          <w:szCs w:val="22"/>
          <w:lang w:val="es-ES"/>
        </w:rPr>
        <w:t xml:space="preserve">y al detalle de la fuente </w:t>
      </w:r>
      <w:r w:rsidRPr="008154C0">
        <w:rPr>
          <w:rFonts w:cs="Arial"/>
          <w:sz w:val="22"/>
          <w:szCs w:val="22"/>
          <w:lang w:val="es-ES"/>
        </w:rPr>
        <w:t>1</w:t>
      </w:r>
      <w:r>
        <w:rPr>
          <w:rFonts w:cs="Arial"/>
          <w:sz w:val="22"/>
          <w:szCs w:val="22"/>
          <w:lang w:val="es-ES"/>
        </w:rPr>
        <w:t>46</w:t>
      </w:r>
      <w:r w:rsidRPr="008154C0">
        <w:rPr>
          <w:rFonts w:cs="Arial"/>
          <w:sz w:val="22"/>
          <w:szCs w:val="22"/>
          <w:lang w:val="es-ES"/>
        </w:rPr>
        <w:t>-</w:t>
      </w:r>
      <w:r>
        <w:rPr>
          <w:rFonts w:cs="Arial"/>
          <w:sz w:val="22"/>
          <w:szCs w:val="22"/>
          <w:lang w:val="es-ES"/>
        </w:rPr>
        <w:t>Recursos del balance de libre destinación</w:t>
      </w:r>
      <w:r w:rsidRPr="008154C0">
        <w:rPr>
          <w:rFonts w:cs="Arial"/>
          <w:sz w:val="22"/>
          <w:szCs w:val="22"/>
          <w:lang w:val="es-ES"/>
        </w:rPr>
        <w:t>.</w:t>
      </w:r>
      <w:r>
        <w:rPr>
          <w:rFonts w:cs="Arial"/>
          <w:sz w:val="22"/>
          <w:szCs w:val="22"/>
          <w:lang w:val="es-ES"/>
        </w:rPr>
        <w:t xml:space="preserve"> </w:t>
      </w:r>
      <w:bookmarkEnd w:id="34"/>
    </w:p>
    <w:p w:rsidR="001768C1" w:rsidRDefault="001768C1" w:rsidP="001768C1">
      <w:pPr>
        <w:spacing w:line="240" w:lineRule="atLeast"/>
        <w:ind w:left="0"/>
        <w:jc w:val="both"/>
        <w:textAlignment w:val="top"/>
        <w:rPr>
          <w:rFonts w:cs="Arial"/>
          <w:sz w:val="22"/>
          <w:szCs w:val="22"/>
          <w:lang w:val="es-ES"/>
        </w:rPr>
      </w:pPr>
    </w:p>
    <w:p w:rsidR="001768C1" w:rsidRDefault="001768C1" w:rsidP="001768C1">
      <w:pPr>
        <w:spacing w:line="240" w:lineRule="atLeast"/>
        <w:ind w:left="0"/>
        <w:jc w:val="both"/>
        <w:textAlignment w:val="top"/>
        <w:rPr>
          <w:sz w:val="22"/>
          <w:szCs w:val="22"/>
        </w:rPr>
      </w:pPr>
      <w:r>
        <w:rPr>
          <w:rFonts w:cs="Arial"/>
          <w:sz w:val="22"/>
          <w:szCs w:val="22"/>
          <w:lang w:val="es-ES"/>
        </w:rPr>
        <w:t xml:space="preserve">A continuación, se actualizan los valores </w:t>
      </w:r>
      <w:r>
        <w:rPr>
          <w:sz w:val="22"/>
          <w:szCs w:val="22"/>
        </w:rPr>
        <w:t>la apropiación d</w:t>
      </w:r>
      <w:r w:rsidRPr="001768C1">
        <w:rPr>
          <w:sz w:val="22"/>
          <w:szCs w:val="22"/>
        </w:rPr>
        <w:t>isponible del proyecto en la vigencia 2018, por metas, por fuente de financiación y por tipo de gasto</w:t>
      </w:r>
      <w:r w:rsidR="003C3A60">
        <w:rPr>
          <w:sz w:val="22"/>
          <w:szCs w:val="22"/>
        </w:rPr>
        <w:t>.</w:t>
      </w:r>
    </w:p>
    <w:p w:rsidR="005B49DE" w:rsidRDefault="005B49DE" w:rsidP="001768C1">
      <w:pPr>
        <w:spacing w:line="240" w:lineRule="atLeast"/>
        <w:ind w:left="0"/>
        <w:jc w:val="both"/>
        <w:textAlignment w:val="top"/>
        <w:rPr>
          <w:sz w:val="22"/>
          <w:szCs w:val="22"/>
        </w:rPr>
      </w:pPr>
    </w:p>
    <w:p w:rsidR="005B49DE" w:rsidRDefault="005B49DE" w:rsidP="001768C1">
      <w:pPr>
        <w:spacing w:line="240" w:lineRule="atLeast"/>
        <w:ind w:left="0"/>
        <w:jc w:val="both"/>
        <w:textAlignment w:val="top"/>
        <w:rPr>
          <w:sz w:val="22"/>
          <w:szCs w:val="22"/>
        </w:rPr>
      </w:pPr>
    </w:p>
    <w:p w:rsidR="005B49DE" w:rsidRDefault="005B49DE" w:rsidP="001768C1">
      <w:pPr>
        <w:spacing w:line="240" w:lineRule="atLeast"/>
        <w:ind w:left="0"/>
        <w:jc w:val="both"/>
        <w:textAlignment w:val="top"/>
        <w:rPr>
          <w:sz w:val="22"/>
          <w:szCs w:val="22"/>
        </w:rPr>
      </w:pPr>
    </w:p>
    <w:p w:rsidR="005B49DE" w:rsidRDefault="005B49DE" w:rsidP="001768C1">
      <w:pPr>
        <w:spacing w:line="240" w:lineRule="atLeast"/>
        <w:ind w:left="0"/>
        <w:jc w:val="both"/>
        <w:textAlignment w:val="top"/>
        <w:rPr>
          <w:sz w:val="22"/>
          <w:szCs w:val="22"/>
        </w:rPr>
      </w:pPr>
    </w:p>
    <w:p w:rsidR="005B49DE" w:rsidRDefault="005B49DE" w:rsidP="001768C1">
      <w:pPr>
        <w:spacing w:line="240" w:lineRule="atLeast"/>
        <w:ind w:left="0"/>
        <w:jc w:val="both"/>
        <w:textAlignment w:val="top"/>
        <w:rPr>
          <w:sz w:val="22"/>
          <w:szCs w:val="22"/>
        </w:rPr>
      </w:pPr>
    </w:p>
    <w:p w:rsidR="005B49DE" w:rsidRDefault="005B49DE" w:rsidP="001768C1">
      <w:pPr>
        <w:spacing w:line="240" w:lineRule="atLeast"/>
        <w:ind w:left="0"/>
        <w:jc w:val="both"/>
        <w:textAlignment w:val="top"/>
        <w:rPr>
          <w:sz w:val="22"/>
          <w:szCs w:val="22"/>
        </w:rPr>
      </w:pPr>
    </w:p>
    <w:p w:rsidR="005B49DE" w:rsidRDefault="005B49DE" w:rsidP="001768C1">
      <w:pPr>
        <w:spacing w:line="240" w:lineRule="atLeast"/>
        <w:ind w:left="0"/>
        <w:jc w:val="both"/>
        <w:textAlignment w:val="top"/>
        <w:rPr>
          <w:sz w:val="22"/>
          <w:szCs w:val="22"/>
        </w:rPr>
      </w:pPr>
    </w:p>
    <w:p w:rsidR="005B49DE" w:rsidRDefault="005B49DE" w:rsidP="001768C1">
      <w:pPr>
        <w:spacing w:line="240" w:lineRule="atLeast"/>
        <w:ind w:left="0"/>
        <w:jc w:val="both"/>
        <w:textAlignment w:val="top"/>
        <w:rPr>
          <w:sz w:val="22"/>
          <w:szCs w:val="22"/>
        </w:rPr>
      </w:pPr>
    </w:p>
    <w:p w:rsidR="005B49DE" w:rsidRDefault="005B49DE" w:rsidP="001768C1">
      <w:pPr>
        <w:spacing w:line="240" w:lineRule="atLeast"/>
        <w:ind w:left="0"/>
        <w:jc w:val="both"/>
        <w:textAlignment w:val="top"/>
        <w:rPr>
          <w:sz w:val="22"/>
          <w:szCs w:val="22"/>
        </w:rPr>
      </w:pPr>
    </w:p>
    <w:p w:rsidR="005B49DE" w:rsidRDefault="005B49DE" w:rsidP="001768C1">
      <w:pPr>
        <w:spacing w:line="240" w:lineRule="atLeast"/>
        <w:ind w:left="0"/>
        <w:jc w:val="both"/>
        <w:textAlignment w:val="top"/>
        <w:rPr>
          <w:sz w:val="22"/>
          <w:szCs w:val="22"/>
        </w:rPr>
      </w:pPr>
    </w:p>
    <w:p w:rsidR="001768C1" w:rsidRDefault="001768C1" w:rsidP="001768C1">
      <w:pPr>
        <w:ind w:left="0"/>
        <w:rPr>
          <w:b/>
          <w:smallCaps/>
          <w:sz w:val="24"/>
          <w:szCs w:val="24"/>
        </w:rPr>
      </w:pPr>
    </w:p>
    <w:p w:rsidR="001768C1" w:rsidRDefault="001768C1" w:rsidP="001768C1">
      <w:pPr>
        <w:pStyle w:val="Prrafodelista"/>
        <w:numPr>
          <w:ilvl w:val="0"/>
          <w:numId w:val="47"/>
        </w:numPr>
        <w:rPr>
          <w:b/>
          <w:smallCaps/>
          <w:sz w:val="22"/>
          <w:szCs w:val="24"/>
        </w:rPr>
      </w:pPr>
      <w:r w:rsidRPr="008154C0">
        <w:rPr>
          <w:b/>
          <w:smallCaps/>
          <w:sz w:val="22"/>
          <w:szCs w:val="24"/>
        </w:rPr>
        <w:t>APROPIACIÓN DISPONIBLE DEL PROYECTO:</w:t>
      </w:r>
    </w:p>
    <w:p w:rsidR="001768C1" w:rsidRDefault="001768C1" w:rsidP="001768C1">
      <w:pPr>
        <w:rPr>
          <w:b/>
          <w:smallCaps/>
          <w:sz w:val="22"/>
          <w:szCs w:val="24"/>
        </w:rPr>
      </w:pPr>
    </w:p>
    <w:tbl>
      <w:tblPr>
        <w:tblW w:w="0" w:type="auto"/>
        <w:jc w:val="center"/>
        <w:tblCellMar>
          <w:left w:w="70" w:type="dxa"/>
          <w:right w:w="70" w:type="dxa"/>
        </w:tblCellMar>
        <w:tblLook w:val="04A0" w:firstRow="1" w:lastRow="0" w:firstColumn="1" w:lastColumn="0" w:noHBand="0" w:noVBand="1"/>
      </w:tblPr>
      <w:tblGrid>
        <w:gridCol w:w="1386"/>
        <w:gridCol w:w="1279"/>
        <w:gridCol w:w="1284"/>
        <w:gridCol w:w="1284"/>
        <w:gridCol w:w="1277"/>
        <w:gridCol w:w="1372"/>
        <w:gridCol w:w="1278"/>
      </w:tblGrid>
      <w:tr w:rsidR="001768C1" w:rsidRPr="00B16B60" w:rsidTr="001768C1">
        <w:trPr>
          <w:trHeight w:val="315"/>
          <w:jc w:val="center"/>
        </w:trPr>
        <w:tc>
          <w:tcPr>
            <w:tcW w:w="1386" w:type="dxa"/>
            <w:tcBorders>
              <w:top w:val="single" w:sz="8" w:space="0" w:color="auto"/>
              <w:left w:val="single" w:sz="8" w:space="0" w:color="auto"/>
              <w:bottom w:val="single" w:sz="8" w:space="0" w:color="auto"/>
              <w:right w:val="single" w:sz="8" w:space="0" w:color="auto"/>
            </w:tcBorders>
            <w:shd w:val="clear" w:color="000000" w:fill="31849B"/>
            <w:vAlign w:val="center"/>
            <w:hideMark/>
          </w:tcPr>
          <w:p w:rsidR="001768C1" w:rsidRPr="00B16B60" w:rsidRDefault="001768C1" w:rsidP="00EB02D8">
            <w:pPr>
              <w:ind w:left="0"/>
              <w:jc w:val="center"/>
              <w:rPr>
                <w:rFonts w:ascii="Calibri" w:hAnsi="Calibri" w:cs="Calibri"/>
                <w:b/>
                <w:bCs/>
                <w:color w:val="EEECE1"/>
                <w:spacing w:val="0"/>
                <w:sz w:val="16"/>
                <w:szCs w:val="16"/>
                <w:lang w:eastAsia="es-CO"/>
              </w:rPr>
            </w:pPr>
            <w:r w:rsidRPr="00B16B60">
              <w:rPr>
                <w:rFonts w:ascii="Calibri" w:hAnsi="Calibri" w:cs="Calibri"/>
                <w:b/>
                <w:bCs/>
                <w:color w:val="EEECE1"/>
                <w:spacing w:val="0"/>
                <w:sz w:val="16"/>
                <w:szCs w:val="16"/>
                <w:lang w:eastAsia="es-CO"/>
              </w:rPr>
              <w:t>Valor Programado</w:t>
            </w:r>
          </w:p>
        </w:tc>
        <w:tc>
          <w:tcPr>
            <w:tcW w:w="1279" w:type="dxa"/>
            <w:tcBorders>
              <w:top w:val="single" w:sz="8" w:space="0" w:color="auto"/>
              <w:left w:val="nil"/>
              <w:bottom w:val="single" w:sz="8" w:space="0" w:color="auto"/>
              <w:right w:val="single" w:sz="8" w:space="0" w:color="auto"/>
            </w:tcBorders>
            <w:shd w:val="clear" w:color="000000" w:fill="31849B"/>
            <w:vAlign w:val="center"/>
            <w:hideMark/>
          </w:tcPr>
          <w:p w:rsidR="001768C1" w:rsidRPr="00B16B60" w:rsidRDefault="001768C1" w:rsidP="00EB02D8">
            <w:pPr>
              <w:ind w:left="0"/>
              <w:jc w:val="center"/>
              <w:rPr>
                <w:rFonts w:ascii="Calibri" w:hAnsi="Calibri" w:cs="Calibri"/>
                <w:b/>
                <w:bCs/>
                <w:color w:val="EEECE1"/>
                <w:spacing w:val="0"/>
                <w:sz w:val="16"/>
                <w:szCs w:val="16"/>
                <w:lang w:eastAsia="es-CO"/>
              </w:rPr>
            </w:pPr>
            <w:r w:rsidRPr="00B16B60">
              <w:rPr>
                <w:rFonts w:ascii="Calibri" w:hAnsi="Calibri" w:cs="Calibri"/>
                <w:b/>
                <w:bCs/>
                <w:color w:val="EEECE1"/>
                <w:spacing w:val="0"/>
                <w:sz w:val="16"/>
                <w:szCs w:val="16"/>
                <w:lang w:eastAsia="es-CO"/>
              </w:rPr>
              <w:t>2016</w:t>
            </w:r>
          </w:p>
        </w:tc>
        <w:tc>
          <w:tcPr>
            <w:tcW w:w="1284" w:type="dxa"/>
            <w:tcBorders>
              <w:top w:val="single" w:sz="8" w:space="0" w:color="auto"/>
              <w:left w:val="nil"/>
              <w:bottom w:val="single" w:sz="8" w:space="0" w:color="auto"/>
              <w:right w:val="single" w:sz="8" w:space="0" w:color="auto"/>
            </w:tcBorders>
            <w:shd w:val="clear" w:color="000000" w:fill="31849B"/>
            <w:vAlign w:val="center"/>
            <w:hideMark/>
          </w:tcPr>
          <w:p w:rsidR="001768C1" w:rsidRPr="00B16B60" w:rsidRDefault="001768C1" w:rsidP="00EB02D8">
            <w:pPr>
              <w:ind w:left="0"/>
              <w:jc w:val="center"/>
              <w:rPr>
                <w:rFonts w:ascii="Calibri" w:hAnsi="Calibri" w:cs="Calibri"/>
                <w:b/>
                <w:bCs/>
                <w:color w:val="EEECE1"/>
                <w:spacing w:val="0"/>
                <w:sz w:val="16"/>
                <w:szCs w:val="16"/>
                <w:lang w:eastAsia="es-CO"/>
              </w:rPr>
            </w:pPr>
            <w:r w:rsidRPr="00B16B60">
              <w:rPr>
                <w:rFonts w:ascii="Calibri" w:hAnsi="Calibri" w:cs="Calibri"/>
                <w:b/>
                <w:bCs/>
                <w:color w:val="EEECE1"/>
                <w:spacing w:val="0"/>
                <w:sz w:val="16"/>
                <w:szCs w:val="16"/>
                <w:lang w:eastAsia="es-CO"/>
              </w:rPr>
              <w:t>2017</w:t>
            </w:r>
          </w:p>
        </w:tc>
        <w:tc>
          <w:tcPr>
            <w:tcW w:w="1284" w:type="dxa"/>
            <w:tcBorders>
              <w:top w:val="single" w:sz="8" w:space="0" w:color="auto"/>
              <w:left w:val="nil"/>
              <w:bottom w:val="single" w:sz="8" w:space="0" w:color="auto"/>
              <w:right w:val="single" w:sz="8" w:space="0" w:color="auto"/>
            </w:tcBorders>
            <w:shd w:val="clear" w:color="000000" w:fill="31849B"/>
            <w:vAlign w:val="center"/>
            <w:hideMark/>
          </w:tcPr>
          <w:p w:rsidR="001768C1" w:rsidRPr="00B16B60" w:rsidRDefault="001768C1" w:rsidP="00EB02D8">
            <w:pPr>
              <w:ind w:left="0"/>
              <w:jc w:val="center"/>
              <w:rPr>
                <w:rFonts w:ascii="Calibri" w:hAnsi="Calibri" w:cs="Calibri"/>
                <w:b/>
                <w:bCs/>
                <w:color w:val="EEECE1"/>
                <w:spacing w:val="0"/>
                <w:sz w:val="16"/>
                <w:szCs w:val="16"/>
                <w:lang w:eastAsia="es-CO"/>
              </w:rPr>
            </w:pPr>
            <w:r w:rsidRPr="00B16B60">
              <w:rPr>
                <w:rFonts w:ascii="Calibri" w:hAnsi="Calibri" w:cs="Calibri"/>
                <w:b/>
                <w:bCs/>
                <w:color w:val="EEECE1"/>
                <w:spacing w:val="0"/>
                <w:sz w:val="16"/>
                <w:szCs w:val="16"/>
                <w:lang w:eastAsia="es-CO"/>
              </w:rPr>
              <w:t>2018</w:t>
            </w:r>
          </w:p>
        </w:tc>
        <w:tc>
          <w:tcPr>
            <w:tcW w:w="1277" w:type="dxa"/>
            <w:tcBorders>
              <w:top w:val="single" w:sz="8" w:space="0" w:color="auto"/>
              <w:left w:val="nil"/>
              <w:bottom w:val="single" w:sz="8" w:space="0" w:color="auto"/>
              <w:right w:val="single" w:sz="8" w:space="0" w:color="auto"/>
            </w:tcBorders>
            <w:shd w:val="clear" w:color="000000" w:fill="31849B"/>
            <w:vAlign w:val="center"/>
            <w:hideMark/>
          </w:tcPr>
          <w:p w:rsidR="001768C1" w:rsidRPr="00B16B60" w:rsidRDefault="001768C1" w:rsidP="00EB02D8">
            <w:pPr>
              <w:ind w:left="0"/>
              <w:jc w:val="center"/>
              <w:rPr>
                <w:rFonts w:ascii="Calibri" w:hAnsi="Calibri" w:cs="Calibri"/>
                <w:b/>
                <w:bCs/>
                <w:color w:val="EEECE1"/>
                <w:spacing w:val="0"/>
                <w:sz w:val="16"/>
                <w:szCs w:val="16"/>
                <w:lang w:eastAsia="es-CO"/>
              </w:rPr>
            </w:pPr>
            <w:r w:rsidRPr="00B16B60">
              <w:rPr>
                <w:rFonts w:ascii="Calibri" w:hAnsi="Calibri" w:cs="Calibri"/>
                <w:b/>
                <w:bCs/>
                <w:color w:val="EEECE1"/>
                <w:spacing w:val="0"/>
                <w:sz w:val="16"/>
                <w:szCs w:val="16"/>
                <w:lang w:eastAsia="es-CO"/>
              </w:rPr>
              <w:t>2019</w:t>
            </w:r>
          </w:p>
        </w:tc>
        <w:tc>
          <w:tcPr>
            <w:tcW w:w="1372" w:type="dxa"/>
            <w:tcBorders>
              <w:top w:val="single" w:sz="8" w:space="0" w:color="auto"/>
              <w:left w:val="nil"/>
              <w:bottom w:val="single" w:sz="8" w:space="0" w:color="auto"/>
              <w:right w:val="single" w:sz="8" w:space="0" w:color="auto"/>
            </w:tcBorders>
            <w:shd w:val="clear" w:color="000000" w:fill="31849B"/>
            <w:vAlign w:val="center"/>
            <w:hideMark/>
          </w:tcPr>
          <w:p w:rsidR="001768C1" w:rsidRPr="00B16B60" w:rsidRDefault="001768C1" w:rsidP="00EB02D8">
            <w:pPr>
              <w:ind w:left="0"/>
              <w:jc w:val="center"/>
              <w:rPr>
                <w:rFonts w:ascii="Calibri" w:hAnsi="Calibri" w:cs="Calibri"/>
                <w:b/>
                <w:bCs/>
                <w:color w:val="EEECE1"/>
                <w:spacing w:val="0"/>
                <w:sz w:val="16"/>
                <w:szCs w:val="16"/>
                <w:lang w:eastAsia="es-CO"/>
              </w:rPr>
            </w:pPr>
            <w:r w:rsidRPr="00B16B60">
              <w:rPr>
                <w:rFonts w:ascii="Calibri" w:hAnsi="Calibri" w:cs="Calibri"/>
                <w:b/>
                <w:bCs/>
                <w:color w:val="EEECE1"/>
                <w:spacing w:val="0"/>
                <w:sz w:val="16"/>
                <w:szCs w:val="16"/>
                <w:lang w:eastAsia="es-CO"/>
              </w:rPr>
              <w:t>2020</w:t>
            </w:r>
          </w:p>
        </w:tc>
        <w:tc>
          <w:tcPr>
            <w:tcW w:w="0" w:type="auto"/>
            <w:tcBorders>
              <w:top w:val="single" w:sz="8" w:space="0" w:color="auto"/>
              <w:left w:val="nil"/>
              <w:bottom w:val="single" w:sz="8" w:space="0" w:color="auto"/>
              <w:right w:val="single" w:sz="8" w:space="0" w:color="auto"/>
            </w:tcBorders>
            <w:shd w:val="clear" w:color="000000" w:fill="31849B"/>
            <w:vAlign w:val="center"/>
            <w:hideMark/>
          </w:tcPr>
          <w:p w:rsidR="001768C1" w:rsidRPr="00B16B60" w:rsidRDefault="001768C1" w:rsidP="00EB02D8">
            <w:pPr>
              <w:ind w:left="0"/>
              <w:jc w:val="center"/>
              <w:rPr>
                <w:rFonts w:ascii="Calibri" w:hAnsi="Calibri" w:cs="Calibri"/>
                <w:b/>
                <w:bCs/>
                <w:color w:val="EEECE1"/>
                <w:spacing w:val="0"/>
                <w:sz w:val="16"/>
                <w:szCs w:val="16"/>
                <w:lang w:eastAsia="es-CO"/>
              </w:rPr>
            </w:pPr>
            <w:r w:rsidRPr="00B16B60">
              <w:rPr>
                <w:rFonts w:ascii="Calibri" w:hAnsi="Calibri" w:cs="Calibri"/>
                <w:b/>
                <w:bCs/>
                <w:color w:val="EEECE1"/>
                <w:spacing w:val="0"/>
                <w:sz w:val="16"/>
                <w:szCs w:val="16"/>
                <w:lang w:eastAsia="es-CO"/>
              </w:rPr>
              <w:t>Total</w:t>
            </w:r>
          </w:p>
        </w:tc>
      </w:tr>
      <w:tr w:rsidR="001768C1" w:rsidRPr="00B16B60" w:rsidTr="001768C1">
        <w:trPr>
          <w:trHeight w:val="315"/>
          <w:jc w:val="center"/>
        </w:trPr>
        <w:tc>
          <w:tcPr>
            <w:tcW w:w="1386" w:type="dxa"/>
            <w:tcBorders>
              <w:top w:val="nil"/>
              <w:left w:val="single" w:sz="8" w:space="0" w:color="auto"/>
              <w:bottom w:val="single" w:sz="8" w:space="0" w:color="auto"/>
              <w:right w:val="single" w:sz="8" w:space="0" w:color="auto"/>
            </w:tcBorders>
            <w:shd w:val="clear" w:color="auto" w:fill="auto"/>
            <w:noWrap/>
            <w:vAlign w:val="center"/>
            <w:hideMark/>
          </w:tcPr>
          <w:p w:rsidR="001768C1" w:rsidRPr="00B16B60" w:rsidRDefault="001768C1" w:rsidP="001768C1">
            <w:pPr>
              <w:ind w:left="0"/>
              <w:rPr>
                <w:rFonts w:ascii="Calibri" w:hAnsi="Calibri" w:cs="Calibri"/>
                <w:color w:val="000000"/>
                <w:spacing w:val="0"/>
                <w:sz w:val="16"/>
                <w:szCs w:val="16"/>
                <w:lang w:eastAsia="es-CO"/>
              </w:rPr>
            </w:pPr>
            <w:r w:rsidRPr="00B16B60">
              <w:rPr>
                <w:rFonts w:ascii="Calibri" w:hAnsi="Calibri" w:cs="Calibri"/>
                <w:color w:val="000000"/>
                <w:spacing w:val="0"/>
                <w:sz w:val="16"/>
                <w:szCs w:val="16"/>
                <w:lang w:eastAsia="es-CO"/>
              </w:rPr>
              <w:t>Mejoramiento de Barrios</w:t>
            </w:r>
          </w:p>
        </w:tc>
        <w:tc>
          <w:tcPr>
            <w:tcW w:w="1279" w:type="dxa"/>
            <w:tcBorders>
              <w:top w:val="nil"/>
              <w:left w:val="nil"/>
              <w:bottom w:val="single" w:sz="8" w:space="0" w:color="auto"/>
              <w:right w:val="single" w:sz="8" w:space="0" w:color="auto"/>
            </w:tcBorders>
            <w:shd w:val="clear" w:color="auto" w:fill="auto"/>
            <w:noWrap/>
            <w:vAlign w:val="center"/>
            <w:hideMark/>
          </w:tcPr>
          <w:p w:rsidR="001768C1" w:rsidRPr="00B16B60" w:rsidRDefault="001768C1" w:rsidP="001768C1">
            <w:pPr>
              <w:ind w:left="0"/>
              <w:jc w:val="right"/>
              <w:rPr>
                <w:rFonts w:ascii="Calibri" w:hAnsi="Calibri" w:cs="Calibri"/>
                <w:color w:val="000000"/>
                <w:spacing w:val="0"/>
                <w:sz w:val="16"/>
                <w:szCs w:val="16"/>
                <w:lang w:eastAsia="es-CO"/>
              </w:rPr>
            </w:pPr>
            <w:r w:rsidRPr="00B16B60">
              <w:rPr>
                <w:rFonts w:ascii="Calibri" w:hAnsi="Calibri" w:cs="Calibri"/>
                <w:color w:val="000000"/>
                <w:spacing w:val="0"/>
                <w:sz w:val="16"/>
                <w:szCs w:val="16"/>
                <w:lang w:eastAsia="es-CO"/>
              </w:rPr>
              <w:t xml:space="preserve">$ 9.542.264.536 </w:t>
            </w:r>
          </w:p>
        </w:tc>
        <w:tc>
          <w:tcPr>
            <w:tcW w:w="1284" w:type="dxa"/>
            <w:tcBorders>
              <w:top w:val="nil"/>
              <w:left w:val="nil"/>
              <w:bottom w:val="single" w:sz="8" w:space="0" w:color="auto"/>
              <w:right w:val="single" w:sz="8" w:space="0" w:color="auto"/>
            </w:tcBorders>
            <w:shd w:val="clear" w:color="auto" w:fill="auto"/>
            <w:noWrap/>
            <w:vAlign w:val="center"/>
            <w:hideMark/>
          </w:tcPr>
          <w:p w:rsidR="001768C1" w:rsidRPr="00B16B60" w:rsidRDefault="001768C1" w:rsidP="001768C1">
            <w:pPr>
              <w:ind w:left="0"/>
              <w:jc w:val="right"/>
              <w:rPr>
                <w:rFonts w:ascii="Calibri" w:hAnsi="Calibri" w:cs="Calibri"/>
                <w:color w:val="000000"/>
                <w:spacing w:val="0"/>
                <w:sz w:val="16"/>
                <w:szCs w:val="16"/>
                <w:lang w:eastAsia="es-CO"/>
              </w:rPr>
            </w:pPr>
            <w:r w:rsidRPr="00B16B60">
              <w:rPr>
                <w:rFonts w:ascii="Calibri" w:hAnsi="Calibri" w:cs="Calibri"/>
                <w:color w:val="000000"/>
                <w:spacing w:val="0"/>
                <w:sz w:val="16"/>
                <w:szCs w:val="16"/>
                <w:lang w:eastAsia="es-CO"/>
              </w:rPr>
              <w:t xml:space="preserve">$ 12.533.709.401 </w:t>
            </w:r>
          </w:p>
        </w:tc>
        <w:tc>
          <w:tcPr>
            <w:tcW w:w="1284" w:type="dxa"/>
            <w:tcBorders>
              <w:top w:val="nil"/>
              <w:left w:val="nil"/>
              <w:bottom w:val="single" w:sz="8" w:space="0" w:color="auto"/>
              <w:right w:val="single" w:sz="8" w:space="0" w:color="auto"/>
            </w:tcBorders>
            <w:shd w:val="clear" w:color="auto" w:fill="auto"/>
            <w:noWrap/>
            <w:vAlign w:val="center"/>
            <w:hideMark/>
          </w:tcPr>
          <w:p w:rsidR="001768C1" w:rsidRPr="00B16B60" w:rsidRDefault="001768C1" w:rsidP="001768C1">
            <w:pPr>
              <w:ind w:left="0"/>
              <w:jc w:val="right"/>
              <w:rPr>
                <w:rFonts w:ascii="Calibri" w:hAnsi="Calibri" w:cs="Calibri"/>
                <w:color w:val="000000"/>
                <w:spacing w:val="0"/>
                <w:sz w:val="16"/>
                <w:szCs w:val="16"/>
                <w:lang w:eastAsia="es-CO"/>
              </w:rPr>
            </w:pPr>
            <w:r>
              <w:rPr>
                <w:rFonts w:ascii="Calibri" w:hAnsi="Calibri" w:cs="Calibri"/>
                <w:color w:val="000000"/>
                <w:spacing w:val="0"/>
                <w:sz w:val="16"/>
                <w:szCs w:val="16"/>
                <w:lang w:eastAsia="es-CO"/>
              </w:rPr>
              <w:t>$ 11.505.611</w:t>
            </w:r>
            <w:r w:rsidRPr="00B16B60">
              <w:rPr>
                <w:rFonts w:ascii="Calibri" w:hAnsi="Calibri" w:cs="Calibri"/>
                <w:color w:val="000000"/>
                <w:spacing w:val="0"/>
                <w:sz w:val="16"/>
                <w:szCs w:val="16"/>
                <w:lang w:eastAsia="es-CO"/>
              </w:rPr>
              <w:t>.</w:t>
            </w:r>
            <w:r>
              <w:rPr>
                <w:rFonts w:ascii="Calibri" w:hAnsi="Calibri" w:cs="Calibri"/>
                <w:color w:val="000000"/>
                <w:spacing w:val="0"/>
                <w:sz w:val="16"/>
                <w:szCs w:val="16"/>
                <w:lang w:eastAsia="es-CO"/>
              </w:rPr>
              <w:t>295</w:t>
            </w:r>
            <w:r w:rsidRPr="00B16B60">
              <w:rPr>
                <w:rFonts w:ascii="Calibri" w:hAnsi="Calibri" w:cs="Calibri"/>
                <w:color w:val="000000"/>
                <w:spacing w:val="0"/>
                <w:sz w:val="16"/>
                <w:szCs w:val="16"/>
                <w:lang w:eastAsia="es-CO"/>
              </w:rPr>
              <w:t xml:space="preserve"> </w:t>
            </w:r>
          </w:p>
        </w:tc>
        <w:tc>
          <w:tcPr>
            <w:tcW w:w="1277" w:type="dxa"/>
            <w:tcBorders>
              <w:top w:val="nil"/>
              <w:left w:val="nil"/>
              <w:bottom w:val="single" w:sz="8" w:space="0" w:color="auto"/>
              <w:right w:val="single" w:sz="8" w:space="0" w:color="auto"/>
            </w:tcBorders>
            <w:shd w:val="clear" w:color="auto" w:fill="auto"/>
            <w:noWrap/>
            <w:vAlign w:val="center"/>
            <w:hideMark/>
          </w:tcPr>
          <w:p w:rsidR="001768C1" w:rsidRPr="00B16B60" w:rsidRDefault="001768C1" w:rsidP="001768C1">
            <w:pPr>
              <w:ind w:left="0"/>
              <w:jc w:val="right"/>
              <w:rPr>
                <w:rFonts w:ascii="Calibri" w:hAnsi="Calibri" w:cs="Calibri"/>
                <w:color w:val="000000"/>
                <w:spacing w:val="0"/>
                <w:sz w:val="16"/>
                <w:szCs w:val="16"/>
                <w:lang w:eastAsia="es-CO"/>
              </w:rPr>
            </w:pPr>
            <w:r w:rsidRPr="00B16B60">
              <w:rPr>
                <w:rFonts w:ascii="Calibri" w:hAnsi="Calibri" w:cs="Calibri"/>
                <w:color w:val="000000"/>
                <w:spacing w:val="0"/>
                <w:sz w:val="16"/>
                <w:szCs w:val="16"/>
                <w:lang w:eastAsia="es-CO"/>
              </w:rPr>
              <w:t xml:space="preserve">$ 8.957.982.667 </w:t>
            </w:r>
          </w:p>
        </w:tc>
        <w:tc>
          <w:tcPr>
            <w:tcW w:w="1372" w:type="dxa"/>
            <w:tcBorders>
              <w:top w:val="nil"/>
              <w:left w:val="nil"/>
              <w:bottom w:val="single" w:sz="8" w:space="0" w:color="auto"/>
              <w:right w:val="single" w:sz="8" w:space="0" w:color="auto"/>
            </w:tcBorders>
            <w:shd w:val="clear" w:color="auto" w:fill="auto"/>
            <w:noWrap/>
            <w:vAlign w:val="center"/>
            <w:hideMark/>
          </w:tcPr>
          <w:p w:rsidR="001768C1" w:rsidRPr="00B16B60" w:rsidRDefault="001768C1" w:rsidP="001768C1">
            <w:pPr>
              <w:ind w:left="0"/>
              <w:jc w:val="right"/>
              <w:rPr>
                <w:rFonts w:ascii="Calibri" w:hAnsi="Calibri" w:cs="Calibri"/>
                <w:color w:val="000000"/>
                <w:spacing w:val="0"/>
                <w:sz w:val="16"/>
                <w:szCs w:val="16"/>
                <w:lang w:eastAsia="es-CO"/>
              </w:rPr>
            </w:pPr>
            <w:r w:rsidRPr="00B16B60">
              <w:rPr>
                <w:rFonts w:ascii="Calibri" w:hAnsi="Calibri" w:cs="Calibri"/>
                <w:color w:val="000000"/>
                <w:spacing w:val="0"/>
                <w:sz w:val="16"/>
                <w:szCs w:val="16"/>
                <w:lang w:eastAsia="es-CO"/>
              </w:rPr>
              <w:t xml:space="preserve">$ 10.384.982.667 </w:t>
            </w:r>
          </w:p>
        </w:tc>
        <w:tc>
          <w:tcPr>
            <w:tcW w:w="0" w:type="auto"/>
            <w:tcBorders>
              <w:top w:val="nil"/>
              <w:left w:val="nil"/>
              <w:bottom w:val="single" w:sz="8" w:space="0" w:color="auto"/>
              <w:right w:val="single" w:sz="8" w:space="0" w:color="auto"/>
            </w:tcBorders>
            <w:shd w:val="clear" w:color="auto" w:fill="auto"/>
            <w:noWrap/>
            <w:vAlign w:val="center"/>
            <w:hideMark/>
          </w:tcPr>
          <w:p w:rsidR="001768C1" w:rsidRPr="00B16B60" w:rsidRDefault="001768C1" w:rsidP="001768C1">
            <w:pPr>
              <w:ind w:left="0"/>
              <w:jc w:val="right"/>
              <w:rPr>
                <w:rFonts w:ascii="Calibri" w:hAnsi="Calibri" w:cs="Calibri"/>
                <w:color w:val="000000"/>
                <w:spacing w:val="0"/>
                <w:sz w:val="16"/>
                <w:szCs w:val="16"/>
                <w:lang w:eastAsia="es-CO"/>
              </w:rPr>
            </w:pPr>
            <w:r w:rsidRPr="00B16B60">
              <w:rPr>
                <w:rFonts w:ascii="Calibri" w:hAnsi="Calibri" w:cs="Calibri"/>
                <w:color w:val="000000"/>
                <w:spacing w:val="0"/>
                <w:sz w:val="16"/>
                <w:szCs w:val="16"/>
                <w:lang w:eastAsia="es-CO"/>
              </w:rPr>
              <w:t xml:space="preserve">$ 54.707.974.271 </w:t>
            </w:r>
          </w:p>
        </w:tc>
      </w:tr>
      <w:tr w:rsidR="001768C1" w:rsidRPr="00B16B60" w:rsidTr="001768C1">
        <w:trPr>
          <w:trHeight w:val="315"/>
          <w:jc w:val="center"/>
        </w:trPr>
        <w:tc>
          <w:tcPr>
            <w:tcW w:w="1386" w:type="dxa"/>
            <w:tcBorders>
              <w:top w:val="nil"/>
              <w:left w:val="single" w:sz="8" w:space="0" w:color="auto"/>
              <w:bottom w:val="single" w:sz="8" w:space="0" w:color="auto"/>
              <w:right w:val="single" w:sz="8" w:space="0" w:color="auto"/>
            </w:tcBorders>
            <w:shd w:val="clear" w:color="000000" w:fill="31849B"/>
            <w:noWrap/>
            <w:vAlign w:val="center"/>
            <w:hideMark/>
          </w:tcPr>
          <w:p w:rsidR="001768C1" w:rsidRPr="00B16B60" w:rsidRDefault="001768C1" w:rsidP="001768C1">
            <w:pPr>
              <w:ind w:left="0"/>
              <w:rPr>
                <w:rFonts w:ascii="Calibri" w:hAnsi="Calibri" w:cs="Calibri"/>
                <w:b/>
                <w:bCs/>
                <w:color w:val="FFFFFF"/>
                <w:spacing w:val="0"/>
                <w:sz w:val="16"/>
                <w:szCs w:val="16"/>
                <w:lang w:eastAsia="es-CO"/>
              </w:rPr>
            </w:pPr>
            <w:r w:rsidRPr="00B16B60">
              <w:rPr>
                <w:rFonts w:ascii="Calibri" w:hAnsi="Calibri" w:cs="Calibri"/>
                <w:b/>
                <w:bCs/>
                <w:color w:val="FFFFFF"/>
                <w:spacing w:val="0"/>
                <w:sz w:val="16"/>
                <w:szCs w:val="16"/>
                <w:lang w:eastAsia="es-CO"/>
              </w:rPr>
              <w:t>Total</w:t>
            </w:r>
          </w:p>
        </w:tc>
        <w:tc>
          <w:tcPr>
            <w:tcW w:w="1279" w:type="dxa"/>
            <w:tcBorders>
              <w:top w:val="nil"/>
              <w:left w:val="nil"/>
              <w:bottom w:val="single" w:sz="8" w:space="0" w:color="auto"/>
              <w:right w:val="single" w:sz="8" w:space="0" w:color="auto"/>
            </w:tcBorders>
            <w:shd w:val="clear" w:color="000000" w:fill="31849B"/>
            <w:noWrap/>
            <w:vAlign w:val="center"/>
            <w:hideMark/>
          </w:tcPr>
          <w:p w:rsidR="001768C1" w:rsidRPr="00B16B60" w:rsidRDefault="001768C1" w:rsidP="001768C1">
            <w:pPr>
              <w:ind w:left="0"/>
              <w:jc w:val="right"/>
              <w:rPr>
                <w:rFonts w:ascii="Calibri" w:hAnsi="Calibri" w:cs="Calibri"/>
                <w:b/>
                <w:bCs/>
                <w:color w:val="FFFFFF"/>
                <w:spacing w:val="0"/>
                <w:sz w:val="16"/>
                <w:szCs w:val="16"/>
                <w:lang w:eastAsia="es-CO"/>
              </w:rPr>
            </w:pPr>
            <w:r w:rsidRPr="00B16B60">
              <w:rPr>
                <w:rFonts w:ascii="Calibri" w:hAnsi="Calibri" w:cs="Calibri"/>
                <w:b/>
                <w:bCs/>
                <w:color w:val="FFFFFF"/>
                <w:spacing w:val="0"/>
                <w:sz w:val="16"/>
                <w:szCs w:val="16"/>
                <w:lang w:eastAsia="es-CO"/>
              </w:rPr>
              <w:t xml:space="preserve">$ 9.542.264.536 </w:t>
            </w:r>
          </w:p>
        </w:tc>
        <w:tc>
          <w:tcPr>
            <w:tcW w:w="1284" w:type="dxa"/>
            <w:tcBorders>
              <w:top w:val="nil"/>
              <w:left w:val="nil"/>
              <w:bottom w:val="single" w:sz="8" w:space="0" w:color="auto"/>
              <w:right w:val="single" w:sz="8" w:space="0" w:color="auto"/>
            </w:tcBorders>
            <w:shd w:val="clear" w:color="000000" w:fill="31849B"/>
            <w:noWrap/>
            <w:vAlign w:val="center"/>
            <w:hideMark/>
          </w:tcPr>
          <w:p w:rsidR="001768C1" w:rsidRPr="00B16B60" w:rsidRDefault="001768C1" w:rsidP="001768C1">
            <w:pPr>
              <w:ind w:left="0"/>
              <w:jc w:val="right"/>
              <w:rPr>
                <w:rFonts w:ascii="Calibri" w:hAnsi="Calibri" w:cs="Calibri"/>
                <w:b/>
                <w:bCs/>
                <w:color w:val="FFFFFF"/>
                <w:spacing w:val="0"/>
                <w:sz w:val="16"/>
                <w:szCs w:val="16"/>
                <w:lang w:eastAsia="es-CO"/>
              </w:rPr>
            </w:pPr>
            <w:r w:rsidRPr="00B16B60">
              <w:rPr>
                <w:rFonts w:ascii="Calibri" w:hAnsi="Calibri" w:cs="Calibri"/>
                <w:b/>
                <w:bCs/>
                <w:color w:val="FFFFFF"/>
                <w:spacing w:val="0"/>
                <w:sz w:val="16"/>
                <w:szCs w:val="16"/>
                <w:lang w:eastAsia="es-CO"/>
              </w:rPr>
              <w:t xml:space="preserve">$ 12.533.709.401 </w:t>
            </w:r>
          </w:p>
        </w:tc>
        <w:tc>
          <w:tcPr>
            <w:tcW w:w="1284" w:type="dxa"/>
            <w:tcBorders>
              <w:top w:val="nil"/>
              <w:left w:val="nil"/>
              <w:bottom w:val="single" w:sz="8" w:space="0" w:color="auto"/>
              <w:right w:val="single" w:sz="8" w:space="0" w:color="auto"/>
            </w:tcBorders>
            <w:shd w:val="clear" w:color="000000" w:fill="31849B"/>
            <w:noWrap/>
            <w:vAlign w:val="center"/>
            <w:hideMark/>
          </w:tcPr>
          <w:p w:rsidR="001768C1" w:rsidRPr="00B16B60" w:rsidRDefault="001768C1" w:rsidP="001768C1">
            <w:pPr>
              <w:ind w:left="0"/>
              <w:jc w:val="right"/>
              <w:rPr>
                <w:rFonts w:ascii="Calibri" w:hAnsi="Calibri" w:cs="Calibri"/>
                <w:b/>
                <w:bCs/>
                <w:color w:val="FFFFFF"/>
                <w:spacing w:val="0"/>
                <w:sz w:val="16"/>
                <w:szCs w:val="16"/>
                <w:lang w:eastAsia="es-CO"/>
              </w:rPr>
            </w:pPr>
            <w:r>
              <w:rPr>
                <w:rFonts w:ascii="Calibri" w:hAnsi="Calibri" w:cs="Calibri"/>
                <w:b/>
                <w:bCs/>
                <w:color w:val="FFFFFF"/>
                <w:spacing w:val="0"/>
                <w:sz w:val="16"/>
                <w:szCs w:val="16"/>
                <w:lang w:eastAsia="es-CO"/>
              </w:rPr>
              <w:t>$ 11.505.611.295</w:t>
            </w:r>
            <w:r w:rsidRPr="00B16B60">
              <w:rPr>
                <w:rFonts w:ascii="Calibri" w:hAnsi="Calibri" w:cs="Calibri"/>
                <w:b/>
                <w:bCs/>
                <w:color w:val="FFFFFF"/>
                <w:spacing w:val="0"/>
                <w:sz w:val="16"/>
                <w:szCs w:val="16"/>
                <w:lang w:eastAsia="es-CO"/>
              </w:rPr>
              <w:t xml:space="preserve"> </w:t>
            </w:r>
          </w:p>
        </w:tc>
        <w:tc>
          <w:tcPr>
            <w:tcW w:w="1277" w:type="dxa"/>
            <w:tcBorders>
              <w:top w:val="nil"/>
              <w:left w:val="nil"/>
              <w:bottom w:val="single" w:sz="8" w:space="0" w:color="auto"/>
              <w:right w:val="single" w:sz="8" w:space="0" w:color="auto"/>
            </w:tcBorders>
            <w:shd w:val="clear" w:color="000000" w:fill="31849B"/>
            <w:noWrap/>
            <w:vAlign w:val="center"/>
            <w:hideMark/>
          </w:tcPr>
          <w:p w:rsidR="001768C1" w:rsidRPr="00B16B60" w:rsidRDefault="001768C1" w:rsidP="001768C1">
            <w:pPr>
              <w:ind w:left="0"/>
              <w:jc w:val="right"/>
              <w:rPr>
                <w:rFonts w:ascii="Calibri" w:hAnsi="Calibri" w:cs="Calibri"/>
                <w:b/>
                <w:bCs/>
                <w:color w:val="FFFFFF"/>
                <w:spacing w:val="0"/>
                <w:sz w:val="16"/>
                <w:szCs w:val="16"/>
                <w:lang w:eastAsia="es-CO"/>
              </w:rPr>
            </w:pPr>
            <w:r w:rsidRPr="00B16B60">
              <w:rPr>
                <w:rFonts w:ascii="Calibri" w:hAnsi="Calibri" w:cs="Calibri"/>
                <w:b/>
                <w:bCs/>
                <w:color w:val="FFFFFF"/>
                <w:spacing w:val="0"/>
                <w:sz w:val="16"/>
                <w:szCs w:val="16"/>
                <w:lang w:eastAsia="es-CO"/>
              </w:rPr>
              <w:t xml:space="preserve">$ 8.957.982.667 </w:t>
            </w:r>
          </w:p>
        </w:tc>
        <w:tc>
          <w:tcPr>
            <w:tcW w:w="1372" w:type="dxa"/>
            <w:tcBorders>
              <w:top w:val="nil"/>
              <w:left w:val="nil"/>
              <w:bottom w:val="single" w:sz="8" w:space="0" w:color="auto"/>
              <w:right w:val="single" w:sz="8" w:space="0" w:color="auto"/>
            </w:tcBorders>
            <w:shd w:val="clear" w:color="000000" w:fill="31849B"/>
            <w:noWrap/>
            <w:vAlign w:val="center"/>
            <w:hideMark/>
          </w:tcPr>
          <w:p w:rsidR="001768C1" w:rsidRPr="00B16B60" w:rsidRDefault="001768C1" w:rsidP="001768C1">
            <w:pPr>
              <w:ind w:left="0"/>
              <w:jc w:val="right"/>
              <w:rPr>
                <w:rFonts w:ascii="Calibri" w:hAnsi="Calibri" w:cs="Calibri"/>
                <w:b/>
                <w:bCs/>
                <w:color w:val="FFFFFF"/>
                <w:spacing w:val="0"/>
                <w:sz w:val="16"/>
                <w:szCs w:val="16"/>
                <w:lang w:eastAsia="es-CO"/>
              </w:rPr>
            </w:pPr>
            <w:r w:rsidRPr="00B16B60">
              <w:rPr>
                <w:rFonts w:ascii="Calibri" w:hAnsi="Calibri" w:cs="Calibri"/>
                <w:b/>
                <w:bCs/>
                <w:color w:val="FFFFFF"/>
                <w:spacing w:val="0"/>
                <w:sz w:val="16"/>
                <w:szCs w:val="16"/>
                <w:lang w:eastAsia="es-CO"/>
              </w:rPr>
              <w:t xml:space="preserve">$ 10.384.982.667 </w:t>
            </w:r>
          </w:p>
        </w:tc>
        <w:tc>
          <w:tcPr>
            <w:tcW w:w="0" w:type="auto"/>
            <w:tcBorders>
              <w:top w:val="nil"/>
              <w:left w:val="nil"/>
              <w:bottom w:val="single" w:sz="8" w:space="0" w:color="auto"/>
              <w:right w:val="single" w:sz="8" w:space="0" w:color="auto"/>
            </w:tcBorders>
            <w:shd w:val="clear" w:color="000000" w:fill="31849B"/>
            <w:noWrap/>
            <w:vAlign w:val="center"/>
            <w:hideMark/>
          </w:tcPr>
          <w:p w:rsidR="001768C1" w:rsidRPr="00B16B60" w:rsidRDefault="001768C1" w:rsidP="001768C1">
            <w:pPr>
              <w:ind w:left="0"/>
              <w:jc w:val="right"/>
              <w:rPr>
                <w:rFonts w:ascii="Calibri" w:hAnsi="Calibri" w:cs="Calibri"/>
                <w:b/>
                <w:bCs/>
                <w:color w:val="FFFFFF"/>
                <w:spacing w:val="0"/>
                <w:sz w:val="16"/>
                <w:szCs w:val="16"/>
                <w:lang w:eastAsia="es-CO"/>
              </w:rPr>
            </w:pPr>
            <w:r w:rsidRPr="00B16B60">
              <w:rPr>
                <w:rFonts w:ascii="Calibri" w:hAnsi="Calibri" w:cs="Calibri"/>
                <w:b/>
                <w:bCs/>
                <w:color w:val="FFFFFF"/>
                <w:spacing w:val="0"/>
                <w:sz w:val="16"/>
                <w:szCs w:val="16"/>
                <w:lang w:eastAsia="es-CO"/>
              </w:rPr>
              <w:t xml:space="preserve">$ 54.707.974.271 </w:t>
            </w:r>
          </w:p>
        </w:tc>
      </w:tr>
    </w:tbl>
    <w:p w:rsidR="001768C1" w:rsidRDefault="001768C1" w:rsidP="001768C1">
      <w:pPr>
        <w:rPr>
          <w:b/>
          <w:smallCaps/>
          <w:sz w:val="22"/>
          <w:szCs w:val="24"/>
        </w:rPr>
      </w:pPr>
    </w:p>
    <w:p w:rsidR="001768C1" w:rsidRPr="008154C0" w:rsidRDefault="001768C1" w:rsidP="001768C1">
      <w:pPr>
        <w:rPr>
          <w:b/>
          <w:smallCaps/>
          <w:sz w:val="22"/>
          <w:szCs w:val="24"/>
        </w:rPr>
      </w:pPr>
    </w:p>
    <w:p w:rsidR="001768C1" w:rsidRPr="002C0226" w:rsidRDefault="001768C1" w:rsidP="001768C1">
      <w:pPr>
        <w:pStyle w:val="Prrafodelista"/>
        <w:numPr>
          <w:ilvl w:val="0"/>
          <w:numId w:val="47"/>
        </w:numPr>
        <w:rPr>
          <w:b/>
          <w:smallCaps/>
          <w:sz w:val="22"/>
          <w:szCs w:val="24"/>
        </w:rPr>
      </w:pPr>
      <w:r w:rsidRPr="002C0226">
        <w:rPr>
          <w:b/>
          <w:smallCaps/>
          <w:sz w:val="22"/>
          <w:szCs w:val="24"/>
        </w:rPr>
        <w:t>APROPIACIÓN DISPONIBLE POR METAS:</w:t>
      </w:r>
    </w:p>
    <w:p w:rsidR="001768C1" w:rsidRPr="002C0226" w:rsidRDefault="001768C1" w:rsidP="001768C1">
      <w:pPr>
        <w:spacing w:line="240" w:lineRule="atLeast"/>
        <w:ind w:left="0"/>
        <w:jc w:val="both"/>
        <w:textAlignment w:val="top"/>
        <w:rPr>
          <w:rFonts w:cs="Arial"/>
          <w:sz w:val="22"/>
          <w:szCs w:val="22"/>
          <w:lang w:val="es-ES"/>
        </w:rPr>
      </w:pPr>
    </w:p>
    <w:p w:rsidR="001768C1" w:rsidRPr="009B1059" w:rsidRDefault="001768C1" w:rsidP="001768C1">
      <w:pPr>
        <w:spacing w:line="240" w:lineRule="atLeast"/>
        <w:ind w:left="0"/>
        <w:jc w:val="both"/>
        <w:textAlignment w:val="top"/>
        <w:rPr>
          <w:rFonts w:cs="Arial"/>
          <w:sz w:val="22"/>
          <w:szCs w:val="22"/>
          <w:lang w:val="es-ES"/>
        </w:rPr>
      </w:pPr>
      <w:r w:rsidRPr="002C0226">
        <w:rPr>
          <w:rFonts w:cs="Arial"/>
          <w:sz w:val="22"/>
          <w:szCs w:val="22"/>
          <w:lang w:val="es-ES"/>
        </w:rPr>
        <w:t xml:space="preserve">El valor </w:t>
      </w:r>
      <w:r w:rsidR="003C3A60" w:rsidRPr="002C0226">
        <w:rPr>
          <w:rFonts w:cs="Arial"/>
          <w:sz w:val="22"/>
          <w:szCs w:val="22"/>
          <w:lang w:val="es-ES"/>
        </w:rPr>
        <w:t>trasladado</w:t>
      </w:r>
      <w:r w:rsidRPr="002C0226">
        <w:rPr>
          <w:rFonts w:cs="Arial"/>
          <w:sz w:val="22"/>
          <w:szCs w:val="22"/>
          <w:lang w:val="es-ES"/>
        </w:rPr>
        <w:t xml:space="preserve"> entre Proyectos de Inversión ($3.500.000.000), está programado es su totalidad para la meta 16 “</w:t>
      </w:r>
      <w:r w:rsidRPr="002C0226">
        <w:rPr>
          <w:rFonts w:cs="Arial"/>
          <w:i/>
          <w:sz w:val="22"/>
          <w:szCs w:val="22"/>
          <w:lang w:val="es-ES"/>
        </w:rPr>
        <w:t>Contribuir 100% al Mejoramiento de barrios a través de los Procesos Obras de Infraestructura en Espacios Públicos a escala barrial en los Territorios Priorizados para la accesibilidad de los ciudadanos a un Hábitat.”.</w:t>
      </w:r>
    </w:p>
    <w:p w:rsidR="001768C1" w:rsidRPr="009B1059" w:rsidRDefault="001768C1" w:rsidP="001768C1">
      <w:pPr>
        <w:ind w:left="0"/>
        <w:rPr>
          <w:b/>
          <w:smallCaps/>
          <w:sz w:val="22"/>
          <w:szCs w:val="24"/>
        </w:rPr>
      </w:pPr>
    </w:p>
    <w:p w:rsidR="001768C1" w:rsidRDefault="001768C1" w:rsidP="001768C1">
      <w:pPr>
        <w:pStyle w:val="Prrafodelista"/>
        <w:rPr>
          <w:b/>
          <w:smallCaps/>
          <w:sz w:val="22"/>
          <w:szCs w:val="24"/>
        </w:rPr>
      </w:pPr>
    </w:p>
    <w:tbl>
      <w:tblPr>
        <w:tblW w:w="5000" w:type="pct"/>
        <w:tblCellMar>
          <w:left w:w="70" w:type="dxa"/>
          <w:right w:w="70" w:type="dxa"/>
        </w:tblCellMar>
        <w:tblLook w:val="04A0" w:firstRow="1" w:lastRow="0" w:firstColumn="1" w:lastColumn="0" w:noHBand="0" w:noVBand="1"/>
      </w:tblPr>
      <w:tblGrid>
        <w:gridCol w:w="1662"/>
        <w:gridCol w:w="1198"/>
        <w:gridCol w:w="1278"/>
        <w:gridCol w:w="1278"/>
        <w:gridCol w:w="1198"/>
        <w:gridCol w:w="1278"/>
        <w:gridCol w:w="1278"/>
      </w:tblGrid>
      <w:tr w:rsidR="001768C1" w:rsidRPr="0075406C" w:rsidTr="001768C1">
        <w:trPr>
          <w:trHeight w:val="20"/>
        </w:trPr>
        <w:tc>
          <w:tcPr>
            <w:tcW w:w="907" w:type="pct"/>
            <w:tcBorders>
              <w:top w:val="single" w:sz="4" w:space="0" w:color="auto"/>
              <w:left w:val="single" w:sz="4" w:space="0" w:color="auto"/>
              <w:bottom w:val="single" w:sz="4" w:space="0" w:color="auto"/>
              <w:right w:val="single" w:sz="4" w:space="0" w:color="auto"/>
            </w:tcBorders>
            <w:shd w:val="clear" w:color="000000" w:fill="31849B"/>
            <w:vAlign w:val="center"/>
            <w:hideMark/>
          </w:tcPr>
          <w:p w:rsidR="001768C1" w:rsidRPr="0075406C" w:rsidRDefault="001768C1" w:rsidP="00EB02D8">
            <w:pPr>
              <w:ind w:left="0"/>
              <w:jc w:val="center"/>
              <w:rPr>
                <w:rFonts w:ascii="Calibri" w:hAnsi="Calibri" w:cs="Calibri"/>
                <w:b/>
                <w:bCs/>
                <w:color w:val="EEECE1"/>
                <w:spacing w:val="0"/>
                <w:sz w:val="16"/>
                <w:szCs w:val="16"/>
                <w:lang w:eastAsia="es-CO"/>
              </w:rPr>
            </w:pPr>
            <w:r w:rsidRPr="0075406C">
              <w:rPr>
                <w:rFonts w:ascii="Calibri" w:hAnsi="Calibri" w:cs="Calibri"/>
                <w:b/>
                <w:bCs/>
                <w:color w:val="EEECE1"/>
                <w:spacing w:val="0"/>
                <w:sz w:val="16"/>
                <w:szCs w:val="16"/>
                <w:lang w:eastAsia="es-CO"/>
              </w:rPr>
              <w:t>META</w:t>
            </w:r>
          </w:p>
        </w:tc>
        <w:tc>
          <w:tcPr>
            <w:tcW w:w="653"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1768C1" w:rsidRPr="0075406C" w:rsidRDefault="001768C1" w:rsidP="00EB02D8">
            <w:pPr>
              <w:ind w:left="0"/>
              <w:jc w:val="center"/>
              <w:rPr>
                <w:rFonts w:ascii="Calibri" w:hAnsi="Calibri" w:cs="Calibri"/>
                <w:b/>
                <w:bCs/>
                <w:color w:val="EEECE1"/>
                <w:spacing w:val="0"/>
                <w:sz w:val="16"/>
                <w:szCs w:val="16"/>
                <w:lang w:eastAsia="es-CO"/>
              </w:rPr>
            </w:pPr>
            <w:r w:rsidRPr="0075406C">
              <w:rPr>
                <w:rFonts w:ascii="Calibri" w:hAnsi="Calibri" w:cs="Calibri"/>
                <w:b/>
                <w:bCs/>
                <w:color w:val="EEECE1"/>
                <w:spacing w:val="0"/>
                <w:sz w:val="16"/>
                <w:szCs w:val="16"/>
                <w:lang w:eastAsia="es-CO"/>
              </w:rPr>
              <w:t>2016</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1768C1" w:rsidRPr="0075406C" w:rsidRDefault="001768C1" w:rsidP="00EB02D8">
            <w:pPr>
              <w:ind w:left="0"/>
              <w:jc w:val="center"/>
              <w:rPr>
                <w:rFonts w:ascii="Calibri" w:hAnsi="Calibri" w:cs="Calibri"/>
                <w:b/>
                <w:bCs/>
                <w:color w:val="EEECE1"/>
                <w:spacing w:val="0"/>
                <w:sz w:val="16"/>
                <w:szCs w:val="16"/>
                <w:lang w:eastAsia="es-CO"/>
              </w:rPr>
            </w:pPr>
            <w:r w:rsidRPr="0075406C">
              <w:rPr>
                <w:rFonts w:ascii="Calibri" w:hAnsi="Calibri" w:cs="Calibri"/>
                <w:b/>
                <w:bCs/>
                <w:color w:val="EEECE1"/>
                <w:spacing w:val="0"/>
                <w:sz w:val="16"/>
                <w:szCs w:val="16"/>
                <w:lang w:eastAsia="es-CO"/>
              </w:rPr>
              <w:t>2017</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1768C1" w:rsidRPr="0075406C" w:rsidRDefault="001768C1" w:rsidP="00EB02D8">
            <w:pPr>
              <w:ind w:left="0"/>
              <w:jc w:val="center"/>
              <w:rPr>
                <w:rFonts w:ascii="Calibri" w:hAnsi="Calibri" w:cs="Calibri"/>
                <w:b/>
                <w:bCs/>
                <w:color w:val="EEECE1"/>
                <w:spacing w:val="0"/>
                <w:sz w:val="16"/>
                <w:szCs w:val="16"/>
                <w:lang w:eastAsia="es-CO"/>
              </w:rPr>
            </w:pPr>
            <w:r w:rsidRPr="0075406C">
              <w:rPr>
                <w:rFonts w:ascii="Calibri" w:hAnsi="Calibri" w:cs="Calibri"/>
                <w:b/>
                <w:bCs/>
                <w:color w:val="EEECE1"/>
                <w:spacing w:val="0"/>
                <w:sz w:val="16"/>
                <w:szCs w:val="16"/>
                <w:lang w:eastAsia="es-CO"/>
              </w:rPr>
              <w:t>2018</w:t>
            </w:r>
          </w:p>
        </w:tc>
        <w:tc>
          <w:tcPr>
            <w:tcW w:w="653"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1768C1" w:rsidRPr="0075406C" w:rsidRDefault="001768C1" w:rsidP="00EB02D8">
            <w:pPr>
              <w:ind w:left="0"/>
              <w:jc w:val="center"/>
              <w:rPr>
                <w:rFonts w:ascii="Calibri" w:hAnsi="Calibri" w:cs="Calibri"/>
                <w:b/>
                <w:bCs/>
                <w:color w:val="EEECE1"/>
                <w:spacing w:val="0"/>
                <w:sz w:val="16"/>
                <w:szCs w:val="16"/>
                <w:lang w:eastAsia="es-CO"/>
              </w:rPr>
            </w:pPr>
            <w:r w:rsidRPr="0075406C">
              <w:rPr>
                <w:rFonts w:ascii="Calibri" w:hAnsi="Calibri" w:cs="Calibri"/>
                <w:b/>
                <w:bCs/>
                <w:color w:val="EEECE1"/>
                <w:spacing w:val="0"/>
                <w:sz w:val="16"/>
                <w:szCs w:val="16"/>
                <w:lang w:eastAsia="es-CO"/>
              </w:rPr>
              <w:t>2019</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1768C1" w:rsidRPr="0075406C" w:rsidRDefault="001768C1" w:rsidP="00EB02D8">
            <w:pPr>
              <w:ind w:left="0"/>
              <w:jc w:val="center"/>
              <w:rPr>
                <w:rFonts w:ascii="Calibri" w:hAnsi="Calibri" w:cs="Calibri"/>
                <w:b/>
                <w:bCs/>
                <w:color w:val="EEECE1"/>
                <w:spacing w:val="0"/>
                <w:sz w:val="16"/>
                <w:szCs w:val="16"/>
                <w:lang w:eastAsia="es-CO"/>
              </w:rPr>
            </w:pPr>
            <w:r w:rsidRPr="0075406C">
              <w:rPr>
                <w:rFonts w:ascii="Calibri" w:hAnsi="Calibri" w:cs="Calibri"/>
                <w:b/>
                <w:bCs/>
                <w:color w:val="EEECE1"/>
                <w:spacing w:val="0"/>
                <w:sz w:val="16"/>
                <w:szCs w:val="16"/>
                <w:lang w:eastAsia="es-CO"/>
              </w:rPr>
              <w:t>2020</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1768C1" w:rsidRPr="0075406C" w:rsidRDefault="001768C1" w:rsidP="00EB02D8">
            <w:pPr>
              <w:ind w:left="0"/>
              <w:jc w:val="center"/>
              <w:rPr>
                <w:rFonts w:ascii="Calibri" w:hAnsi="Calibri" w:cs="Calibri"/>
                <w:b/>
                <w:bCs/>
                <w:color w:val="EEECE1"/>
                <w:spacing w:val="0"/>
                <w:sz w:val="16"/>
                <w:szCs w:val="16"/>
                <w:lang w:eastAsia="es-CO"/>
              </w:rPr>
            </w:pPr>
            <w:r w:rsidRPr="0075406C">
              <w:rPr>
                <w:rFonts w:ascii="Calibri" w:hAnsi="Calibri" w:cs="Calibri"/>
                <w:b/>
                <w:bCs/>
                <w:color w:val="EEECE1"/>
                <w:spacing w:val="0"/>
                <w:sz w:val="16"/>
                <w:szCs w:val="16"/>
                <w:lang w:eastAsia="es-CO"/>
              </w:rPr>
              <w:t>Total</w:t>
            </w:r>
          </w:p>
        </w:tc>
      </w:tr>
      <w:tr w:rsidR="001768C1" w:rsidRPr="0075406C" w:rsidTr="001768C1">
        <w:trPr>
          <w:trHeight w:val="20"/>
        </w:trPr>
        <w:tc>
          <w:tcPr>
            <w:tcW w:w="907" w:type="pct"/>
            <w:tcBorders>
              <w:top w:val="nil"/>
              <w:left w:val="single" w:sz="4" w:space="0" w:color="auto"/>
              <w:bottom w:val="single" w:sz="4" w:space="0" w:color="auto"/>
              <w:right w:val="single" w:sz="4" w:space="0" w:color="auto"/>
            </w:tcBorders>
            <w:shd w:val="clear" w:color="000000" w:fill="31849B"/>
            <w:vAlign w:val="center"/>
            <w:hideMark/>
          </w:tcPr>
          <w:p w:rsidR="001768C1" w:rsidRPr="0075406C" w:rsidRDefault="001768C1" w:rsidP="00EB02D8">
            <w:pPr>
              <w:ind w:left="0"/>
              <w:jc w:val="center"/>
              <w:rPr>
                <w:rFonts w:ascii="Calibri" w:hAnsi="Calibri" w:cs="Calibri"/>
                <w:b/>
                <w:bCs/>
                <w:color w:val="EEECE1"/>
                <w:spacing w:val="0"/>
                <w:sz w:val="16"/>
                <w:szCs w:val="16"/>
                <w:lang w:eastAsia="es-CO"/>
              </w:rPr>
            </w:pPr>
            <w:r w:rsidRPr="0075406C">
              <w:rPr>
                <w:rFonts w:ascii="Calibri" w:hAnsi="Calibri" w:cs="Calibri"/>
                <w:b/>
                <w:bCs/>
                <w:color w:val="EEECE1"/>
                <w:spacing w:val="0"/>
                <w:sz w:val="16"/>
                <w:szCs w:val="16"/>
                <w:lang w:eastAsia="es-CO"/>
              </w:rPr>
              <w:t>2016-2020</w:t>
            </w:r>
          </w:p>
        </w:tc>
        <w:tc>
          <w:tcPr>
            <w:tcW w:w="653" w:type="pct"/>
            <w:vMerge/>
            <w:tcBorders>
              <w:top w:val="single" w:sz="4" w:space="0" w:color="auto"/>
              <w:left w:val="single" w:sz="4" w:space="0" w:color="auto"/>
              <w:bottom w:val="single" w:sz="4" w:space="0" w:color="auto"/>
              <w:right w:val="single" w:sz="4" w:space="0" w:color="auto"/>
            </w:tcBorders>
            <w:vAlign w:val="center"/>
            <w:hideMark/>
          </w:tcPr>
          <w:p w:rsidR="001768C1" w:rsidRPr="0075406C" w:rsidRDefault="001768C1" w:rsidP="00EB02D8">
            <w:pPr>
              <w:ind w:left="0"/>
              <w:rPr>
                <w:rFonts w:ascii="Calibri" w:hAnsi="Calibri" w:cs="Calibri"/>
                <w:b/>
                <w:bCs/>
                <w:color w:val="EEECE1"/>
                <w:spacing w:val="0"/>
                <w:sz w:val="16"/>
                <w:szCs w:val="16"/>
                <w:lang w:eastAsia="es-CO"/>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1768C1" w:rsidRPr="0075406C" w:rsidRDefault="001768C1" w:rsidP="00EB02D8">
            <w:pPr>
              <w:ind w:left="0"/>
              <w:rPr>
                <w:rFonts w:ascii="Calibri" w:hAnsi="Calibri" w:cs="Calibri"/>
                <w:b/>
                <w:bCs/>
                <w:color w:val="EEECE1"/>
                <w:spacing w:val="0"/>
                <w:sz w:val="16"/>
                <w:szCs w:val="16"/>
                <w:lang w:eastAsia="es-CO"/>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1768C1" w:rsidRPr="0075406C" w:rsidRDefault="001768C1" w:rsidP="00EB02D8">
            <w:pPr>
              <w:ind w:left="0"/>
              <w:rPr>
                <w:rFonts w:ascii="Calibri" w:hAnsi="Calibri" w:cs="Calibri"/>
                <w:b/>
                <w:bCs/>
                <w:color w:val="EEECE1"/>
                <w:spacing w:val="0"/>
                <w:sz w:val="16"/>
                <w:szCs w:val="16"/>
                <w:lang w:eastAsia="es-CO"/>
              </w:rPr>
            </w:pPr>
          </w:p>
        </w:tc>
        <w:tc>
          <w:tcPr>
            <w:tcW w:w="653" w:type="pct"/>
            <w:vMerge/>
            <w:tcBorders>
              <w:top w:val="single" w:sz="4" w:space="0" w:color="auto"/>
              <w:left w:val="single" w:sz="4" w:space="0" w:color="auto"/>
              <w:bottom w:val="single" w:sz="4" w:space="0" w:color="auto"/>
              <w:right w:val="single" w:sz="4" w:space="0" w:color="auto"/>
            </w:tcBorders>
            <w:vAlign w:val="center"/>
            <w:hideMark/>
          </w:tcPr>
          <w:p w:rsidR="001768C1" w:rsidRPr="0075406C" w:rsidRDefault="001768C1" w:rsidP="00EB02D8">
            <w:pPr>
              <w:ind w:left="0"/>
              <w:rPr>
                <w:rFonts w:ascii="Calibri" w:hAnsi="Calibri" w:cs="Calibri"/>
                <w:b/>
                <w:bCs/>
                <w:color w:val="EEECE1"/>
                <w:spacing w:val="0"/>
                <w:sz w:val="16"/>
                <w:szCs w:val="16"/>
                <w:lang w:eastAsia="es-CO"/>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1768C1" w:rsidRPr="0075406C" w:rsidRDefault="001768C1" w:rsidP="00EB02D8">
            <w:pPr>
              <w:ind w:left="0"/>
              <w:rPr>
                <w:rFonts w:ascii="Calibri" w:hAnsi="Calibri" w:cs="Calibri"/>
                <w:b/>
                <w:bCs/>
                <w:color w:val="EEECE1"/>
                <w:spacing w:val="0"/>
                <w:sz w:val="16"/>
                <w:szCs w:val="16"/>
                <w:lang w:eastAsia="es-CO"/>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1768C1" w:rsidRPr="0075406C" w:rsidRDefault="001768C1" w:rsidP="00EB02D8">
            <w:pPr>
              <w:ind w:left="0"/>
              <w:rPr>
                <w:rFonts w:ascii="Calibri" w:hAnsi="Calibri" w:cs="Calibri"/>
                <w:b/>
                <w:bCs/>
                <w:color w:val="EEECE1"/>
                <w:spacing w:val="0"/>
                <w:sz w:val="16"/>
                <w:szCs w:val="16"/>
                <w:lang w:eastAsia="es-CO"/>
              </w:rPr>
            </w:pPr>
          </w:p>
        </w:tc>
      </w:tr>
      <w:tr w:rsidR="001768C1" w:rsidRPr="0075406C" w:rsidTr="001768C1">
        <w:trPr>
          <w:trHeight w:val="2523"/>
        </w:trPr>
        <w:tc>
          <w:tcPr>
            <w:tcW w:w="907" w:type="pct"/>
            <w:tcBorders>
              <w:top w:val="nil"/>
              <w:left w:val="single" w:sz="4" w:space="0" w:color="auto"/>
              <w:bottom w:val="single" w:sz="4" w:space="0" w:color="auto"/>
              <w:right w:val="single" w:sz="4" w:space="0" w:color="auto"/>
            </w:tcBorders>
            <w:shd w:val="clear" w:color="auto" w:fill="auto"/>
            <w:vAlign w:val="center"/>
            <w:hideMark/>
          </w:tcPr>
          <w:p w:rsidR="001768C1" w:rsidRPr="0075406C" w:rsidRDefault="001768C1" w:rsidP="00EB02D8">
            <w:pPr>
              <w:ind w:left="0"/>
              <w:jc w:val="both"/>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Contribuir 100% al Mejoramiento de barrios a través de los  Procesos  Estudios y Diseños   de Infraestructura en Espacios Públicos a escala barrial en los Territorios Priorizados  para la accesibilidad de los ciudadanos a un Hábitat.</w:t>
            </w:r>
          </w:p>
        </w:tc>
        <w:tc>
          <w:tcPr>
            <w:tcW w:w="653" w:type="pct"/>
            <w:tcBorders>
              <w:top w:val="nil"/>
              <w:left w:val="nil"/>
              <w:bottom w:val="single" w:sz="4" w:space="0" w:color="auto"/>
              <w:right w:val="single" w:sz="4"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$ 1.223.118.327 </w:t>
            </w:r>
          </w:p>
        </w:tc>
        <w:tc>
          <w:tcPr>
            <w:tcW w:w="697" w:type="pct"/>
            <w:tcBorders>
              <w:top w:val="nil"/>
              <w:left w:val="nil"/>
              <w:bottom w:val="single" w:sz="4" w:space="0" w:color="auto"/>
              <w:right w:val="single" w:sz="4"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$ 1.564.992.146 </w:t>
            </w:r>
          </w:p>
        </w:tc>
        <w:tc>
          <w:tcPr>
            <w:tcW w:w="697" w:type="pct"/>
            <w:tcBorders>
              <w:top w:val="nil"/>
              <w:left w:val="nil"/>
              <w:bottom w:val="single" w:sz="4" w:space="0" w:color="auto"/>
              <w:right w:val="single" w:sz="4"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Pr>
                <w:rFonts w:ascii="Calibri" w:hAnsi="Calibri" w:cs="Calibri"/>
                <w:color w:val="000000"/>
                <w:spacing w:val="0"/>
                <w:sz w:val="16"/>
                <w:szCs w:val="16"/>
                <w:lang w:eastAsia="es-CO"/>
              </w:rPr>
              <w:t>$ 858.196.200</w:t>
            </w:r>
            <w:r w:rsidRPr="0075406C">
              <w:rPr>
                <w:rFonts w:ascii="Calibri" w:hAnsi="Calibri" w:cs="Calibri"/>
                <w:color w:val="000000"/>
                <w:spacing w:val="0"/>
                <w:sz w:val="16"/>
                <w:szCs w:val="16"/>
                <w:lang w:eastAsia="es-CO"/>
              </w:rPr>
              <w:t xml:space="preserve"> </w:t>
            </w:r>
          </w:p>
        </w:tc>
        <w:tc>
          <w:tcPr>
            <w:tcW w:w="653" w:type="pct"/>
            <w:tcBorders>
              <w:top w:val="nil"/>
              <w:left w:val="nil"/>
              <w:bottom w:val="single" w:sz="4" w:space="0" w:color="auto"/>
              <w:right w:val="single" w:sz="4"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$ 2.239.495.667 </w:t>
            </w:r>
          </w:p>
        </w:tc>
        <w:tc>
          <w:tcPr>
            <w:tcW w:w="697" w:type="pct"/>
            <w:tcBorders>
              <w:top w:val="nil"/>
              <w:left w:val="nil"/>
              <w:bottom w:val="single" w:sz="4" w:space="0" w:color="auto"/>
              <w:right w:val="single" w:sz="4"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$ 80.495.667 </w:t>
            </w:r>
          </w:p>
        </w:tc>
        <w:tc>
          <w:tcPr>
            <w:tcW w:w="697" w:type="pct"/>
            <w:tcBorders>
              <w:top w:val="nil"/>
              <w:left w:val="nil"/>
              <w:bottom w:val="single" w:sz="4" w:space="0" w:color="auto"/>
              <w:right w:val="single" w:sz="4" w:space="0" w:color="auto"/>
            </w:tcBorders>
            <w:shd w:val="clear" w:color="auto" w:fill="auto"/>
            <w:noWrap/>
            <w:vAlign w:val="center"/>
            <w:hideMark/>
          </w:tcPr>
          <w:p w:rsidR="001768C1" w:rsidRPr="0075406C" w:rsidRDefault="001768C1" w:rsidP="00EB02D8">
            <w:pPr>
              <w:ind w:left="0"/>
              <w:jc w:val="right"/>
              <w:rPr>
                <w:rFonts w:ascii="Calibri" w:hAnsi="Calibri" w:cs="Calibri"/>
                <w:b/>
                <w:bCs/>
                <w:color w:val="000000"/>
                <w:spacing w:val="0"/>
                <w:sz w:val="16"/>
                <w:szCs w:val="16"/>
                <w:lang w:eastAsia="es-CO"/>
              </w:rPr>
            </w:pPr>
            <w:r w:rsidRPr="0075406C">
              <w:rPr>
                <w:rFonts w:ascii="Calibri" w:hAnsi="Calibri" w:cs="Calibri"/>
                <w:b/>
                <w:bCs/>
                <w:color w:val="000000"/>
                <w:spacing w:val="0"/>
                <w:sz w:val="16"/>
                <w:szCs w:val="16"/>
                <w:lang w:eastAsia="es-CO"/>
              </w:rPr>
              <w:t xml:space="preserve">$ 7.749.721.712 </w:t>
            </w:r>
          </w:p>
        </w:tc>
      </w:tr>
      <w:tr w:rsidR="001768C1" w:rsidRPr="0075406C" w:rsidTr="001768C1">
        <w:trPr>
          <w:trHeight w:val="2403"/>
        </w:trPr>
        <w:tc>
          <w:tcPr>
            <w:tcW w:w="907" w:type="pct"/>
            <w:tcBorders>
              <w:top w:val="nil"/>
              <w:left w:val="single" w:sz="4" w:space="0" w:color="auto"/>
              <w:bottom w:val="single" w:sz="4" w:space="0" w:color="auto"/>
              <w:right w:val="single" w:sz="4" w:space="0" w:color="auto"/>
            </w:tcBorders>
            <w:shd w:val="clear" w:color="000000" w:fill="FFFFFF"/>
            <w:vAlign w:val="center"/>
            <w:hideMark/>
          </w:tcPr>
          <w:p w:rsidR="001768C1" w:rsidRPr="0075406C" w:rsidRDefault="001768C1" w:rsidP="00EB02D8">
            <w:pPr>
              <w:ind w:left="0"/>
              <w:jc w:val="both"/>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Contribuir 100% al Mejoramiento de barrios a través de los Procesos Obras  de Infraestructura en Espacios Públicos a escala barrial en los Territorios Priorizados  para la accesibilidad de los ciudadanos a un Hábitat.</w:t>
            </w:r>
          </w:p>
        </w:tc>
        <w:tc>
          <w:tcPr>
            <w:tcW w:w="653" w:type="pct"/>
            <w:tcBorders>
              <w:top w:val="nil"/>
              <w:left w:val="nil"/>
              <w:bottom w:val="single" w:sz="4" w:space="0" w:color="auto"/>
              <w:right w:val="single" w:sz="4"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$ 8.319.146.210 </w:t>
            </w:r>
          </w:p>
        </w:tc>
        <w:tc>
          <w:tcPr>
            <w:tcW w:w="697" w:type="pct"/>
            <w:tcBorders>
              <w:top w:val="nil"/>
              <w:left w:val="nil"/>
              <w:bottom w:val="single" w:sz="4" w:space="0" w:color="auto"/>
              <w:right w:val="single" w:sz="4"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$ 10.968.717.255 </w:t>
            </w:r>
          </w:p>
        </w:tc>
        <w:tc>
          <w:tcPr>
            <w:tcW w:w="697" w:type="pct"/>
            <w:tcBorders>
              <w:top w:val="nil"/>
              <w:left w:val="nil"/>
              <w:bottom w:val="single" w:sz="4" w:space="0" w:color="auto"/>
              <w:right w:val="single" w:sz="4"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$ 10.647.415.095 </w:t>
            </w:r>
          </w:p>
        </w:tc>
        <w:tc>
          <w:tcPr>
            <w:tcW w:w="653" w:type="pct"/>
            <w:tcBorders>
              <w:top w:val="nil"/>
              <w:left w:val="nil"/>
              <w:bottom w:val="single" w:sz="4" w:space="0" w:color="auto"/>
              <w:right w:val="single" w:sz="4"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$ 6.718.487.000 </w:t>
            </w:r>
          </w:p>
        </w:tc>
        <w:tc>
          <w:tcPr>
            <w:tcW w:w="697" w:type="pct"/>
            <w:tcBorders>
              <w:top w:val="nil"/>
              <w:left w:val="nil"/>
              <w:bottom w:val="single" w:sz="4" w:space="0" w:color="auto"/>
              <w:right w:val="single" w:sz="4"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$ 10.304.487.000 </w:t>
            </w:r>
          </w:p>
        </w:tc>
        <w:tc>
          <w:tcPr>
            <w:tcW w:w="697" w:type="pct"/>
            <w:tcBorders>
              <w:top w:val="nil"/>
              <w:left w:val="nil"/>
              <w:bottom w:val="single" w:sz="4" w:space="0" w:color="auto"/>
              <w:right w:val="single" w:sz="4" w:space="0" w:color="auto"/>
            </w:tcBorders>
            <w:shd w:val="clear" w:color="auto" w:fill="auto"/>
            <w:noWrap/>
            <w:vAlign w:val="center"/>
            <w:hideMark/>
          </w:tcPr>
          <w:p w:rsidR="001768C1" w:rsidRPr="0075406C" w:rsidRDefault="001768C1" w:rsidP="00EB02D8">
            <w:pPr>
              <w:ind w:left="0"/>
              <w:jc w:val="right"/>
              <w:rPr>
                <w:rFonts w:ascii="Calibri" w:hAnsi="Calibri" w:cs="Calibri"/>
                <w:b/>
                <w:bCs/>
                <w:color w:val="000000"/>
                <w:spacing w:val="0"/>
                <w:sz w:val="16"/>
                <w:szCs w:val="16"/>
                <w:lang w:eastAsia="es-CO"/>
              </w:rPr>
            </w:pPr>
            <w:r w:rsidRPr="0075406C">
              <w:rPr>
                <w:rFonts w:ascii="Calibri" w:hAnsi="Calibri" w:cs="Calibri"/>
                <w:b/>
                <w:bCs/>
                <w:color w:val="000000"/>
                <w:spacing w:val="0"/>
                <w:sz w:val="16"/>
                <w:szCs w:val="16"/>
                <w:lang w:eastAsia="es-CO"/>
              </w:rPr>
              <w:t xml:space="preserve">$ 46.958.252.560 </w:t>
            </w:r>
          </w:p>
        </w:tc>
      </w:tr>
      <w:tr w:rsidR="001768C1" w:rsidRPr="0075406C" w:rsidTr="001768C1">
        <w:trPr>
          <w:trHeight w:val="20"/>
        </w:trPr>
        <w:tc>
          <w:tcPr>
            <w:tcW w:w="907" w:type="pct"/>
            <w:tcBorders>
              <w:top w:val="nil"/>
              <w:left w:val="single" w:sz="4" w:space="0" w:color="auto"/>
              <w:bottom w:val="single" w:sz="4" w:space="0" w:color="auto"/>
              <w:right w:val="single" w:sz="4" w:space="0" w:color="auto"/>
            </w:tcBorders>
            <w:shd w:val="clear" w:color="000000" w:fill="31849B"/>
            <w:noWrap/>
            <w:vAlign w:val="center"/>
            <w:hideMark/>
          </w:tcPr>
          <w:p w:rsidR="001768C1" w:rsidRPr="0075406C" w:rsidRDefault="001768C1" w:rsidP="00EB02D8">
            <w:pPr>
              <w:ind w:left="0"/>
              <w:rPr>
                <w:rFonts w:ascii="Calibri" w:hAnsi="Calibri" w:cs="Calibri"/>
                <w:b/>
                <w:bCs/>
                <w:color w:val="FFFFFF"/>
                <w:spacing w:val="0"/>
                <w:sz w:val="16"/>
                <w:szCs w:val="16"/>
                <w:lang w:eastAsia="es-CO"/>
              </w:rPr>
            </w:pPr>
            <w:r w:rsidRPr="0075406C">
              <w:rPr>
                <w:rFonts w:ascii="Calibri" w:hAnsi="Calibri" w:cs="Calibri"/>
                <w:b/>
                <w:bCs/>
                <w:color w:val="FFFFFF"/>
                <w:spacing w:val="0"/>
                <w:sz w:val="16"/>
                <w:szCs w:val="16"/>
                <w:lang w:eastAsia="es-CO"/>
              </w:rPr>
              <w:t>Total</w:t>
            </w:r>
          </w:p>
        </w:tc>
        <w:tc>
          <w:tcPr>
            <w:tcW w:w="653" w:type="pct"/>
            <w:tcBorders>
              <w:top w:val="nil"/>
              <w:left w:val="nil"/>
              <w:bottom w:val="single" w:sz="4" w:space="0" w:color="auto"/>
              <w:right w:val="single" w:sz="4" w:space="0" w:color="auto"/>
            </w:tcBorders>
            <w:shd w:val="clear" w:color="000000" w:fill="31849B"/>
            <w:noWrap/>
            <w:vAlign w:val="center"/>
            <w:hideMark/>
          </w:tcPr>
          <w:p w:rsidR="001768C1" w:rsidRPr="0075406C" w:rsidRDefault="001768C1" w:rsidP="00EB02D8">
            <w:pPr>
              <w:ind w:left="0"/>
              <w:jc w:val="right"/>
              <w:rPr>
                <w:rFonts w:ascii="Calibri" w:hAnsi="Calibri" w:cs="Calibri"/>
                <w:b/>
                <w:bCs/>
                <w:color w:val="FFFFFF"/>
                <w:spacing w:val="0"/>
                <w:sz w:val="16"/>
                <w:szCs w:val="16"/>
                <w:lang w:eastAsia="es-CO"/>
              </w:rPr>
            </w:pPr>
            <w:r w:rsidRPr="0075406C">
              <w:rPr>
                <w:rFonts w:ascii="Calibri" w:hAnsi="Calibri" w:cs="Calibri"/>
                <w:b/>
                <w:bCs/>
                <w:color w:val="FFFFFF"/>
                <w:spacing w:val="0"/>
                <w:sz w:val="16"/>
                <w:szCs w:val="16"/>
                <w:lang w:eastAsia="es-CO"/>
              </w:rPr>
              <w:t xml:space="preserve">$ 9.542.264.536 </w:t>
            </w:r>
          </w:p>
        </w:tc>
        <w:tc>
          <w:tcPr>
            <w:tcW w:w="697" w:type="pct"/>
            <w:tcBorders>
              <w:top w:val="nil"/>
              <w:left w:val="nil"/>
              <w:bottom w:val="single" w:sz="4" w:space="0" w:color="auto"/>
              <w:right w:val="single" w:sz="4" w:space="0" w:color="auto"/>
            </w:tcBorders>
            <w:shd w:val="clear" w:color="000000" w:fill="31849B"/>
            <w:noWrap/>
            <w:vAlign w:val="center"/>
            <w:hideMark/>
          </w:tcPr>
          <w:p w:rsidR="001768C1" w:rsidRPr="0075406C" w:rsidRDefault="001768C1" w:rsidP="00EB02D8">
            <w:pPr>
              <w:ind w:left="0"/>
              <w:jc w:val="right"/>
              <w:rPr>
                <w:rFonts w:ascii="Calibri" w:hAnsi="Calibri" w:cs="Calibri"/>
                <w:b/>
                <w:bCs/>
                <w:color w:val="FFFFFF"/>
                <w:spacing w:val="0"/>
                <w:sz w:val="16"/>
                <w:szCs w:val="16"/>
                <w:lang w:eastAsia="es-CO"/>
              </w:rPr>
            </w:pPr>
            <w:r w:rsidRPr="0075406C">
              <w:rPr>
                <w:rFonts w:ascii="Calibri" w:hAnsi="Calibri" w:cs="Calibri"/>
                <w:b/>
                <w:bCs/>
                <w:color w:val="FFFFFF"/>
                <w:spacing w:val="0"/>
                <w:sz w:val="16"/>
                <w:szCs w:val="16"/>
                <w:lang w:eastAsia="es-CO"/>
              </w:rPr>
              <w:t xml:space="preserve">$ 12.533.709.401 </w:t>
            </w:r>
          </w:p>
        </w:tc>
        <w:tc>
          <w:tcPr>
            <w:tcW w:w="697" w:type="pct"/>
            <w:tcBorders>
              <w:top w:val="nil"/>
              <w:left w:val="nil"/>
              <w:bottom w:val="single" w:sz="4" w:space="0" w:color="auto"/>
              <w:right w:val="single" w:sz="4" w:space="0" w:color="auto"/>
            </w:tcBorders>
            <w:shd w:val="clear" w:color="000000" w:fill="31849B"/>
            <w:noWrap/>
            <w:vAlign w:val="center"/>
            <w:hideMark/>
          </w:tcPr>
          <w:p w:rsidR="001768C1" w:rsidRPr="0075406C" w:rsidRDefault="001768C1" w:rsidP="00EB02D8">
            <w:pPr>
              <w:ind w:left="0"/>
              <w:jc w:val="right"/>
              <w:rPr>
                <w:rFonts w:ascii="Calibri" w:hAnsi="Calibri" w:cs="Calibri"/>
                <w:b/>
                <w:bCs/>
                <w:color w:val="FFFFFF"/>
                <w:spacing w:val="0"/>
                <w:sz w:val="16"/>
                <w:szCs w:val="16"/>
                <w:lang w:eastAsia="es-CO"/>
              </w:rPr>
            </w:pPr>
            <w:r>
              <w:rPr>
                <w:rFonts w:ascii="Calibri" w:hAnsi="Calibri" w:cs="Calibri"/>
                <w:b/>
                <w:bCs/>
                <w:color w:val="FFFFFF"/>
                <w:spacing w:val="0"/>
                <w:sz w:val="16"/>
                <w:szCs w:val="16"/>
                <w:lang w:eastAsia="es-CO"/>
              </w:rPr>
              <w:t>$ 11.505.611.295</w:t>
            </w:r>
          </w:p>
        </w:tc>
        <w:tc>
          <w:tcPr>
            <w:tcW w:w="653" w:type="pct"/>
            <w:tcBorders>
              <w:top w:val="nil"/>
              <w:left w:val="nil"/>
              <w:bottom w:val="single" w:sz="4" w:space="0" w:color="auto"/>
              <w:right w:val="single" w:sz="4" w:space="0" w:color="auto"/>
            </w:tcBorders>
            <w:shd w:val="clear" w:color="000000" w:fill="31849B"/>
            <w:noWrap/>
            <w:vAlign w:val="center"/>
            <w:hideMark/>
          </w:tcPr>
          <w:p w:rsidR="001768C1" w:rsidRPr="0075406C" w:rsidRDefault="001768C1" w:rsidP="00EB02D8">
            <w:pPr>
              <w:ind w:left="0"/>
              <w:jc w:val="right"/>
              <w:rPr>
                <w:rFonts w:ascii="Calibri" w:hAnsi="Calibri" w:cs="Calibri"/>
                <w:b/>
                <w:bCs/>
                <w:color w:val="FFFFFF"/>
                <w:spacing w:val="0"/>
                <w:sz w:val="16"/>
                <w:szCs w:val="16"/>
                <w:lang w:eastAsia="es-CO"/>
              </w:rPr>
            </w:pPr>
            <w:r w:rsidRPr="0075406C">
              <w:rPr>
                <w:rFonts w:ascii="Calibri" w:hAnsi="Calibri" w:cs="Calibri"/>
                <w:b/>
                <w:bCs/>
                <w:color w:val="FFFFFF"/>
                <w:spacing w:val="0"/>
                <w:sz w:val="16"/>
                <w:szCs w:val="16"/>
                <w:lang w:eastAsia="es-CO"/>
              </w:rPr>
              <w:t xml:space="preserve">$ 8.957.982.667 </w:t>
            </w:r>
          </w:p>
        </w:tc>
        <w:tc>
          <w:tcPr>
            <w:tcW w:w="697" w:type="pct"/>
            <w:tcBorders>
              <w:top w:val="nil"/>
              <w:left w:val="nil"/>
              <w:bottom w:val="single" w:sz="4" w:space="0" w:color="auto"/>
              <w:right w:val="single" w:sz="4" w:space="0" w:color="auto"/>
            </w:tcBorders>
            <w:shd w:val="clear" w:color="000000" w:fill="31849B"/>
            <w:noWrap/>
            <w:vAlign w:val="center"/>
            <w:hideMark/>
          </w:tcPr>
          <w:p w:rsidR="001768C1" w:rsidRPr="0075406C" w:rsidRDefault="001768C1" w:rsidP="00EB02D8">
            <w:pPr>
              <w:ind w:left="0"/>
              <w:jc w:val="right"/>
              <w:rPr>
                <w:rFonts w:ascii="Calibri" w:hAnsi="Calibri" w:cs="Calibri"/>
                <w:b/>
                <w:bCs/>
                <w:color w:val="FFFFFF"/>
                <w:spacing w:val="0"/>
                <w:sz w:val="16"/>
                <w:szCs w:val="16"/>
                <w:lang w:eastAsia="es-CO"/>
              </w:rPr>
            </w:pPr>
            <w:r w:rsidRPr="0075406C">
              <w:rPr>
                <w:rFonts w:ascii="Calibri" w:hAnsi="Calibri" w:cs="Calibri"/>
                <w:b/>
                <w:bCs/>
                <w:color w:val="FFFFFF"/>
                <w:spacing w:val="0"/>
                <w:sz w:val="16"/>
                <w:szCs w:val="16"/>
                <w:lang w:eastAsia="es-CO"/>
              </w:rPr>
              <w:t xml:space="preserve">$ 10.384.982.667 </w:t>
            </w:r>
          </w:p>
        </w:tc>
        <w:tc>
          <w:tcPr>
            <w:tcW w:w="697" w:type="pct"/>
            <w:tcBorders>
              <w:top w:val="nil"/>
              <w:left w:val="nil"/>
              <w:bottom w:val="single" w:sz="4" w:space="0" w:color="auto"/>
              <w:right w:val="single" w:sz="4" w:space="0" w:color="auto"/>
            </w:tcBorders>
            <w:shd w:val="clear" w:color="000000" w:fill="31849B"/>
            <w:noWrap/>
            <w:vAlign w:val="center"/>
            <w:hideMark/>
          </w:tcPr>
          <w:p w:rsidR="001768C1" w:rsidRPr="0075406C" w:rsidRDefault="001768C1" w:rsidP="00EB02D8">
            <w:pPr>
              <w:ind w:left="0"/>
              <w:jc w:val="right"/>
              <w:rPr>
                <w:rFonts w:ascii="Calibri" w:hAnsi="Calibri" w:cs="Calibri"/>
                <w:b/>
                <w:bCs/>
                <w:color w:val="FFFFFF"/>
                <w:spacing w:val="0"/>
                <w:sz w:val="16"/>
                <w:szCs w:val="16"/>
                <w:lang w:eastAsia="es-CO"/>
              </w:rPr>
            </w:pPr>
            <w:r w:rsidRPr="0075406C">
              <w:rPr>
                <w:rFonts w:ascii="Calibri" w:hAnsi="Calibri" w:cs="Calibri"/>
                <w:b/>
                <w:bCs/>
                <w:color w:val="FFFFFF"/>
                <w:spacing w:val="0"/>
                <w:sz w:val="16"/>
                <w:szCs w:val="16"/>
                <w:lang w:eastAsia="es-CO"/>
              </w:rPr>
              <w:t xml:space="preserve">$ 54.707.974.271 </w:t>
            </w:r>
          </w:p>
        </w:tc>
      </w:tr>
    </w:tbl>
    <w:p w:rsidR="001768C1" w:rsidRDefault="001768C1" w:rsidP="001768C1">
      <w:pPr>
        <w:pStyle w:val="Prrafodelista"/>
        <w:rPr>
          <w:b/>
          <w:smallCaps/>
          <w:sz w:val="22"/>
          <w:szCs w:val="24"/>
        </w:rPr>
      </w:pPr>
    </w:p>
    <w:p w:rsidR="001768C1" w:rsidRDefault="001768C1" w:rsidP="001768C1">
      <w:pPr>
        <w:pStyle w:val="Prrafodelista"/>
        <w:rPr>
          <w:b/>
          <w:smallCaps/>
          <w:sz w:val="22"/>
          <w:szCs w:val="24"/>
        </w:rPr>
      </w:pPr>
    </w:p>
    <w:p w:rsidR="001768C1" w:rsidRDefault="001768C1" w:rsidP="001768C1">
      <w:pPr>
        <w:pStyle w:val="Prrafodelista"/>
        <w:rPr>
          <w:b/>
          <w:smallCaps/>
          <w:sz w:val="22"/>
          <w:szCs w:val="24"/>
        </w:rPr>
      </w:pPr>
    </w:p>
    <w:p w:rsidR="001768C1" w:rsidRDefault="001768C1" w:rsidP="001768C1">
      <w:pPr>
        <w:pStyle w:val="Prrafodelista"/>
        <w:rPr>
          <w:b/>
          <w:smallCaps/>
          <w:sz w:val="22"/>
          <w:szCs w:val="24"/>
        </w:rPr>
      </w:pPr>
    </w:p>
    <w:p w:rsidR="001768C1" w:rsidRPr="00B16B60" w:rsidRDefault="001768C1" w:rsidP="001768C1">
      <w:pPr>
        <w:pStyle w:val="Prrafodelista"/>
        <w:numPr>
          <w:ilvl w:val="0"/>
          <w:numId w:val="47"/>
        </w:numPr>
        <w:rPr>
          <w:b/>
          <w:smallCaps/>
          <w:sz w:val="22"/>
          <w:szCs w:val="24"/>
        </w:rPr>
      </w:pPr>
      <w:r w:rsidRPr="00B16B60">
        <w:rPr>
          <w:rFonts w:cs="Arial"/>
          <w:b/>
          <w:color w:val="000000"/>
          <w:spacing w:val="0"/>
          <w:sz w:val="22"/>
          <w:szCs w:val="22"/>
          <w:lang w:eastAsia="es-ES"/>
        </w:rPr>
        <w:t>APROPIACIÓN DISPONIBLE POR FUENTES DE FINANCIACIÓN</w:t>
      </w:r>
      <w:r w:rsidRPr="00B16B60">
        <w:rPr>
          <w:rFonts w:cs="Arial"/>
          <w:b/>
          <w:color w:val="000000"/>
          <w:spacing w:val="0"/>
          <w:sz w:val="22"/>
          <w:szCs w:val="22"/>
          <w:lang w:val="es-ES" w:eastAsia="es-ES"/>
        </w:rPr>
        <w:t>:</w:t>
      </w:r>
    </w:p>
    <w:p w:rsidR="001768C1" w:rsidRDefault="001768C1" w:rsidP="001768C1">
      <w:pPr>
        <w:pStyle w:val="Prrafodelista"/>
        <w:rPr>
          <w:b/>
          <w:smallCaps/>
          <w:sz w:val="22"/>
          <w:szCs w:val="24"/>
        </w:rPr>
      </w:pPr>
    </w:p>
    <w:tbl>
      <w:tblPr>
        <w:tblW w:w="5000" w:type="pct"/>
        <w:jc w:val="center"/>
        <w:tblCellMar>
          <w:left w:w="70" w:type="dxa"/>
          <w:right w:w="70" w:type="dxa"/>
        </w:tblCellMar>
        <w:tblLook w:val="04A0" w:firstRow="1" w:lastRow="0" w:firstColumn="1" w:lastColumn="0" w:noHBand="0" w:noVBand="1"/>
      </w:tblPr>
      <w:tblGrid>
        <w:gridCol w:w="1223"/>
        <w:gridCol w:w="1367"/>
        <w:gridCol w:w="1364"/>
        <w:gridCol w:w="1278"/>
        <w:gridCol w:w="1197"/>
        <w:gridCol w:w="1366"/>
        <w:gridCol w:w="1365"/>
      </w:tblGrid>
      <w:tr w:rsidR="001768C1" w:rsidRPr="0075406C" w:rsidTr="001768C1">
        <w:trPr>
          <w:trHeight w:val="20"/>
          <w:jc w:val="center"/>
        </w:trPr>
        <w:tc>
          <w:tcPr>
            <w:tcW w:w="669" w:type="pct"/>
            <w:tcBorders>
              <w:top w:val="single" w:sz="8" w:space="0" w:color="auto"/>
              <w:left w:val="single" w:sz="8" w:space="0" w:color="auto"/>
              <w:bottom w:val="single" w:sz="8" w:space="0" w:color="auto"/>
              <w:right w:val="nil"/>
            </w:tcBorders>
            <w:shd w:val="clear" w:color="000000" w:fill="31849B"/>
            <w:vAlign w:val="center"/>
            <w:hideMark/>
          </w:tcPr>
          <w:p w:rsidR="001768C1" w:rsidRPr="0075406C" w:rsidRDefault="001768C1" w:rsidP="00EB02D8">
            <w:pPr>
              <w:ind w:left="0"/>
              <w:jc w:val="center"/>
              <w:rPr>
                <w:rFonts w:ascii="Calibri" w:hAnsi="Calibri" w:cs="Calibri"/>
                <w:b/>
                <w:bCs/>
                <w:color w:val="EEECE1"/>
                <w:spacing w:val="0"/>
                <w:sz w:val="16"/>
                <w:szCs w:val="16"/>
                <w:lang w:eastAsia="es-CO"/>
              </w:rPr>
            </w:pPr>
            <w:r w:rsidRPr="0075406C">
              <w:rPr>
                <w:rFonts w:ascii="Calibri" w:hAnsi="Calibri" w:cs="Calibri"/>
                <w:b/>
                <w:bCs/>
                <w:color w:val="EEECE1"/>
                <w:spacing w:val="0"/>
                <w:sz w:val="16"/>
                <w:szCs w:val="16"/>
                <w:lang w:eastAsia="es-CO"/>
              </w:rPr>
              <w:t>Fuentes de Financiación</w:t>
            </w:r>
          </w:p>
        </w:tc>
        <w:tc>
          <w:tcPr>
            <w:tcW w:w="748" w:type="pct"/>
            <w:tcBorders>
              <w:top w:val="single" w:sz="8" w:space="0" w:color="auto"/>
              <w:left w:val="single" w:sz="8" w:space="0" w:color="auto"/>
              <w:bottom w:val="single" w:sz="8" w:space="0" w:color="auto"/>
              <w:right w:val="nil"/>
            </w:tcBorders>
            <w:shd w:val="clear" w:color="000000" w:fill="31849B"/>
            <w:vAlign w:val="center"/>
            <w:hideMark/>
          </w:tcPr>
          <w:p w:rsidR="001768C1" w:rsidRPr="0075406C" w:rsidRDefault="001768C1" w:rsidP="00EB02D8">
            <w:pPr>
              <w:ind w:left="0"/>
              <w:jc w:val="center"/>
              <w:rPr>
                <w:rFonts w:ascii="Calibri" w:hAnsi="Calibri" w:cs="Calibri"/>
                <w:b/>
                <w:bCs/>
                <w:color w:val="EEECE1"/>
                <w:spacing w:val="0"/>
                <w:sz w:val="16"/>
                <w:szCs w:val="16"/>
                <w:lang w:eastAsia="es-CO"/>
              </w:rPr>
            </w:pPr>
            <w:r w:rsidRPr="0075406C">
              <w:rPr>
                <w:rFonts w:ascii="Calibri" w:hAnsi="Calibri" w:cs="Calibri"/>
                <w:b/>
                <w:bCs/>
                <w:color w:val="EEECE1"/>
                <w:spacing w:val="0"/>
                <w:sz w:val="16"/>
                <w:szCs w:val="16"/>
                <w:lang w:eastAsia="es-CO"/>
              </w:rPr>
              <w:t>2016</w:t>
            </w:r>
          </w:p>
        </w:tc>
        <w:tc>
          <w:tcPr>
            <w:tcW w:w="746" w:type="pct"/>
            <w:tcBorders>
              <w:top w:val="single" w:sz="8" w:space="0" w:color="auto"/>
              <w:left w:val="single" w:sz="8" w:space="0" w:color="auto"/>
              <w:bottom w:val="single" w:sz="8" w:space="0" w:color="auto"/>
              <w:right w:val="nil"/>
            </w:tcBorders>
            <w:shd w:val="clear" w:color="000000" w:fill="31849B"/>
            <w:vAlign w:val="center"/>
            <w:hideMark/>
          </w:tcPr>
          <w:p w:rsidR="001768C1" w:rsidRPr="0075406C" w:rsidRDefault="001768C1" w:rsidP="00EB02D8">
            <w:pPr>
              <w:ind w:left="0"/>
              <w:jc w:val="center"/>
              <w:rPr>
                <w:rFonts w:ascii="Calibri" w:hAnsi="Calibri" w:cs="Calibri"/>
                <w:b/>
                <w:bCs/>
                <w:color w:val="EEECE1"/>
                <w:spacing w:val="0"/>
                <w:sz w:val="16"/>
                <w:szCs w:val="16"/>
                <w:lang w:eastAsia="es-CO"/>
              </w:rPr>
            </w:pPr>
            <w:r w:rsidRPr="0075406C">
              <w:rPr>
                <w:rFonts w:ascii="Calibri" w:hAnsi="Calibri" w:cs="Calibri"/>
                <w:b/>
                <w:bCs/>
                <w:color w:val="EEECE1"/>
                <w:spacing w:val="0"/>
                <w:sz w:val="16"/>
                <w:szCs w:val="16"/>
                <w:lang w:eastAsia="es-CO"/>
              </w:rPr>
              <w:t>2017</w:t>
            </w:r>
          </w:p>
        </w:tc>
        <w:tc>
          <w:tcPr>
            <w:tcW w:w="694" w:type="pct"/>
            <w:tcBorders>
              <w:top w:val="single" w:sz="8" w:space="0" w:color="auto"/>
              <w:left w:val="single" w:sz="8" w:space="0" w:color="auto"/>
              <w:bottom w:val="single" w:sz="8" w:space="0" w:color="auto"/>
              <w:right w:val="nil"/>
            </w:tcBorders>
            <w:shd w:val="clear" w:color="000000" w:fill="31849B"/>
            <w:vAlign w:val="center"/>
            <w:hideMark/>
          </w:tcPr>
          <w:p w:rsidR="001768C1" w:rsidRPr="0075406C" w:rsidRDefault="001768C1" w:rsidP="00EB02D8">
            <w:pPr>
              <w:ind w:left="0"/>
              <w:jc w:val="center"/>
              <w:rPr>
                <w:rFonts w:ascii="Calibri" w:hAnsi="Calibri" w:cs="Calibri"/>
                <w:b/>
                <w:bCs/>
                <w:color w:val="EEECE1"/>
                <w:spacing w:val="0"/>
                <w:sz w:val="16"/>
                <w:szCs w:val="16"/>
                <w:lang w:eastAsia="es-CO"/>
              </w:rPr>
            </w:pPr>
            <w:r w:rsidRPr="0075406C">
              <w:rPr>
                <w:rFonts w:ascii="Calibri" w:hAnsi="Calibri" w:cs="Calibri"/>
                <w:b/>
                <w:bCs/>
                <w:color w:val="EEECE1"/>
                <w:spacing w:val="0"/>
                <w:sz w:val="16"/>
                <w:szCs w:val="16"/>
                <w:lang w:eastAsia="es-CO"/>
              </w:rPr>
              <w:t>2018</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rsidR="001768C1" w:rsidRPr="0075406C" w:rsidRDefault="001768C1" w:rsidP="00EB02D8">
            <w:pPr>
              <w:ind w:left="0"/>
              <w:jc w:val="center"/>
              <w:rPr>
                <w:rFonts w:ascii="Calibri" w:hAnsi="Calibri" w:cs="Calibri"/>
                <w:b/>
                <w:bCs/>
                <w:color w:val="EEECE1"/>
                <w:spacing w:val="0"/>
                <w:sz w:val="16"/>
                <w:szCs w:val="16"/>
                <w:lang w:eastAsia="es-CO"/>
              </w:rPr>
            </w:pPr>
            <w:r w:rsidRPr="0075406C">
              <w:rPr>
                <w:rFonts w:ascii="Calibri" w:hAnsi="Calibri" w:cs="Calibri"/>
                <w:b/>
                <w:bCs/>
                <w:color w:val="EEECE1"/>
                <w:spacing w:val="0"/>
                <w:sz w:val="16"/>
                <w:szCs w:val="16"/>
                <w:lang w:eastAsia="es-CO"/>
              </w:rPr>
              <w:t>2019</w:t>
            </w:r>
          </w:p>
        </w:tc>
        <w:tc>
          <w:tcPr>
            <w:tcW w:w="747" w:type="pct"/>
            <w:tcBorders>
              <w:top w:val="single" w:sz="8" w:space="0" w:color="auto"/>
              <w:left w:val="single" w:sz="8" w:space="0" w:color="auto"/>
              <w:bottom w:val="single" w:sz="8" w:space="0" w:color="auto"/>
              <w:right w:val="single" w:sz="8" w:space="0" w:color="auto"/>
            </w:tcBorders>
            <w:shd w:val="clear" w:color="000000" w:fill="31849B"/>
            <w:vAlign w:val="center"/>
            <w:hideMark/>
          </w:tcPr>
          <w:p w:rsidR="001768C1" w:rsidRPr="0075406C" w:rsidRDefault="001768C1" w:rsidP="00EB02D8">
            <w:pPr>
              <w:ind w:left="0"/>
              <w:jc w:val="center"/>
              <w:rPr>
                <w:rFonts w:ascii="Calibri" w:hAnsi="Calibri" w:cs="Calibri"/>
                <w:b/>
                <w:bCs/>
                <w:color w:val="EEECE1"/>
                <w:spacing w:val="0"/>
                <w:sz w:val="16"/>
                <w:szCs w:val="16"/>
                <w:lang w:eastAsia="es-CO"/>
              </w:rPr>
            </w:pPr>
            <w:r w:rsidRPr="0075406C">
              <w:rPr>
                <w:rFonts w:ascii="Calibri" w:hAnsi="Calibri" w:cs="Calibri"/>
                <w:b/>
                <w:bCs/>
                <w:color w:val="EEECE1"/>
                <w:spacing w:val="0"/>
                <w:sz w:val="16"/>
                <w:szCs w:val="16"/>
                <w:lang w:eastAsia="es-CO"/>
              </w:rPr>
              <w:t>2020</w:t>
            </w:r>
          </w:p>
        </w:tc>
        <w:tc>
          <w:tcPr>
            <w:tcW w:w="746" w:type="pct"/>
            <w:tcBorders>
              <w:top w:val="single" w:sz="8" w:space="0" w:color="auto"/>
              <w:left w:val="nil"/>
              <w:bottom w:val="single" w:sz="8" w:space="0" w:color="auto"/>
              <w:right w:val="single" w:sz="8" w:space="0" w:color="auto"/>
            </w:tcBorders>
            <w:shd w:val="clear" w:color="000000" w:fill="31849B"/>
            <w:vAlign w:val="center"/>
            <w:hideMark/>
          </w:tcPr>
          <w:p w:rsidR="001768C1" w:rsidRPr="0075406C" w:rsidRDefault="001768C1" w:rsidP="00EB02D8">
            <w:pPr>
              <w:ind w:left="0"/>
              <w:jc w:val="center"/>
              <w:rPr>
                <w:rFonts w:ascii="Calibri" w:hAnsi="Calibri" w:cs="Calibri"/>
                <w:b/>
                <w:bCs/>
                <w:color w:val="EEECE1"/>
                <w:spacing w:val="0"/>
                <w:sz w:val="16"/>
                <w:szCs w:val="16"/>
                <w:lang w:eastAsia="es-CO"/>
              </w:rPr>
            </w:pPr>
            <w:r w:rsidRPr="0075406C">
              <w:rPr>
                <w:rFonts w:ascii="Calibri" w:hAnsi="Calibri" w:cs="Calibri"/>
                <w:b/>
                <w:bCs/>
                <w:color w:val="EEECE1"/>
                <w:spacing w:val="0"/>
                <w:sz w:val="16"/>
                <w:szCs w:val="16"/>
                <w:lang w:eastAsia="es-CO"/>
              </w:rPr>
              <w:t>Total</w:t>
            </w:r>
          </w:p>
        </w:tc>
      </w:tr>
      <w:tr w:rsidR="001768C1" w:rsidRPr="0075406C" w:rsidTr="001768C1">
        <w:trPr>
          <w:trHeight w:val="20"/>
          <w:jc w:val="center"/>
        </w:trPr>
        <w:tc>
          <w:tcPr>
            <w:tcW w:w="669" w:type="pct"/>
            <w:tcBorders>
              <w:top w:val="nil"/>
              <w:left w:val="single" w:sz="8" w:space="0" w:color="auto"/>
              <w:bottom w:val="nil"/>
              <w:right w:val="single" w:sz="8" w:space="0" w:color="auto"/>
            </w:tcBorders>
            <w:shd w:val="clear" w:color="auto" w:fill="auto"/>
            <w:vAlign w:val="center"/>
            <w:hideMark/>
          </w:tcPr>
          <w:p w:rsidR="001768C1" w:rsidRPr="0075406C" w:rsidRDefault="001768C1" w:rsidP="00EB02D8">
            <w:pPr>
              <w:ind w:left="0"/>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01-Recursos del Distrito</w:t>
            </w:r>
          </w:p>
        </w:tc>
        <w:tc>
          <w:tcPr>
            <w:tcW w:w="748" w:type="pct"/>
            <w:vMerge w:val="restart"/>
            <w:tcBorders>
              <w:top w:val="nil"/>
              <w:left w:val="single" w:sz="8" w:space="0" w:color="auto"/>
              <w:bottom w:val="nil"/>
              <w:right w:val="single" w:sz="8" w:space="0" w:color="auto"/>
            </w:tcBorders>
            <w:shd w:val="clear" w:color="auto" w:fill="auto"/>
            <w:vAlign w:val="center"/>
            <w:hideMark/>
          </w:tcPr>
          <w:p w:rsidR="001768C1" w:rsidRPr="0075406C" w:rsidRDefault="001768C1" w:rsidP="00EB02D8">
            <w:pPr>
              <w:ind w:left="0"/>
              <w:jc w:val="right"/>
              <w:rPr>
                <w:rFonts w:cs="Arial"/>
                <w:color w:val="000000"/>
                <w:spacing w:val="0"/>
                <w:sz w:val="16"/>
                <w:szCs w:val="16"/>
                <w:lang w:eastAsia="es-CO"/>
              </w:rPr>
            </w:pPr>
            <w:r w:rsidRPr="0075406C">
              <w:rPr>
                <w:rFonts w:cs="Arial"/>
                <w:color w:val="000000"/>
                <w:spacing w:val="0"/>
                <w:sz w:val="16"/>
                <w:szCs w:val="16"/>
                <w:lang w:eastAsia="es-CO"/>
              </w:rPr>
              <w:t>$ 8.517.481.536</w:t>
            </w:r>
          </w:p>
        </w:tc>
        <w:tc>
          <w:tcPr>
            <w:tcW w:w="74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$ 8.203.258.401 </w:t>
            </w:r>
          </w:p>
        </w:tc>
        <w:tc>
          <w:tcPr>
            <w:tcW w:w="69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w:t>
            </w:r>
            <w:r>
              <w:rPr>
                <w:rFonts w:ascii="Calibri" w:hAnsi="Calibri" w:cs="Calibri"/>
                <w:color w:val="000000"/>
                <w:spacing w:val="0"/>
                <w:sz w:val="16"/>
                <w:szCs w:val="16"/>
                <w:lang w:eastAsia="es-CO"/>
              </w:rPr>
              <w:t>5.017.230.295</w:t>
            </w:r>
            <w:r w:rsidRPr="0075406C">
              <w:rPr>
                <w:rFonts w:ascii="Calibri" w:hAnsi="Calibri" w:cs="Calibri"/>
                <w:color w:val="000000"/>
                <w:spacing w:val="0"/>
                <w:sz w:val="16"/>
                <w:szCs w:val="16"/>
                <w:lang w:eastAsia="es-CO"/>
              </w:rPr>
              <w:t xml:space="preserve">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$ 7.964.720.863 </w:t>
            </w:r>
          </w:p>
        </w:tc>
        <w:tc>
          <w:tcPr>
            <w:tcW w:w="74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$ 9.233.494.993 </w:t>
            </w:r>
          </w:p>
        </w:tc>
        <w:tc>
          <w:tcPr>
            <w:tcW w:w="74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$ 40.719.609.793 </w:t>
            </w:r>
          </w:p>
        </w:tc>
      </w:tr>
      <w:tr w:rsidR="001768C1" w:rsidRPr="0075406C" w:rsidTr="001768C1">
        <w:trPr>
          <w:trHeight w:val="20"/>
          <w:jc w:val="center"/>
        </w:trPr>
        <w:tc>
          <w:tcPr>
            <w:tcW w:w="669" w:type="pct"/>
            <w:tcBorders>
              <w:top w:val="nil"/>
              <w:left w:val="single" w:sz="8" w:space="0" w:color="auto"/>
              <w:bottom w:val="single" w:sz="8" w:space="0" w:color="auto"/>
              <w:right w:val="single" w:sz="8" w:space="0" w:color="auto"/>
            </w:tcBorders>
            <w:shd w:val="clear" w:color="auto" w:fill="auto"/>
            <w:vAlign w:val="center"/>
            <w:hideMark/>
          </w:tcPr>
          <w:p w:rsidR="001768C1" w:rsidRPr="0075406C" w:rsidRDefault="001768C1" w:rsidP="00EB02D8">
            <w:pPr>
              <w:ind w:left="0"/>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12-Otros Distrito</w:t>
            </w:r>
          </w:p>
        </w:tc>
        <w:tc>
          <w:tcPr>
            <w:tcW w:w="748" w:type="pct"/>
            <w:vMerge/>
            <w:tcBorders>
              <w:top w:val="nil"/>
              <w:left w:val="single" w:sz="8" w:space="0" w:color="auto"/>
              <w:bottom w:val="nil"/>
              <w:right w:val="single" w:sz="8" w:space="0" w:color="auto"/>
            </w:tcBorders>
            <w:vAlign w:val="center"/>
            <w:hideMark/>
          </w:tcPr>
          <w:p w:rsidR="001768C1" w:rsidRPr="0075406C" w:rsidRDefault="001768C1" w:rsidP="00EB02D8">
            <w:pPr>
              <w:ind w:left="0"/>
              <w:jc w:val="right"/>
              <w:rPr>
                <w:rFonts w:cs="Arial"/>
                <w:color w:val="000000"/>
                <w:spacing w:val="0"/>
                <w:sz w:val="16"/>
                <w:szCs w:val="16"/>
                <w:lang w:eastAsia="es-CO"/>
              </w:rPr>
            </w:pPr>
          </w:p>
        </w:tc>
        <w:tc>
          <w:tcPr>
            <w:tcW w:w="746"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c>
          <w:tcPr>
            <w:tcW w:w="694"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c>
          <w:tcPr>
            <w:tcW w:w="650"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c>
          <w:tcPr>
            <w:tcW w:w="747"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c>
          <w:tcPr>
            <w:tcW w:w="746"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r>
      <w:tr w:rsidR="001768C1" w:rsidRPr="0075406C" w:rsidTr="001768C1">
        <w:trPr>
          <w:trHeight w:val="20"/>
          <w:jc w:val="center"/>
        </w:trPr>
        <w:tc>
          <w:tcPr>
            <w:tcW w:w="669" w:type="pct"/>
            <w:tcBorders>
              <w:top w:val="nil"/>
              <w:left w:val="single" w:sz="8" w:space="0" w:color="auto"/>
              <w:bottom w:val="nil"/>
              <w:right w:val="single" w:sz="8" w:space="0" w:color="auto"/>
            </w:tcBorders>
            <w:shd w:val="clear" w:color="auto" w:fill="auto"/>
            <w:vAlign w:val="center"/>
            <w:hideMark/>
          </w:tcPr>
          <w:p w:rsidR="001768C1" w:rsidRPr="0075406C" w:rsidRDefault="001768C1" w:rsidP="00EB02D8">
            <w:pPr>
              <w:ind w:left="0"/>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01-Recursos del Distrito</w:t>
            </w:r>
          </w:p>
        </w:tc>
        <w:tc>
          <w:tcPr>
            <w:tcW w:w="74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768C1" w:rsidRPr="0075406C" w:rsidRDefault="001768C1" w:rsidP="00EB02D8">
            <w:pPr>
              <w:ind w:left="0"/>
              <w:jc w:val="right"/>
              <w:rPr>
                <w:rFonts w:cs="Arial"/>
                <w:color w:val="000000"/>
                <w:spacing w:val="0"/>
                <w:sz w:val="16"/>
                <w:szCs w:val="16"/>
                <w:lang w:eastAsia="es-CO"/>
              </w:rPr>
            </w:pPr>
            <w:r w:rsidRPr="0075406C">
              <w:rPr>
                <w:rFonts w:cs="Arial"/>
                <w:color w:val="000000"/>
                <w:spacing w:val="0"/>
                <w:sz w:val="16"/>
                <w:szCs w:val="16"/>
                <w:lang w:eastAsia="es-CO"/>
              </w:rPr>
              <w:t>$ 0</w:t>
            </w:r>
          </w:p>
        </w:tc>
        <w:tc>
          <w:tcPr>
            <w:tcW w:w="74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$ 3.000.000.000 </w:t>
            </w:r>
          </w:p>
        </w:tc>
        <w:tc>
          <w:tcPr>
            <w:tcW w:w="69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$ 0 </w:t>
            </w:r>
          </w:p>
        </w:tc>
        <w:tc>
          <w:tcPr>
            <w:tcW w:w="74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$ 0 </w:t>
            </w:r>
          </w:p>
        </w:tc>
        <w:tc>
          <w:tcPr>
            <w:tcW w:w="74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$ 3.000.000.000 </w:t>
            </w:r>
          </w:p>
        </w:tc>
      </w:tr>
      <w:tr w:rsidR="001768C1" w:rsidRPr="0075406C" w:rsidTr="001768C1">
        <w:trPr>
          <w:trHeight w:val="20"/>
          <w:jc w:val="center"/>
        </w:trPr>
        <w:tc>
          <w:tcPr>
            <w:tcW w:w="669" w:type="pct"/>
            <w:tcBorders>
              <w:top w:val="nil"/>
              <w:left w:val="single" w:sz="8" w:space="0" w:color="auto"/>
              <w:bottom w:val="single" w:sz="8" w:space="0" w:color="auto"/>
              <w:right w:val="single" w:sz="8" w:space="0" w:color="auto"/>
            </w:tcBorders>
            <w:shd w:val="clear" w:color="auto" w:fill="auto"/>
            <w:vAlign w:val="center"/>
            <w:hideMark/>
          </w:tcPr>
          <w:p w:rsidR="001768C1" w:rsidRPr="0075406C" w:rsidRDefault="001768C1" w:rsidP="00EB02D8">
            <w:pPr>
              <w:ind w:left="0"/>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146- Recursos del Balance de Libre destinación</w:t>
            </w:r>
          </w:p>
        </w:tc>
        <w:tc>
          <w:tcPr>
            <w:tcW w:w="748" w:type="pct"/>
            <w:vMerge/>
            <w:tcBorders>
              <w:top w:val="single" w:sz="8" w:space="0" w:color="auto"/>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cs="Arial"/>
                <w:color w:val="000000"/>
                <w:spacing w:val="0"/>
                <w:sz w:val="16"/>
                <w:szCs w:val="16"/>
                <w:lang w:eastAsia="es-CO"/>
              </w:rPr>
            </w:pPr>
          </w:p>
        </w:tc>
        <w:tc>
          <w:tcPr>
            <w:tcW w:w="746"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c>
          <w:tcPr>
            <w:tcW w:w="694"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c>
          <w:tcPr>
            <w:tcW w:w="650"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c>
          <w:tcPr>
            <w:tcW w:w="747"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c>
          <w:tcPr>
            <w:tcW w:w="746"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r>
      <w:tr w:rsidR="001768C1" w:rsidRPr="0075406C" w:rsidTr="001768C1">
        <w:trPr>
          <w:trHeight w:val="20"/>
          <w:jc w:val="center"/>
        </w:trPr>
        <w:tc>
          <w:tcPr>
            <w:tcW w:w="669" w:type="pct"/>
            <w:tcBorders>
              <w:top w:val="nil"/>
              <w:left w:val="single" w:sz="8" w:space="0" w:color="auto"/>
              <w:bottom w:val="nil"/>
              <w:right w:val="single" w:sz="8" w:space="0" w:color="auto"/>
            </w:tcBorders>
            <w:shd w:val="clear" w:color="auto" w:fill="auto"/>
            <w:vAlign w:val="center"/>
            <w:hideMark/>
          </w:tcPr>
          <w:p w:rsidR="001768C1" w:rsidRPr="0075406C" w:rsidRDefault="001768C1" w:rsidP="00EB02D8">
            <w:pPr>
              <w:ind w:left="0"/>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01-Recursos del Distrito</w:t>
            </w:r>
          </w:p>
        </w:tc>
        <w:tc>
          <w:tcPr>
            <w:tcW w:w="748" w:type="pct"/>
            <w:vMerge w:val="restart"/>
            <w:tcBorders>
              <w:top w:val="nil"/>
              <w:left w:val="single" w:sz="8" w:space="0" w:color="auto"/>
              <w:bottom w:val="single" w:sz="8" w:space="0" w:color="000000"/>
              <w:right w:val="single" w:sz="8" w:space="0" w:color="auto"/>
            </w:tcBorders>
            <w:shd w:val="clear" w:color="auto" w:fill="auto"/>
            <w:vAlign w:val="center"/>
            <w:hideMark/>
          </w:tcPr>
          <w:p w:rsidR="001768C1" w:rsidRPr="0075406C" w:rsidRDefault="001768C1" w:rsidP="00EB02D8">
            <w:pPr>
              <w:ind w:left="0"/>
              <w:jc w:val="right"/>
              <w:rPr>
                <w:rFonts w:cs="Arial"/>
                <w:color w:val="000000"/>
                <w:spacing w:val="0"/>
                <w:sz w:val="16"/>
                <w:szCs w:val="16"/>
                <w:lang w:eastAsia="es-CO"/>
              </w:rPr>
            </w:pPr>
            <w:r w:rsidRPr="0075406C">
              <w:rPr>
                <w:rFonts w:cs="Arial"/>
                <w:color w:val="000000"/>
                <w:spacing w:val="0"/>
                <w:sz w:val="16"/>
                <w:szCs w:val="16"/>
                <w:lang w:eastAsia="es-CO"/>
              </w:rPr>
              <w:t>$ 724.798.000</w:t>
            </w:r>
          </w:p>
        </w:tc>
        <w:tc>
          <w:tcPr>
            <w:tcW w:w="74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$ 1.210.451.000 </w:t>
            </w:r>
          </w:p>
        </w:tc>
        <w:tc>
          <w:tcPr>
            <w:tcW w:w="69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$ 702.504.012 </w:t>
            </w:r>
          </w:p>
        </w:tc>
        <w:tc>
          <w:tcPr>
            <w:tcW w:w="74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$ 814.412.381 </w:t>
            </w:r>
          </w:p>
        </w:tc>
        <w:tc>
          <w:tcPr>
            <w:tcW w:w="74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$ 3.452.165.393 </w:t>
            </w:r>
          </w:p>
        </w:tc>
      </w:tr>
      <w:tr w:rsidR="001768C1" w:rsidRPr="0075406C" w:rsidTr="001768C1">
        <w:trPr>
          <w:trHeight w:val="20"/>
          <w:jc w:val="center"/>
        </w:trPr>
        <w:tc>
          <w:tcPr>
            <w:tcW w:w="669" w:type="pct"/>
            <w:tcBorders>
              <w:top w:val="nil"/>
              <w:left w:val="single" w:sz="8" w:space="0" w:color="auto"/>
              <w:bottom w:val="single" w:sz="8" w:space="0" w:color="auto"/>
              <w:right w:val="single" w:sz="8" w:space="0" w:color="auto"/>
            </w:tcBorders>
            <w:shd w:val="clear" w:color="auto" w:fill="auto"/>
            <w:vAlign w:val="center"/>
            <w:hideMark/>
          </w:tcPr>
          <w:p w:rsidR="001768C1" w:rsidRPr="0075406C" w:rsidRDefault="001768C1" w:rsidP="00EB02D8">
            <w:pPr>
              <w:ind w:left="0"/>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270-Recursos del Balance Reaforo Plusvalía</w:t>
            </w:r>
          </w:p>
        </w:tc>
        <w:tc>
          <w:tcPr>
            <w:tcW w:w="748"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cs="Arial"/>
                <w:color w:val="000000"/>
                <w:spacing w:val="0"/>
                <w:sz w:val="16"/>
                <w:szCs w:val="16"/>
                <w:lang w:eastAsia="es-CO"/>
              </w:rPr>
            </w:pPr>
          </w:p>
        </w:tc>
        <w:tc>
          <w:tcPr>
            <w:tcW w:w="746"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c>
          <w:tcPr>
            <w:tcW w:w="694"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c>
          <w:tcPr>
            <w:tcW w:w="650"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c>
          <w:tcPr>
            <w:tcW w:w="747"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c>
          <w:tcPr>
            <w:tcW w:w="746"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r>
      <w:tr w:rsidR="001768C1" w:rsidRPr="0075406C" w:rsidTr="001768C1">
        <w:trPr>
          <w:trHeight w:val="20"/>
          <w:jc w:val="center"/>
        </w:trPr>
        <w:tc>
          <w:tcPr>
            <w:tcW w:w="669" w:type="pct"/>
            <w:tcBorders>
              <w:top w:val="nil"/>
              <w:left w:val="single" w:sz="8" w:space="0" w:color="auto"/>
              <w:bottom w:val="nil"/>
              <w:right w:val="single" w:sz="8" w:space="0" w:color="auto"/>
            </w:tcBorders>
            <w:shd w:val="clear" w:color="auto" w:fill="auto"/>
            <w:vAlign w:val="center"/>
            <w:hideMark/>
          </w:tcPr>
          <w:p w:rsidR="001768C1" w:rsidRPr="0075406C" w:rsidRDefault="001768C1" w:rsidP="00EB02D8">
            <w:pPr>
              <w:ind w:left="0"/>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03-Recursos</w:t>
            </w:r>
            <w:r>
              <w:rPr>
                <w:rFonts w:ascii="Calibri" w:hAnsi="Calibri" w:cs="Calibri"/>
                <w:color w:val="000000"/>
                <w:spacing w:val="0"/>
                <w:sz w:val="16"/>
                <w:szCs w:val="16"/>
                <w:lang w:eastAsia="es-CO"/>
              </w:rPr>
              <w:t xml:space="preserve"> </w:t>
            </w:r>
            <w:r w:rsidRPr="0075406C">
              <w:rPr>
                <w:rFonts w:ascii="Calibri" w:hAnsi="Calibri" w:cs="Calibri"/>
                <w:color w:val="000000"/>
                <w:spacing w:val="0"/>
                <w:sz w:val="16"/>
                <w:szCs w:val="16"/>
                <w:lang w:eastAsia="es-CO"/>
              </w:rPr>
              <w:t>Administrados</w:t>
            </w:r>
          </w:p>
        </w:tc>
        <w:tc>
          <w:tcPr>
            <w:tcW w:w="748" w:type="pct"/>
            <w:vMerge w:val="restart"/>
            <w:tcBorders>
              <w:top w:val="nil"/>
              <w:left w:val="single" w:sz="8" w:space="0" w:color="auto"/>
              <w:bottom w:val="single" w:sz="8" w:space="0" w:color="000000"/>
              <w:right w:val="single" w:sz="8" w:space="0" w:color="auto"/>
            </w:tcBorders>
            <w:shd w:val="clear" w:color="auto" w:fill="auto"/>
            <w:vAlign w:val="center"/>
            <w:hideMark/>
          </w:tcPr>
          <w:p w:rsidR="001768C1" w:rsidRPr="0075406C" w:rsidRDefault="001768C1" w:rsidP="00EB02D8">
            <w:pPr>
              <w:ind w:left="0"/>
              <w:jc w:val="right"/>
              <w:rPr>
                <w:rFonts w:cs="Arial"/>
                <w:color w:val="000000"/>
                <w:spacing w:val="0"/>
                <w:sz w:val="16"/>
                <w:szCs w:val="16"/>
                <w:lang w:eastAsia="es-CO"/>
              </w:rPr>
            </w:pPr>
            <w:r w:rsidRPr="0075406C">
              <w:rPr>
                <w:rFonts w:cs="Arial"/>
                <w:color w:val="000000"/>
                <w:spacing w:val="0"/>
                <w:sz w:val="16"/>
                <w:szCs w:val="16"/>
                <w:lang w:eastAsia="es-CO"/>
              </w:rPr>
              <w:t>$ 299.985.000</w:t>
            </w:r>
          </w:p>
        </w:tc>
        <w:tc>
          <w:tcPr>
            <w:tcW w:w="74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$ 120.000.000 </w:t>
            </w:r>
          </w:p>
        </w:tc>
        <w:tc>
          <w:tcPr>
            <w:tcW w:w="69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$ 290.757.792 </w:t>
            </w:r>
          </w:p>
        </w:tc>
        <w:tc>
          <w:tcPr>
            <w:tcW w:w="74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$ 337.075.293 </w:t>
            </w:r>
          </w:p>
        </w:tc>
        <w:tc>
          <w:tcPr>
            <w:tcW w:w="74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$ 1.047.818.085 </w:t>
            </w:r>
          </w:p>
        </w:tc>
      </w:tr>
      <w:tr w:rsidR="001768C1" w:rsidRPr="0075406C" w:rsidTr="001768C1">
        <w:trPr>
          <w:trHeight w:val="20"/>
          <w:jc w:val="center"/>
        </w:trPr>
        <w:tc>
          <w:tcPr>
            <w:tcW w:w="669" w:type="pct"/>
            <w:tcBorders>
              <w:top w:val="nil"/>
              <w:left w:val="single" w:sz="8" w:space="0" w:color="auto"/>
              <w:bottom w:val="single" w:sz="8" w:space="0" w:color="auto"/>
              <w:right w:val="single" w:sz="8" w:space="0" w:color="auto"/>
            </w:tcBorders>
            <w:shd w:val="clear" w:color="auto" w:fill="auto"/>
            <w:vAlign w:val="center"/>
            <w:hideMark/>
          </w:tcPr>
          <w:p w:rsidR="001768C1" w:rsidRPr="0075406C" w:rsidRDefault="001768C1" w:rsidP="00EB02D8">
            <w:pPr>
              <w:ind w:left="0"/>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490- Rendimientos financieros de libre destinación</w:t>
            </w:r>
          </w:p>
        </w:tc>
        <w:tc>
          <w:tcPr>
            <w:tcW w:w="748"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cs="Arial"/>
                <w:color w:val="000000"/>
                <w:spacing w:val="0"/>
                <w:sz w:val="16"/>
                <w:szCs w:val="16"/>
                <w:lang w:eastAsia="es-CO"/>
              </w:rPr>
            </w:pPr>
          </w:p>
        </w:tc>
        <w:tc>
          <w:tcPr>
            <w:tcW w:w="746"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c>
          <w:tcPr>
            <w:tcW w:w="694"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c>
          <w:tcPr>
            <w:tcW w:w="650"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c>
          <w:tcPr>
            <w:tcW w:w="747"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c>
          <w:tcPr>
            <w:tcW w:w="746"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jc w:val="right"/>
              <w:rPr>
                <w:rFonts w:ascii="Calibri" w:hAnsi="Calibri" w:cs="Calibri"/>
                <w:color w:val="000000"/>
                <w:spacing w:val="0"/>
                <w:sz w:val="16"/>
                <w:szCs w:val="16"/>
                <w:lang w:eastAsia="es-CO"/>
              </w:rPr>
            </w:pPr>
          </w:p>
        </w:tc>
      </w:tr>
      <w:tr w:rsidR="001768C1" w:rsidRPr="0075406C" w:rsidTr="001768C1">
        <w:trPr>
          <w:trHeight w:val="20"/>
          <w:jc w:val="center"/>
        </w:trPr>
        <w:tc>
          <w:tcPr>
            <w:tcW w:w="669" w:type="pct"/>
            <w:tcBorders>
              <w:top w:val="nil"/>
              <w:left w:val="single" w:sz="8" w:space="0" w:color="auto"/>
              <w:bottom w:val="nil"/>
              <w:right w:val="single" w:sz="8" w:space="0" w:color="auto"/>
            </w:tcBorders>
            <w:shd w:val="clear" w:color="auto" w:fill="auto"/>
            <w:vAlign w:val="center"/>
            <w:hideMark/>
          </w:tcPr>
          <w:p w:rsidR="001768C1" w:rsidRPr="0075406C" w:rsidRDefault="001768C1" w:rsidP="00EB02D8">
            <w:pPr>
              <w:ind w:left="0"/>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03-Recursos</w:t>
            </w:r>
            <w:r>
              <w:rPr>
                <w:rFonts w:ascii="Calibri" w:hAnsi="Calibri" w:cs="Calibri"/>
                <w:color w:val="000000"/>
                <w:spacing w:val="0"/>
                <w:sz w:val="16"/>
                <w:szCs w:val="16"/>
                <w:lang w:eastAsia="es-CO"/>
              </w:rPr>
              <w:t xml:space="preserve"> </w:t>
            </w:r>
            <w:r w:rsidRPr="0075406C">
              <w:rPr>
                <w:rFonts w:ascii="Calibri" w:hAnsi="Calibri" w:cs="Calibri"/>
                <w:color w:val="000000"/>
                <w:spacing w:val="0"/>
                <w:sz w:val="16"/>
                <w:szCs w:val="16"/>
                <w:lang w:eastAsia="es-CO"/>
              </w:rPr>
              <w:t>Administrados</w:t>
            </w:r>
          </w:p>
        </w:tc>
        <w:tc>
          <w:tcPr>
            <w:tcW w:w="74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$ 0 </w:t>
            </w:r>
          </w:p>
        </w:tc>
        <w:tc>
          <w:tcPr>
            <w:tcW w:w="74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$ 0 </w:t>
            </w:r>
          </w:p>
        </w:tc>
        <w:tc>
          <w:tcPr>
            <w:tcW w:w="69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$ 6.488.381.000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$ 0 </w:t>
            </w:r>
          </w:p>
        </w:tc>
        <w:tc>
          <w:tcPr>
            <w:tcW w:w="74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$ 0 </w:t>
            </w:r>
          </w:p>
        </w:tc>
        <w:tc>
          <w:tcPr>
            <w:tcW w:w="74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68C1" w:rsidRPr="0075406C" w:rsidRDefault="001768C1" w:rsidP="00EB02D8">
            <w:pPr>
              <w:ind w:left="0"/>
              <w:jc w:val="right"/>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 xml:space="preserve">$ 6.488.381.000 </w:t>
            </w:r>
          </w:p>
        </w:tc>
      </w:tr>
      <w:tr w:rsidR="001768C1" w:rsidRPr="0075406C" w:rsidTr="001768C1">
        <w:trPr>
          <w:trHeight w:val="20"/>
          <w:jc w:val="center"/>
        </w:trPr>
        <w:tc>
          <w:tcPr>
            <w:tcW w:w="669" w:type="pct"/>
            <w:tcBorders>
              <w:top w:val="nil"/>
              <w:left w:val="single" w:sz="8" w:space="0" w:color="auto"/>
              <w:bottom w:val="single" w:sz="8" w:space="0" w:color="auto"/>
              <w:right w:val="single" w:sz="8" w:space="0" w:color="auto"/>
            </w:tcBorders>
            <w:shd w:val="clear" w:color="auto" w:fill="auto"/>
            <w:vAlign w:val="center"/>
            <w:hideMark/>
          </w:tcPr>
          <w:p w:rsidR="001768C1" w:rsidRPr="0075406C" w:rsidRDefault="001768C1" w:rsidP="00EB02D8">
            <w:pPr>
              <w:ind w:left="0"/>
              <w:rPr>
                <w:rFonts w:ascii="Calibri" w:hAnsi="Calibri" w:cs="Calibri"/>
                <w:color w:val="000000"/>
                <w:spacing w:val="0"/>
                <w:sz w:val="16"/>
                <w:szCs w:val="16"/>
                <w:lang w:eastAsia="es-CO"/>
              </w:rPr>
            </w:pPr>
            <w:r w:rsidRPr="0075406C">
              <w:rPr>
                <w:rFonts w:ascii="Calibri" w:hAnsi="Calibri" w:cs="Calibri"/>
                <w:color w:val="000000"/>
                <w:spacing w:val="0"/>
                <w:sz w:val="16"/>
                <w:szCs w:val="16"/>
                <w:lang w:eastAsia="es-CO"/>
              </w:rPr>
              <w:t>146- Recursos del Balance de Libre destinación</w:t>
            </w:r>
          </w:p>
        </w:tc>
        <w:tc>
          <w:tcPr>
            <w:tcW w:w="748"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rPr>
                <w:rFonts w:ascii="Calibri" w:hAnsi="Calibri" w:cs="Calibri"/>
                <w:color w:val="000000"/>
                <w:spacing w:val="0"/>
                <w:sz w:val="16"/>
                <w:szCs w:val="16"/>
                <w:lang w:eastAsia="es-CO"/>
              </w:rPr>
            </w:pPr>
          </w:p>
        </w:tc>
        <w:tc>
          <w:tcPr>
            <w:tcW w:w="746"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rPr>
                <w:rFonts w:ascii="Calibri" w:hAnsi="Calibri" w:cs="Calibri"/>
                <w:color w:val="000000"/>
                <w:spacing w:val="0"/>
                <w:sz w:val="16"/>
                <w:szCs w:val="16"/>
                <w:lang w:eastAsia="es-CO"/>
              </w:rPr>
            </w:pPr>
          </w:p>
        </w:tc>
        <w:tc>
          <w:tcPr>
            <w:tcW w:w="694"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rPr>
                <w:rFonts w:ascii="Calibri" w:hAnsi="Calibri" w:cs="Calibri"/>
                <w:color w:val="000000"/>
                <w:spacing w:val="0"/>
                <w:sz w:val="16"/>
                <w:szCs w:val="16"/>
                <w:lang w:eastAsia="es-CO"/>
              </w:rPr>
            </w:pPr>
          </w:p>
        </w:tc>
        <w:tc>
          <w:tcPr>
            <w:tcW w:w="650"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rPr>
                <w:rFonts w:ascii="Calibri" w:hAnsi="Calibri" w:cs="Calibri"/>
                <w:color w:val="000000"/>
                <w:spacing w:val="0"/>
                <w:sz w:val="16"/>
                <w:szCs w:val="16"/>
                <w:lang w:eastAsia="es-CO"/>
              </w:rPr>
            </w:pPr>
          </w:p>
        </w:tc>
        <w:tc>
          <w:tcPr>
            <w:tcW w:w="747"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rPr>
                <w:rFonts w:ascii="Calibri" w:hAnsi="Calibri" w:cs="Calibri"/>
                <w:color w:val="000000"/>
                <w:spacing w:val="0"/>
                <w:sz w:val="16"/>
                <w:szCs w:val="16"/>
                <w:lang w:eastAsia="es-CO"/>
              </w:rPr>
            </w:pPr>
          </w:p>
        </w:tc>
        <w:tc>
          <w:tcPr>
            <w:tcW w:w="746" w:type="pct"/>
            <w:vMerge/>
            <w:tcBorders>
              <w:top w:val="nil"/>
              <w:left w:val="single" w:sz="8" w:space="0" w:color="auto"/>
              <w:bottom w:val="single" w:sz="8" w:space="0" w:color="000000"/>
              <w:right w:val="single" w:sz="8" w:space="0" w:color="auto"/>
            </w:tcBorders>
            <w:vAlign w:val="center"/>
            <w:hideMark/>
          </w:tcPr>
          <w:p w:rsidR="001768C1" w:rsidRPr="0075406C" w:rsidRDefault="001768C1" w:rsidP="00EB02D8">
            <w:pPr>
              <w:ind w:left="0"/>
              <w:rPr>
                <w:rFonts w:ascii="Calibri" w:hAnsi="Calibri" w:cs="Calibri"/>
                <w:color w:val="000000"/>
                <w:spacing w:val="0"/>
                <w:sz w:val="16"/>
                <w:szCs w:val="16"/>
                <w:lang w:eastAsia="es-CO"/>
              </w:rPr>
            </w:pPr>
          </w:p>
        </w:tc>
      </w:tr>
      <w:tr w:rsidR="001768C1" w:rsidRPr="0075406C" w:rsidTr="001768C1">
        <w:trPr>
          <w:trHeight w:val="20"/>
          <w:jc w:val="center"/>
        </w:trPr>
        <w:tc>
          <w:tcPr>
            <w:tcW w:w="669" w:type="pct"/>
            <w:tcBorders>
              <w:top w:val="nil"/>
              <w:left w:val="single" w:sz="8" w:space="0" w:color="auto"/>
              <w:bottom w:val="single" w:sz="8" w:space="0" w:color="auto"/>
              <w:right w:val="single" w:sz="8" w:space="0" w:color="auto"/>
            </w:tcBorders>
            <w:shd w:val="clear" w:color="000000" w:fill="31849B"/>
            <w:noWrap/>
            <w:vAlign w:val="center"/>
            <w:hideMark/>
          </w:tcPr>
          <w:p w:rsidR="001768C1" w:rsidRPr="0075406C" w:rsidRDefault="001768C1" w:rsidP="00EB02D8">
            <w:pPr>
              <w:ind w:left="0"/>
              <w:rPr>
                <w:rFonts w:ascii="Calibri" w:hAnsi="Calibri" w:cs="Calibri"/>
                <w:b/>
                <w:bCs/>
                <w:color w:val="FFFFFF"/>
                <w:spacing w:val="0"/>
                <w:sz w:val="16"/>
                <w:szCs w:val="16"/>
                <w:lang w:eastAsia="es-CO"/>
              </w:rPr>
            </w:pPr>
            <w:r w:rsidRPr="0075406C">
              <w:rPr>
                <w:rFonts w:ascii="Calibri" w:hAnsi="Calibri" w:cs="Calibri"/>
                <w:b/>
                <w:bCs/>
                <w:color w:val="FFFFFF"/>
                <w:spacing w:val="0"/>
                <w:sz w:val="16"/>
                <w:szCs w:val="16"/>
                <w:lang w:eastAsia="es-CO"/>
              </w:rPr>
              <w:t>Total</w:t>
            </w:r>
          </w:p>
        </w:tc>
        <w:tc>
          <w:tcPr>
            <w:tcW w:w="748" w:type="pct"/>
            <w:tcBorders>
              <w:top w:val="nil"/>
              <w:left w:val="nil"/>
              <w:bottom w:val="single" w:sz="8" w:space="0" w:color="auto"/>
              <w:right w:val="single" w:sz="8" w:space="0" w:color="auto"/>
            </w:tcBorders>
            <w:shd w:val="clear" w:color="000000" w:fill="31849B"/>
            <w:noWrap/>
            <w:vAlign w:val="center"/>
            <w:hideMark/>
          </w:tcPr>
          <w:p w:rsidR="001768C1" w:rsidRPr="0075406C" w:rsidRDefault="001768C1" w:rsidP="00EB02D8">
            <w:pPr>
              <w:ind w:left="0"/>
              <w:jc w:val="right"/>
              <w:rPr>
                <w:rFonts w:ascii="Calibri" w:hAnsi="Calibri" w:cs="Calibri"/>
                <w:b/>
                <w:bCs/>
                <w:color w:val="FFFFFF"/>
                <w:spacing w:val="0"/>
                <w:sz w:val="16"/>
                <w:szCs w:val="16"/>
                <w:lang w:eastAsia="es-CO"/>
              </w:rPr>
            </w:pPr>
            <w:r w:rsidRPr="0075406C">
              <w:rPr>
                <w:rFonts w:ascii="Calibri" w:hAnsi="Calibri" w:cs="Calibri"/>
                <w:b/>
                <w:bCs/>
                <w:color w:val="FFFFFF"/>
                <w:spacing w:val="0"/>
                <w:sz w:val="16"/>
                <w:szCs w:val="16"/>
                <w:lang w:eastAsia="es-CO"/>
              </w:rPr>
              <w:t xml:space="preserve">$ 9.542.264.536 </w:t>
            </w:r>
          </w:p>
        </w:tc>
        <w:tc>
          <w:tcPr>
            <w:tcW w:w="746" w:type="pct"/>
            <w:tcBorders>
              <w:top w:val="nil"/>
              <w:left w:val="nil"/>
              <w:bottom w:val="single" w:sz="8" w:space="0" w:color="auto"/>
              <w:right w:val="single" w:sz="8" w:space="0" w:color="auto"/>
            </w:tcBorders>
            <w:shd w:val="clear" w:color="000000" w:fill="31849B"/>
            <w:noWrap/>
            <w:vAlign w:val="center"/>
            <w:hideMark/>
          </w:tcPr>
          <w:p w:rsidR="001768C1" w:rsidRPr="0075406C" w:rsidRDefault="001768C1" w:rsidP="00EB02D8">
            <w:pPr>
              <w:ind w:left="0"/>
              <w:jc w:val="right"/>
              <w:rPr>
                <w:rFonts w:ascii="Calibri" w:hAnsi="Calibri" w:cs="Calibri"/>
                <w:b/>
                <w:bCs/>
                <w:color w:val="FFFFFF"/>
                <w:spacing w:val="0"/>
                <w:sz w:val="16"/>
                <w:szCs w:val="16"/>
                <w:lang w:eastAsia="es-CO"/>
              </w:rPr>
            </w:pPr>
            <w:r w:rsidRPr="0075406C">
              <w:rPr>
                <w:rFonts w:ascii="Calibri" w:hAnsi="Calibri" w:cs="Calibri"/>
                <w:b/>
                <w:bCs/>
                <w:color w:val="FFFFFF"/>
                <w:spacing w:val="0"/>
                <w:sz w:val="16"/>
                <w:szCs w:val="16"/>
                <w:lang w:eastAsia="es-CO"/>
              </w:rPr>
              <w:t xml:space="preserve">$ 12.533.709.401 </w:t>
            </w:r>
          </w:p>
        </w:tc>
        <w:tc>
          <w:tcPr>
            <w:tcW w:w="694" w:type="pct"/>
            <w:tcBorders>
              <w:top w:val="nil"/>
              <w:left w:val="nil"/>
              <w:bottom w:val="single" w:sz="8" w:space="0" w:color="auto"/>
              <w:right w:val="single" w:sz="8" w:space="0" w:color="auto"/>
            </w:tcBorders>
            <w:shd w:val="clear" w:color="000000" w:fill="31849B"/>
            <w:noWrap/>
            <w:vAlign w:val="center"/>
            <w:hideMark/>
          </w:tcPr>
          <w:p w:rsidR="001768C1" w:rsidRPr="0075406C" w:rsidRDefault="001768C1" w:rsidP="00EB02D8">
            <w:pPr>
              <w:ind w:left="0"/>
              <w:jc w:val="right"/>
              <w:rPr>
                <w:rFonts w:ascii="Calibri" w:hAnsi="Calibri" w:cs="Calibri"/>
                <w:b/>
                <w:bCs/>
                <w:color w:val="FFFFFF"/>
                <w:spacing w:val="0"/>
                <w:sz w:val="16"/>
                <w:szCs w:val="16"/>
                <w:lang w:eastAsia="es-CO"/>
              </w:rPr>
            </w:pPr>
            <w:r w:rsidRPr="0075406C">
              <w:rPr>
                <w:rFonts w:ascii="Calibri" w:hAnsi="Calibri" w:cs="Calibri"/>
                <w:b/>
                <w:bCs/>
                <w:color w:val="FFFFFF"/>
                <w:spacing w:val="0"/>
                <w:sz w:val="16"/>
                <w:szCs w:val="16"/>
                <w:lang w:eastAsia="es-CO"/>
              </w:rPr>
              <w:t xml:space="preserve">$ </w:t>
            </w:r>
            <w:r>
              <w:rPr>
                <w:rFonts w:ascii="Calibri" w:hAnsi="Calibri" w:cs="Calibri"/>
                <w:b/>
                <w:bCs/>
                <w:color w:val="FFFFFF"/>
                <w:spacing w:val="0"/>
                <w:sz w:val="16"/>
                <w:szCs w:val="16"/>
                <w:lang w:eastAsia="es-CO"/>
              </w:rPr>
              <w:t>11.505.611.295</w:t>
            </w:r>
            <w:r w:rsidRPr="0075406C">
              <w:rPr>
                <w:rFonts w:ascii="Calibri" w:hAnsi="Calibri" w:cs="Calibri"/>
                <w:b/>
                <w:bCs/>
                <w:color w:val="FFFFFF"/>
                <w:spacing w:val="0"/>
                <w:sz w:val="16"/>
                <w:szCs w:val="16"/>
                <w:lang w:eastAsia="es-CO"/>
              </w:rPr>
              <w:t xml:space="preserve"> </w:t>
            </w:r>
          </w:p>
        </w:tc>
        <w:tc>
          <w:tcPr>
            <w:tcW w:w="650" w:type="pct"/>
            <w:tcBorders>
              <w:top w:val="nil"/>
              <w:left w:val="nil"/>
              <w:bottom w:val="single" w:sz="8" w:space="0" w:color="auto"/>
              <w:right w:val="single" w:sz="8" w:space="0" w:color="auto"/>
            </w:tcBorders>
            <w:shd w:val="clear" w:color="000000" w:fill="31849B"/>
            <w:noWrap/>
            <w:vAlign w:val="center"/>
            <w:hideMark/>
          </w:tcPr>
          <w:p w:rsidR="001768C1" w:rsidRPr="0075406C" w:rsidRDefault="001768C1" w:rsidP="00EB02D8">
            <w:pPr>
              <w:ind w:left="0"/>
              <w:jc w:val="right"/>
              <w:rPr>
                <w:rFonts w:ascii="Calibri" w:hAnsi="Calibri" w:cs="Calibri"/>
                <w:b/>
                <w:bCs/>
                <w:color w:val="FFFFFF"/>
                <w:spacing w:val="0"/>
                <w:sz w:val="16"/>
                <w:szCs w:val="16"/>
                <w:lang w:eastAsia="es-CO"/>
              </w:rPr>
            </w:pPr>
            <w:r w:rsidRPr="0075406C">
              <w:rPr>
                <w:rFonts w:ascii="Calibri" w:hAnsi="Calibri" w:cs="Calibri"/>
                <w:b/>
                <w:bCs/>
                <w:color w:val="FFFFFF"/>
                <w:spacing w:val="0"/>
                <w:sz w:val="16"/>
                <w:szCs w:val="16"/>
                <w:lang w:eastAsia="es-CO"/>
              </w:rPr>
              <w:t xml:space="preserve">$ 8.957.982.667 </w:t>
            </w:r>
          </w:p>
        </w:tc>
        <w:tc>
          <w:tcPr>
            <w:tcW w:w="747" w:type="pct"/>
            <w:tcBorders>
              <w:top w:val="nil"/>
              <w:left w:val="nil"/>
              <w:bottom w:val="single" w:sz="8" w:space="0" w:color="auto"/>
              <w:right w:val="single" w:sz="8" w:space="0" w:color="auto"/>
            </w:tcBorders>
            <w:shd w:val="clear" w:color="000000" w:fill="31849B"/>
            <w:noWrap/>
            <w:vAlign w:val="center"/>
            <w:hideMark/>
          </w:tcPr>
          <w:p w:rsidR="001768C1" w:rsidRPr="0075406C" w:rsidRDefault="001768C1" w:rsidP="00EB02D8">
            <w:pPr>
              <w:ind w:left="0"/>
              <w:jc w:val="right"/>
              <w:rPr>
                <w:rFonts w:ascii="Calibri" w:hAnsi="Calibri" w:cs="Calibri"/>
                <w:b/>
                <w:bCs/>
                <w:color w:val="FFFFFF"/>
                <w:spacing w:val="0"/>
                <w:sz w:val="16"/>
                <w:szCs w:val="16"/>
                <w:lang w:eastAsia="es-CO"/>
              </w:rPr>
            </w:pPr>
            <w:r w:rsidRPr="0075406C">
              <w:rPr>
                <w:rFonts w:ascii="Calibri" w:hAnsi="Calibri" w:cs="Calibri"/>
                <w:b/>
                <w:bCs/>
                <w:color w:val="FFFFFF"/>
                <w:spacing w:val="0"/>
                <w:sz w:val="16"/>
                <w:szCs w:val="16"/>
                <w:lang w:eastAsia="es-CO"/>
              </w:rPr>
              <w:t xml:space="preserve">$ 10.384.982.667 </w:t>
            </w:r>
          </w:p>
        </w:tc>
        <w:tc>
          <w:tcPr>
            <w:tcW w:w="746" w:type="pct"/>
            <w:tcBorders>
              <w:top w:val="nil"/>
              <w:left w:val="nil"/>
              <w:bottom w:val="single" w:sz="8" w:space="0" w:color="auto"/>
              <w:right w:val="single" w:sz="8" w:space="0" w:color="auto"/>
            </w:tcBorders>
            <w:shd w:val="clear" w:color="000000" w:fill="31849B"/>
            <w:noWrap/>
            <w:vAlign w:val="center"/>
            <w:hideMark/>
          </w:tcPr>
          <w:p w:rsidR="001768C1" w:rsidRPr="0075406C" w:rsidRDefault="001768C1" w:rsidP="00EB02D8">
            <w:pPr>
              <w:ind w:left="0"/>
              <w:jc w:val="right"/>
              <w:rPr>
                <w:rFonts w:ascii="Calibri" w:hAnsi="Calibri" w:cs="Calibri"/>
                <w:b/>
                <w:bCs/>
                <w:color w:val="FFFFFF"/>
                <w:spacing w:val="0"/>
                <w:sz w:val="16"/>
                <w:szCs w:val="16"/>
                <w:lang w:eastAsia="es-CO"/>
              </w:rPr>
            </w:pPr>
            <w:r w:rsidRPr="0075406C">
              <w:rPr>
                <w:rFonts w:ascii="Calibri" w:hAnsi="Calibri" w:cs="Calibri"/>
                <w:b/>
                <w:bCs/>
                <w:color w:val="FFFFFF"/>
                <w:spacing w:val="0"/>
                <w:sz w:val="16"/>
                <w:szCs w:val="16"/>
                <w:lang w:eastAsia="es-CO"/>
              </w:rPr>
              <w:t xml:space="preserve">$ 54.707.974.271 </w:t>
            </w:r>
          </w:p>
        </w:tc>
      </w:tr>
    </w:tbl>
    <w:p w:rsidR="001768C1" w:rsidRPr="00B16B60" w:rsidRDefault="001768C1" w:rsidP="001768C1">
      <w:pPr>
        <w:pStyle w:val="Prrafodelista"/>
        <w:rPr>
          <w:b/>
          <w:smallCaps/>
          <w:sz w:val="22"/>
          <w:szCs w:val="24"/>
        </w:rPr>
      </w:pPr>
    </w:p>
    <w:p w:rsidR="001768C1" w:rsidRPr="008154C0" w:rsidRDefault="001768C1" w:rsidP="001768C1">
      <w:pPr>
        <w:pStyle w:val="Prrafodelista"/>
        <w:numPr>
          <w:ilvl w:val="0"/>
          <w:numId w:val="47"/>
        </w:numPr>
        <w:rPr>
          <w:b/>
          <w:smallCaps/>
          <w:sz w:val="22"/>
          <w:szCs w:val="22"/>
        </w:rPr>
      </w:pPr>
      <w:r w:rsidRPr="008154C0">
        <w:rPr>
          <w:b/>
          <w:smallCaps/>
          <w:sz w:val="22"/>
          <w:szCs w:val="22"/>
        </w:rPr>
        <w:t>APROPIACIÓN DISPONIBLE POR TIPO DE GASTO</w:t>
      </w:r>
      <w:r>
        <w:rPr>
          <w:b/>
          <w:smallCaps/>
          <w:sz w:val="22"/>
          <w:szCs w:val="22"/>
          <w:lang w:val="es-ES"/>
        </w:rPr>
        <w:t>:</w:t>
      </w:r>
    </w:p>
    <w:p w:rsidR="001768C1" w:rsidRDefault="001768C1" w:rsidP="001768C1">
      <w:pPr>
        <w:pStyle w:val="Prrafodelista"/>
        <w:rPr>
          <w:b/>
          <w:smallCaps/>
          <w:sz w:val="22"/>
          <w:szCs w:val="24"/>
        </w:rPr>
      </w:pPr>
    </w:p>
    <w:tbl>
      <w:tblPr>
        <w:tblW w:w="5000" w:type="pct"/>
        <w:tblCellMar>
          <w:left w:w="70" w:type="dxa"/>
          <w:right w:w="70" w:type="dxa"/>
        </w:tblCellMar>
        <w:tblLook w:val="04A0" w:firstRow="1" w:lastRow="0" w:firstColumn="1" w:lastColumn="0" w:noHBand="0" w:noVBand="1"/>
      </w:tblPr>
      <w:tblGrid>
        <w:gridCol w:w="1653"/>
        <w:gridCol w:w="1197"/>
        <w:gridCol w:w="1278"/>
        <w:gridCol w:w="1278"/>
        <w:gridCol w:w="1197"/>
        <w:gridCol w:w="1279"/>
        <w:gridCol w:w="1278"/>
      </w:tblGrid>
      <w:tr w:rsidR="0005163E" w:rsidRPr="0018305F" w:rsidTr="00AC2A34">
        <w:trPr>
          <w:trHeight w:val="315"/>
        </w:trPr>
        <w:tc>
          <w:tcPr>
            <w:tcW w:w="903" w:type="pct"/>
            <w:tcBorders>
              <w:top w:val="single" w:sz="8" w:space="0" w:color="auto"/>
              <w:left w:val="single" w:sz="8" w:space="0" w:color="auto"/>
              <w:bottom w:val="single" w:sz="8" w:space="0" w:color="auto"/>
              <w:right w:val="nil"/>
            </w:tcBorders>
            <w:shd w:val="clear" w:color="000000" w:fill="31849B"/>
            <w:vAlign w:val="center"/>
            <w:hideMark/>
          </w:tcPr>
          <w:p w:rsidR="0005163E" w:rsidRPr="0018305F" w:rsidRDefault="0005163E" w:rsidP="00AC2A34">
            <w:pPr>
              <w:ind w:left="0"/>
              <w:jc w:val="center"/>
              <w:rPr>
                <w:rFonts w:ascii="Calibri" w:hAnsi="Calibri" w:cs="Calibri"/>
                <w:b/>
                <w:bCs/>
                <w:color w:val="EEECE1"/>
                <w:spacing w:val="0"/>
                <w:sz w:val="16"/>
                <w:szCs w:val="16"/>
                <w:lang w:eastAsia="es-CO"/>
              </w:rPr>
            </w:pPr>
            <w:r w:rsidRPr="0018305F">
              <w:rPr>
                <w:rFonts w:ascii="Calibri" w:hAnsi="Calibri" w:cs="Calibri"/>
                <w:b/>
                <w:bCs/>
                <w:color w:val="EEECE1"/>
                <w:spacing w:val="0"/>
                <w:sz w:val="16"/>
                <w:szCs w:val="16"/>
                <w:lang w:eastAsia="es-CO"/>
              </w:rPr>
              <w:t>Tipo de gasto</w:t>
            </w:r>
          </w:p>
        </w:tc>
        <w:tc>
          <w:tcPr>
            <w:tcW w:w="653" w:type="pct"/>
            <w:tcBorders>
              <w:top w:val="single" w:sz="8" w:space="0" w:color="auto"/>
              <w:left w:val="single" w:sz="8" w:space="0" w:color="auto"/>
              <w:bottom w:val="single" w:sz="8" w:space="0" w:color="auto"/>
              <w:right w:val="nil"/>
            </w:tcBorders>
            <w:shd w:val="clear" w:color="000000" w:fill="31849B"/>
            <w:vAlign w:val="center"/>
            <w:hideMark/>
          </w:tcPr>
          <w:p w:rsidR="0005163E" w:rsidRPr="0018305F" w:rsidRDefault="0005163E" w:rsidP="00AC2A34">
            <w:pPr>
              <w:ind w:left="0"/>
              <w:jc w:val="center"/>
              <w:rPr>
                <w:rFonts w:ascii="Calibri" w:hAnsi="Calibri" w:cs="Calibri"/>
                <w:b/>
                <w:bCs/>
                <w:color w:val="EEECE1"/>
                <w:spacing w:val="0"/>
                <w:sz w:val="16"/>
                <w:szCs w:val="16"/>
                <w:lang w:eastAsia="es-CO"/>
              </w:rPr>
            </w:pPr>
            <w:r w:rsidRPr="0018305F">
              <w:rPr>
                <w:rFonts w:ascii="Calibri" w:hAnsi="Calibri" w:cs="Calibri"/>
                <w:b/>
                <w:bCs/>
                <w:color w:val="EEECE1"/>
                <w:spacing w:val="0"/>
                <w:sz w:val="16"/>
                <w:szCs w:val="16"/>
                <w:lang w:eastAsia="es-CO"/>
              </w:rPr>
              <w:t>2016</w:t>
            </w:r>
          </w:p>
        </w:tc>
        <w:tc>
          <w:tcPr>
            <w:tcW w:w="698" w:type="pct"/>
            <w:tcBorders>
              <w:top w:val="single" w:sz="8" w:space="0" w:color="auto"/>
              <w:left w:val="single" w:sz="8" w:space="0" w:color="auto"/>
              <w:bottom w:val="single" w:sz="8" w:space="0" w:color="auto"/>
              <w:right w:val="nil"/>
            </w:tcBorders>
            <w:shd w:val="clear" w:color="000000" w:fill="31849B"/>
            <w:vAlign w:val="center"/>
            <w:hideMark/>
          </w:tcPr>
          <w:p w:rsidR="0005163E" w:rsidRPr="0018305F" w:rsidRDefault="0005163E" w:rsidP="00AC2A34">
            <w:pPr>
              <w:ind w:left="0"/>
              <w:jc w:val="center"/>
              <w:rPr>
                <w:rFonts w:ascii="Calibri" w:hAnsi="Calibri" w:cs="Calibri"/>
                <w:b/>
                <w:bCs/>
                <w:color w:val="EEECE1"/>
                <w:spacing w:val="0"/>
                <w:sz w:val="16"/>
                <w:szCs w:val="16"/>
                <w:lang w:eastAsia="es-CO"/>
              </w:rPr>
            </w:pPr>
            <w:r w:rsidRPr="0018305F">
              <w:rPr>
                <w:rFonts w:ascii="Calibri" w:hAnsi="Calibri" w:cs="Calibri"/>
                <w:b/>
                <w:bCs/>
                <w:color w:val="EEECE1"/>
                <w:spacing w:val="0"/>
                <w:sz w:val="16"/>
                <w:szCs w:val="16"/>
                <w:lang w:eastAsia="es-CO"/>
              </w:rPr>
              <w:t>2017</w:t>
            </w:r>
          </w:p>
        </w:tc>
        <w:tc>
          <w:tcPr>
            <w:tcW w:w="698" w:type="pct"/>
            <w:tcBorders>
              <w:top w:val="single" w:sz="8" w:space="0" w:color="auto"/>
              <w:left w:val="single" w:sz="8" w:space="0" w:color="auto"/>
              <w:bottom w:val="single" w:sz="8" w:space="0" w:color="auto"/>
              <w:right w:val="nil"/>
            </w:tcBorders>
            <w:shd w:val="clear" w:color="000000" w:fill="31849B"/>
            <w:vAlign w:val="center"/>
            <w:hideMark/>
          </w:tcPr>
          <w:p w:rsidR="0005163E" w:rsidRPr="0018305F" w:rsidRDefault="0005163E" w:rsidP="00AC2A34">
            <w:pPr>
              <w:ind w:left="0"/>
              <w:jc w:val="center"/>
              <w:rPr>
                <w:rFonts w:ascii="Calibri" w:hAnsi="Calibri" w:cs="Calibri"/>
                <w:b/>
                <w:bCs/>
                <w:color w:val="EEECE1"/>
                <w:spacing w:val="0"/>
                <w:sz w:val="16"/>
                <w:szCs w:val="16"/>
                <w:lang w:eastAsia="es-CO"/>
              </w:rPr>
            </w:pPr>
            <w:r w:rsidRPr="0018305F">
              <w:rPr>
                <w:rFonts w:ascii="Calibri" w:hAnsi="Calibri" w:cs="Calibri"/>
                <w:b/>
                <w:bCs/>
                <w:color w:val="EEECE1"/>
                <w:spacing w:val="0"/>
                <w:sz w:val="16"/>
                <w:szCs w:val="16"/>
                <w:lang w:eastAsia="es-CO"/>
              </w:rPr>
              <w:t>2018</w:t>
            </w:r>
          </w:p>
        </w:tc>
        <w:tc>
          <w:tcPr>
            <w:tcW w:w="653" w:type="pct"/>
            <w:tcBorders>
              <w:top w:val="single" w:sz="8" w:space="0" w:color="auto"/>
              <w:left w:val="single" w:sz="8" w:space="0" w:color="auto"/>
              <w:bottom w:val="single" w:sz="8" w:space="0" w:color="auto"/>
              <w:right w:val="nil"/>
            </w:tcBorders>
            <w:shd w:val="clear" w:color="000000" w:fill="31849B"/>
            <w:vAlign w:val="center"/>
            <w:hideMark/>
          </w:tcPr>
          <w:p w:rsidR="0005163E" w:rsidRPr="0018305F" w:rsidRDefault="0005163E" w:rsidP="00AC2A34">
            <w:pPr>
              <w:ind w:left="0"/>
              <w:jc w:val="center"/>
              <w:rPr>
                <w:rFonts w:ascii="Calibri" w:hAnsi="Calibri" w:cs="Calibri"/>
                <w:b/>
                <w:bCs/>
                <w:color w:val="EEECE1"/>
                <w:spacing w:val="0"/>
                <w:sz w:val="16"/>
                <w:szCs w:val="16"/>
                <w:lang w:eastAsia="es-CO"/>
              </w:rPr>
            </w:pPr>
            <w:r w:rsidRPr="0018305F">
              <w:rPr>
                <w:rFonts w:ascii="Calibri" w:hAnsi="Calibri" w:cs="Calibri"/>
                <w:b/>
                <w:bCs/>
                <w:color w:val="EEECE1"/>
                <w:spacing w:val="0"/>
                <w:sz w:val="16"/>
                <w:szCs w:val="16"/>
                <w:lang w:eastAsia="es-CO"/>
              </w:rPr>
              <w:t>2019</w:t>
            </w:r>
          </w:p>
        </w:tc>
        <w:tc>
          <w:tcPr>
            <w:tcW w:w="698" w:type="pct"/>
            <w:tcBorders>
              <w:top w:val="single" w:sz="8" w:space="0" w:color="auto"/>
              <w:left w:val="single" w:sz="8" w:space="0" w:color="auto"/>
              <w:bottom w:val="single" w:sz="8" w:space="0" w:color="auto"/>
              <w:right w:val="nil"/>
            </w:tcBorders>
            <w:shd w:val="clear" w:color="000000" w:fill="31849B"/>
            <w:vAlign w:val="center"/>
            <w:hideMark/>
          </w:tcPr>
          <w:p w:rsidR="0005163E" w:rsidRPr="0018305F" w:rsidRDefault="0005163E" w:rsidP="00AC2A34">
            <w:pPr>
              <w:ind w:left="0"/>
              <w:jc w:val="center"/>
              <w:rPr>
                <w:rFonts w:ascii="Calibri" w:hAnsi="Calibri" w:cs="Calibri"/>
                <w:b/>
                <w:bCs/>
                <w:color w:val="EEECE1"/>
                <w:spacing w:val="0"/>
                <w:sz w:val="16"/>
                <w:szCs w:val="16"/>
                <w:lang w:eastAsia="es-CO"/>
              </w:rPr>
            </w:pPr>
            <w:r w:rsidRPr="0018305F">
              <w:rPr>
                <w:rFonts w:ascii="Calibri" w:hAnsi="Calibri" w:cs="Calibri"/>
                <w:b/>
                <w:bCs/>
                <w:color w:val="EEECE1"/>
                <w:spacing w:val="0"/>
                <w:sz w:val="16"/>
                <w:szCs w:val="16"/>
                <w:lang w:eastAsia="es-CO"/>
              </w:rPr>
              <w:t>2020</w:t>
            </w:r>
          </w:p>
        </w:tc>
        <w:tc>
          <w:tcPr>
            <w:tcW w:w="698" w:type="pct"/>
            <w:tcBorders>
              <w:top w:val="single" w:sz="8" w:space="0" w:color="auto"/>
              <w:left w:val="nil"/>
              <w:bottom w:val="single" w:sz="8" w:space="0" w:color="auto"/>
              <w:right w:val="single" w:sz="8" w:space="0" w:color="auto"/>
            </w:tcBorders>
            <w:shd w:val="clear" w:color="000000" w:fill="31849B"/>
            <w:vAlign w:val="center"/>
            <w:hideMark/>
          </w:tcPr>
          <w:p w:rsidR="0005163E" w:rsidRPr="0018305F" w:rsidRDefault="0005163E" w:rsidP="00AC2A34">
            <w:pPr>
              <w:ind w:left="0"/>
              <w:jc w:val="center"/>
              <w:rPr>
                <w:rFonts w:ascii="Calibri" w:hAnsi="Calibri" w:cs="Calibri"/>
                <w:b/>
                <w:bCs/>
                <w:color w:val="EEECE1"/>
                <w:spacing w:val="0"/>
                <w:sz w:val="16"/>
                <w:szCs w:val="16"/>
                <w:lang w:eastAsia="es-CO"/>
              </w:rPr>
            </w:pPr>
            <w:r w:rsidRPr="0018305F">
              <w:rPr>
                <w:rFonts w:ascii="Calibri" w:hAnsi="Calibri" w:cs="Calibri"/>
                <w:b/>
                <w:bCs/>
                <w:color w:val="EEECE1"/>
                <w:spacing w:val="0"/>
                <w:sz w:val="16"/>
                <w:szCs w:val="16"/>
                <w:lang w:eastAsia="es-CO"/>
              </w:rPr>
              <w:t>Total</w:t>
            </w:r>
          </w:p>
        </w:tc>
      </w:tr>
      <w:tr w:rsidR="0005163E" w:rsidRPr="0018305F" w:rsidTr="00AC2A34">
        <w:trPr>
          <w:trHeight w:val="315"/>
        </w:trPr>
        <w:tc>
          <w:tcPr>
            <w:tcW w:w="903" w:type="pct"/>
            <w:tcBorders>
              <w:top w:val="nil"/>
              <w:left w:val="single" w:sz="8" w:space="0" w:color="auto"/>
              <w:bottom w:val="single" w:sz="8" w:space="0" w:color="auto"/>
              <w:right w:val="single" w:sz="8" w:space="0" w:color="auto"/>
            </w:tcBorders>
            <w:shd w:val="clear" w:color="auto" w:fill="auto"/>
            <w:noWrap/>
            <w:vAlign w:val="center"/>
            <w:hideMark/>
          </w:tcPr>
          <w:p w:rsidR="0005163E" w:rsidRPr="0018305F" w:rsidRDefault="0005163E" w:rsidP="00AC2A34">
            <w:pPr>
              <w:ind w:left="0"/>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01- Infraestructura</w:t>
            </w:r>
          </w:p>
        </w:tc>
        <w:tc>
          <w:tcPr>
            <w:tcW w:w="653" w:type="pct"/>
            <w:tcBorders>
              <w:top w:val="nil"/>
              <w:left w:val="nil"/>
              <w:bottom w:val="single" w:sz="8" w:space="0" w:color="auto"/>
              <w:right w:val="single" w:sz="8" w:space="0" w:color="auto"/>
            </w:tcBorders>
            <w:shd w:val="clear" w:color="auto" w:fill="auto"/>
            <w:noWrap/>
            <w:vAlign w:val="center"/>
            <w:hideMark/>
          </w:tcPr>
          <w:p w:rsidR="0005163E" w:rsidRPr="0018305F" w:rsidRDefault="0005163E" w:rsidP="00AC2A34">
            <w:pPr>
              <w:ind w:left="0"/>
              <w:jc w:val="right"/>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 xml:space="preserve">$ 8.871.297.406 </w:t>
            </w:r>
          </w:p>
        </w:tc>
        <w:tc>
          <w:tcPr>
            <w:tcW w:w="698" w:type="pct"/>
            <w:tcBorders>
              <w:top w:val="nil"/>
              <w:left w:val="nil"/>
              <w:bottom w:val="single" w:sz="8" w:space="0" w:color="auto"/>
              <w:right w:val="single" w:sz="8" w:space="0" w:color="auto"/>
            </w:tcBorders>
            <w:shd w:val="clear" w:color="auto" w:fill="auto"/>
            <w:noWrap/>
            <w:vAlign w:val="center"/>
            <w:hideMark/>
          </w:tcPr>
          <w:p w:rsidR="0005163E" w:rsidRPr="0018305F" w:rsidRDefault="0005163E" w:rsidP="00AC2A34">
            <w:pPr>
              <w:ind w:left="0"/>
              <w:jc w:val="right"/>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 xml:space="preserve">$ 10.362.716.401 </w:t>
            </w:r>
          </w:p>
        </w:tc>
        <w:tc>
          <w:tcPr>
            <w:tcW w:w="698" w:type="pct"/>
            <w:tcBorders>
              <w:top w:val="nil"/>
              <w:left w:val="nil"/>
              <w:bottom w:val="single" w:sz="8" w:space="0" w:color="auto"/>
              <w:right w:val="single" w:sz="8" w:space="0" w:color="auto"/>
            </w:tcBorders>
            <w:shd w:val="clear" w:color="auto" w:fill="auto"/>
            <w:noWrap/>
            <w:vAlign w:val="center"/>
            <w:hideMark/>
          </w:tcPr>
          <w:p w:rsidR="0005163E" w:rsidRPr="0018305F" w:rsidRDefault="0005163E" w:rsidP="00AC2A34">
            <w:pPr>
              <w:ind w:left="0"/>
              <w:jc w:val="right"/>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 xml:space="preserve">$ </w:t>
            </w:r>
            <w:r>
              <w:rPr>
                <w:rFonts w:ascii="Calibri" w:hAnsi="Calibri" w:cs="Calibri"/>
                <w:color w:val="000000"/>
                <w:spacing w:val="0"/>
                <w:sz w:val="16"/>
                <w:szCs w:val="16"/>
                <w:lang w:eastAsia="es-CO"/>
              </w:rPr>
              <w:t>8.644.957.295</w:t>
            </w:r>
            <w:r w:rsidRPr="0018305F">
              <w:rPr>
                <w:rFonts w:ascii="Calibri" w:hAnsi="Calibri" w:cs="Calibri"/>
                <w:color w:val="000000"/>
                <w:spacing w:val="0"/>
                <w:sz w:val="16"/>
                <w:szCs w:val="16"/>
                <w:lang w:eastAsia="es-CO"/>
              </w:rPr>
              <w:t xml:space="preserve"> </w:t>
            </w:r>
          </w:p>
        </w:tc>
        <w:tc>
          <w:tcPr>
            <w:tcW w:w="653" w:type="pct"/>
            <w:tcBorders>
              <w:top w:val="nil"/>
              <w:left w:val="nil"/>
              <w:bottom w:val="single" w:sz="8" w:space="0" w:color="auto"/>
              <w:right w:val="single" w:sz="8" w:space="0" w:color="auto"/>
            </w:tcBorders>
            <w:shd w:val="clear" w:color="auto" w:fill="auto"/>
            <w:noWrap/>
            <w:vAlign w:val="center"/>
            <w:hideMark/>
          </w:tcPr>
          <w:p w:rsidR="0005163E" w:rsidRPr="0018305F" w:rsidRDefault="0005163E" w:rsidP="00AC2A34">
            <w:pPr>
              <w:ind w:left="0"/>
              <w:jc w:val="right"/>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 xml:space="preserve">$ 7.077.000.000 </w:t>
            </w:r>
          </w:p>
        </w:tc>
        <w:tc>
          <w:tcPr>
            <w:tcW w:w="698" w:type="pct"/>
            <w:tcBorders>
              <w:top w:val="nil"/>
              <w:left w:val="nil"/>
              <w:bottom w:val="single" w:sz="8" w:space="0" w:color="auto"/>
              <w:right w:val="single" w:sz="8" w:space="0" w:color="auto"/>
            </w:tcBorders>
            <w:shd w:val="clear" w:color="auto" w:fill="auto"/>
            <w:noWrap/>
            <w:vAlign w:val="center"/>
            <w:hideMark/>
          </w:tcPr>
          <w:p w:rsidR="0005163E" w:rsidRPr="0018305F" w:rsidRDefault="0005163E" w:rsidP="00AC2A34">
            <w:pPr>
              <w:ind w:left="0"/>
              <w:jc w:val="right"/>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 xml:space="preserve">$ 8.204.000.000 </w:t>
            </w:r>
          </w:p>
        </w:tc>
        <w:tc>
          <w:tcPr>
            <w:tcW w:w="698" w:type="pct"/>
            <w:tcBorders>
              <w:top w:val="nil"/>
              <w:left w:val="nil"/>
              <w:bottom w:val="single" w:sz="8" w:space="0" w:color="auto"/>
              <w:right w:val="single" w:sz="8" w:space="0" w:color="auto"/>
            </w:tcBorders>
            <w:shd w:val="clear" w:color="auto" w:fill="auto"/>
            <w:noWrap/>
            <w:vAlign w:val="center"/>
            <w:hideMark/>
          </w:tcPr>
          <w:p w:rsidR="0005163E" w:rsidRPr="0018305F" w:rsidRDefault="0005163E" w:rsidP="00AC2A34">
            <w:pPr>
              <w:ind w:left="0"/>
              <w:jc w:val="right"/>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 xml:space="preserve">$ 44.943.394.807 </w:t>
            </w:r>
          </w:p>
        </w:tc>
      </w:tr>
      <w:tr w:rsidR="0005163E" w:rsidRPr="0018305F" w:rsidTr="00AC2A34">
        <w:trPr>
          <w:trHeight w:val="315"/>
        </w:trPr>
        <w:tc>
          <w:tcPr>
            <w:tcW w:w="903" w:type="pct"/>
            <w:tcBorders>
              <w:top w:val="nil"/>
              <w:left w:val="single" w:sz="8" w:space="0" w:color="auto"/>
              <w:bottom w:val="single" w:sz="8" w:space="0" w:color="auto"/>
              <w:right w:val="single" w:sz="8" w:space="0" w:color="auto"/>
            </w:tcBorders>
            <w:shd w:val="clear" w:color="auto" w:fill="auto"/>
            <w:noWrap/>
            <w:vAlign w:val="center"/>
            <w:hideMark/>
          </w:tcPr>
          <w:p w:rsidR="0005163E" w:rsidRPr="0018305F" w:rsidRDefault="0005163E" w:rsidP="00AC2A34">
            <w:pPr>
              <w:ind w:left="0"/>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02-Dotación</w:t>
            </w:r>
          </w:p>
        </w:tc>
        <w:tc>
          <w:tcPr>
            <w:tcW w:w="653" w:type="pct"/>
            <w:tcBorders>
              <w:top w:val="nil"/>
              <w:left w:val="nil"/>
              <w:bottom w:val="single" w:sz="8" w:space="0" w:color="auto"/>
              <w:right w:val="single" w:sz="8" w:space="0" w:color="auto"/>
            </w:tcBorders>
            <w:shd w:val="clear" w:color="auto" w:fill="auto"/>
            <w:noWrap/>
            <w:vAlign w:val="center"/>
            <w:hideMark/>
          </w:tcPr>
          <w:p w:rsidR="0005163E" w:rsidRPr="0018305F" w:rsidRDefault="0005163E" w:rsidP="00AC2A34">
            <w:pPr>
              <w:ind w:left="0"/>
              <w:jc w:val="right"/>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 xml:space="preserve">$ 165.967.130 </w:t>
            </w:r>
          </w:p>
        </w:tc>
        <w:tc>
          <w:tcPr>
            <w:tcW w:w="698" w:type="pct"/>
            <w:tcBorders>
              <w:top w:val="nil"/>
              <w:left w:val="nil"/>
              <w:bottom w:val="single" w:sz="8" w:space="0" w:color="auto"/>
              <w:right w:val="single" w:sz="8" w:space="0" w:color="auto"/>
            </w:tcBorders>
            <w:shd w:val="clear" w:color="auto" w:fill="auto"/>
            <w:noWrap/>
            <w:vAlign w:val="center"/>
            <w:hideMark/>
          </w:tcPr>
          <w:p w:rsidR="0005163E" w:rsidRPr="0018305F" w:rsidRDefault="0005163E" w:rsidP="00AC2A34">
            <w:pPr>
              <w:ind w:left="0"/>
              <w:jc w:val="right"/>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 xml:space="preserve">$ 128.333.000 </w:t>
            </w:r>
          </w:p>
        </w:tc>
        <w:tc>
          <w:tcPr>
            <w:tcW w:w="698" w:type="pct"/>
            <w:tcBorders>
              <w:top w:val="nil"/>
              <w:left w:val="nil"/>
              <w:bottom w:val="single" w:sz="8" w:space="0" w:color="auto"/>
              <w:right w:val="single" w:sz="8" w:space="0" w:color="auto"/>
            </w:tcBorders>
            <w:shd w:val="clear" w:color="auto" w:fill="auto"/>
            <w:noWrap/>
            <w:vAlign w:val="center"/>
            <w:hideMark/>
          </w:tcPr>
          <w:p w:rsidR="0005163E" w:rsidRPr="0018305F" w:rsidRDefault="0005163E" w:rsidP="00AC2A34">
            <w:pPr>
              <w:ind w:left="0"/>
              <w:jc w:val="right"/>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 xml:space="preserve">$ 162.500.000 </w:t>
            </w:r>
          </w:p>
        </w:tc>
        <w:tc>
          <w:tcPr>
            <w:tcW w:w="653" w:type="pct"/>
            <w:tcBorders>
              <w:top w:val="nil"/>
              <w:left w:val="nil"/>
              <w:bottom w:val="single" w:sz="8" w:space="0" w:color="auto"/>
              <w:right w:val="single" w:sz="8" w:space="0" w:color="auto"/>
            </w:tcBorders>
            <w:shd w:val="clear" w:color="auto" w:fill="auto"/>
            <w:noWrap/>
            <w:vAlign w:val="center"/>
            <w:hideMark/>
          </w:tcPr>
          <w:p w:rsidR="0005163E" w:rsidRPr="0018305F" w:rsidRDefault="0005163E" w:rsidP="00AC2A34">
            <w:pPr>
              <w:ind w:left="0"/>
              <w:jc w:val="right"/>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 xml:space="preserve">$ 537.000.000 </w:t>
            </w:r>
          </w:p>
        </w:tc>
        <w:tc>
          <w:tcPr>
            <w:tcW w:w="698" w:type="pct"/>
            <w:tcBorders>
              <w:top w:val="nil"/>
              <w:left w:val="nil"/>
              <w:bottom w:val="single" w:sz="8" w:space="0" w:color="auto"/>
              <w:right w:val="single" w:sz="8" w:space="0" w:color="auto"/>
            </w:tcBorders>
            <w:shd w:val="clear" w:color="auto" w:fill="auto"/>
            <w:noWrap/>
            <w:vAlign w:val="center"/>
            <w:hideMark/>
          </w:tcPr>
          <w:p w:rsidR="0005163E" w:rsidRPr="0018305F" w:rsidRDefault="0005163E" w:rsidP="00AC2A34">
            <w:pPr>
              <w:ind w:left="0"/>
              <w:jc w:val="right"/>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 xml:space="preserve">$ 623.000.000 </w:t>
            </w:r>
          </w:p>
        </w:tc>
        <w:tc>
          <w:tcPr>
            <w:tcW w:w="698" w:type="pct"/>
            <w:tcBorders>
              <w:top w:val="nil"/>
              <w:left w:val="nil"/>
              <w:bottom w:val="single" w:sz="8" w:space="0" w:color="auto"/>
              <w:right w:val="single" w:sz="8" w:space="0" w:color="auto"/>
            </w:tcBorders>
            <w:shd w:val="clear" w:color="auto" w:fill="auto"/>
            <w:noWrap/>
            <w:vAlign w:val="center"/>
            <w:hideMark/>
          </w:tcPr>
          <w:p w:rsidR="0005163E" w:rsidRPr="0018305F" w:rsidRDefault="0005163E" w:rsidP="00AC2A34">
            <w:pPr>
              <w:ind w:left="0"/>
              <w:jc w:val="right"/>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 xml:space="preserve">$ 1.616.800.130 </w:t>
            </w:r>
          </w:p>
        </w:tc>
      </w:tr>
      <w:tr w:rsidR="0005163E" w:rsidRPr="0018305F" w:rsidTr="00AC2A34">
        <w:trPr>
          <w:trHeight w:val="315"/>
        </w:trPr>
        <w:tc>
          <w:tcPr>
            <w:tcW w:w="903" w:type="pct"/>
            <w:tcBorders>
              <w:top w:val="nil"/>
              <w:left w:val="single" w:sz="8" w:space="0" w:color="auto"/>
              <w:bottom w:val="single" w:sz="8" w:space="0" w:color="auto"/>
              <w:right w:val="single" w:sz="8" w:space="0" w:color="auto"/>
            </w:tcBorders>
            <w:shd w:val="clear" w:color="auto" w:fill="auto"/>
            <w:noWrap/>
            <w:vAlign w:val="center"/>
            <w:hideMark/>
          </w:tcPr>
          <w:p w:rsidR="0005163E" w:rsidRPr="0018305F" w:rsidRDefault="0005163E" w:rsidP="00AC2A34">
            <w:pPr>
              <w:ind w:left="0"/>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03- Recurso Humano</w:t>
            </w:r>
          </w:p>
        </w:tc>
        <w:tc>
          <w:tcPr>
            <w:tcW w:w="653" w:type="pct"/>
            <w:tcBorders>
              <w:top w:val="nil"/>
              <w:left w:val="nil"/>
              <w:bottom w:val="single" w:sz="8" w:space="0" w:color="auto"/>
              <w:right w:val="single" w:sz="8" w:space="0" w:color="auto"/>
            </w:tcBorders>
            <w:shd w:val="clear" w:color="auto" w:fill="auto"/>
            <w:noWrap/>
            <w:vAlign w:val="center"/>
            <w:hideMark/>
          </w:tcPr>
          <w:p w:rsidR="0005163E" w:rsidRPr="0018305F" w:rsidRDefault="0005163E" w:rsidP="00AC2A34">
            <w:pPr>
              <w:ind w:left="0"/>
              <w:jc w:val="right"/>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 xml:space="preserve">$ 505.000.000 </w:t>
            </w:r>
          </w:p>
        </w:tc>
        <w:tc>
          <w:tcPr>
            <w:tcW w:w="698" w:type="pct"/>
            <w:tcBorders>
              <w:top w:val="nil"/>
              <w:left w:val="nil"/>
              <w:bottom w:val="single" w:sz="8" w:space="0" w:color="auto"/>
              <w:right w:val="single" w:sz="8" w:space="0" w:color="auto"/>
            </w:tcBorders>
            <w:shd w:val="clear" w:color="auto" w:fill="auto"/>
            <w:noWrap/>
            <w:vAlign w:val="center"/>
            <w:hideMark/>
          </w:tcPr>
          <w:p w:rsidR="0005163E" w:rsidRPr="0018305F" w:rsidRDefault="0005163E" w:rsidP="00AC2A34">
            <w:pPr>
              <w:ind w:left="0"/>
              <w:jc w:val="right"/>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 xml:space="preserve">$ 2.042.660.000 </w:t>
            </w:r>
          </w:p>
        </w:tc>
        <w:tc>
          <w:tcPr>
            <w:tcW w:w="698" w:type="pct"/>
            <w:tcBorders>
              <w:top w:val="nil"/>
              <w:left w:val="nil"/>
              <w:bottom w:val="single" w:sz="8" w:space="0" w:color="auto"/>
              <w:right w:val="single" w:sz="8" w:space="0" w:color="auto"/>
            </w:tcBorders>
            <w:shd w:val="clear" w:color="auto" w:fill="auto"/>
            <w:noWrap/>
            <w:vAlign w:val="center"/>
            <w:hideMark/>
          </w:tcPr>
          <w:p w:rsidR="0005163E" w:rsidRPr="0018305F" w:rsidRDefault="0005163E" w:rsidP="00AC2A34">
            <w:pPr>
              <w:ind w:left="0"/>
              <w:jc w:val="right"/>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 xml:space="preserve">$ 2.698.154.000 </w:t>
            </w:r>
          </w:p>
        </w:tc>
        <w:tc>
          <w:tcPr>
            <w:tcW w:w="653" w:type="pct"/>
            <w:tcBorders>
              <w:top w:val="nil"/>
              <w:left w:val="nil"/>
              <w:bottom w:val="single" w:sz="8" w:space="0" w:color="auto"/>
              <w:right w:val="single" w:sz="8" w:space="0" w:color="auto"/>
            </w:tcBorders>
            <w:shd w:val="clear" w:color="auto" w:fill="auto"/>
            <w:noWrap/>
            <w:vAlign w:val="center"/>
            <w:hideMark/>
          </w:tcPr>
          <w:p w:rsidR="0005163E" w:rsidRPr="0018305F" w:rsidRDefault="0005163E" w:rsidP="00AC2A34">
            <w:pPr>
              <w:ind w:left="0"/>
              <w:jc w:val="right"/>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 xml:space="preserve">$ 1.344.000.000 </w:t>
            </w:r>
          </w:p>
        </w:tc>
        <w:tc>
          <w:tcPr>
            <w:tcW w:w="698" w:type="pct"/>
            <w:tcBorders>
              <w:top w:val="nil"/>
              <w:left w:val="nil"/>
              <w:bottom w:val="single" w:sz="8" w:space="0" w:color="auto"/>
              <w:right w:val="single" w:sz="8" w:space="0" w:color="auto"/>
            </w:tcBorders>
            <w:shd w:val="clear" w:color="auto" w:fill="auto"/>
            <w:noWrap/>
            <w:vAlign w:val="center"/>
            <w:hideMark/>
          </w:tcPr>
          <w:p w:rsidR="0005163E" w:rsidRPr="0018305F" w:rsidRDefault="0005163E" w:rsidP="00AC2A34">
            <w:pPr>
              <w:ind w:left="0"/>
              <w:jc w:val="right"/>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 xml:space="preserve">$ 1.558.000.000 </w:t>
            </w:r>
          </w:p>
        </w:tc>
        <w:tc>
          <w:tcPr>
            <w:tcW w:w="698" w:type="pct"/>
            <w:tcBorders>
              <w:top w:val="nil"/>
              <w:left w:val="nil"/>
              <w:bottom w:val="single" w:sz="8" w:space="0" w:color="auto"/>
              <w:right w:val="single" w:sz="8" w:space="0" w:color="auto"/>
            </w:tcBorders>
            <w:shd w:val="clear" w:color="auto" w:fill="auto"/>
            <w:noWrap/>
            <w:vAlign w:val="center"/>
            <w:hideMark/>
          </w:tcPr>
          <w:p w:rsidR="0005163E" w:rsidRPr="0018305F" w:rsidRDefault="0005163E" w:rsidP="00AC2A34">
            <w:pPr>
              <w:ind w:left="0"/>
              <w:jc w:val="right"/>
              <w:rPr>
                <w:rFonts w:ascii="Calibri" w:hAnsi="Calibri" w:cs="Calibri"/>
                <w:color w:val="000000"/>
                <w:spacing w:val="0"/>
                <w:sz w:val="16"/>
                <w:szCs w:val="16"/>
                <w:lang w:eastAsia="es-CO"/>
              </w:rPr>
            </w:pPr>
            <w:r w:rsidRPr="0018305F">
              <w:rPr>
                <w:rFonts w:ascii="Calibri" w:hAnsi="Calibri" w:cs="Calibri"/>
                <w:color w:val="000000"/>
                <w:spacing w:val="0"/>
                <w:sz w:val="16"/>
                <w:szCs w:val="16"/>
                <w:lang w:eastAsia="es-CO"/>
              </w:rPr>
              <w:t xml:space="preserve">$ 8.147.814.000 </w:t>
            </w:r>
          </w:p>
        </w:tc>
      </w:tr>
      <w:tr w:rsidR="0005163E" w:rsidRPr="0018305F" w:rsidTr="00AC2A34">
        <w:trPr>
          <w:trHeight w:val="315"/>
        </w:trPr>
        <w:tc>
          <w:tcPr>
            <w:tcW w:w="903" w:type="pct"/>
            <w:tcBorders>
              <w:top w:val="nil"/>
              <w:left w:val="single" w:sz="8" w:space="0" w:color="auto"/>
              <w:bottom w:val="single" w:sz="8" w:space="0" w:color="auto"/>
              <w:right w:val="single" w:sz="8" w:space="0" w:color="auto"/>
            </w:tcBorders>
            <w:shd w:val="clear" w:color="000000" w:fill="31849B"/>
            <w:noWrap/>
            <w:vAlign w:val="center"/>
            <w:hideMark/>
          </w:tcPr>
          <w:p w:rsidR="0005163E" w:rsidRPr="0018305F" w:rsidRDefault="0005163E" w:rsidP="00AC2A34">
            <w:pPr>
              <w:ind w:left="0"/>
              <w:rPr>
                <w:rFonts w:ascii="Calibri" w:hAnsi="Calibri" w:cs="Calibri"/>
                <w:b/>
                <w:bCs/>
                <w:color w:val="FFFFFF"/>
                <w:spacing w:val="0"/>
                <w:sz w:val="16"/>
                <w:szCs w:val="16"/>
                <w:lang w:eastAsia="es-CO"/>
              </w:rPr>
            </w:pPr>
            <w:r w:rsidRPr="0018305F">
              <w:rPr>
                <w:rFonts w:ascii="Calibri" w:hAnsi="Calibri" w:cs="Calibri"/>
                <w:b/>
                <w:bCs/>
                <w:color w:val="FFFFFF"/>
                <w:spacing w:val="0"/>
                <w:sz w:val="16"/>
                <w:szCs w:val="16"/>
                <w:lang w:eastAsia="es-CO"/>
              </w:rPr>
              <w:t>Total</w:t>
            </w:r>
          </w:p>
        </w:tc>
        <w:tc>
          <w:tcPr>
            <w:tcW w:w="653" w:type="pct"/>
            <w:tcBorders>
              <w:top w:val="nil"/>
              <w:left w:val="nil"/>
              <w:bottom w:val="single" w:sz="8" w:space="0" w:color="auto"/>
              <w:right w:val="single" w:sz="8" w:space="0" w:color="auto"/>
            </w:tcBorders>
            <w:shd w:val="clear" w:color="000000" w:fill="31849B"/>
            <w:noWrap/>
            <w:vAlign w:val="center"/>
            <w:hideMark/>
          </w:tcPr>
          <w:p w:rsidR="0005163E" w:rsidRPr="0018305F" w:rsidRDefault="0005163E" w:rsidP="00AC2A34">
            <w:pPr>
              <w:ind w:left="0"/>
              <w:jc w:val="right"/>
              <w:rPr>
                <w:rFonts w:ascii="Calibri" w:hAnsi="Calibri" w:cs="Calibri"/>
                <w:b/>
                <w:bCs/>
                <w:color w:val="FFFFFF"/>
                <w:spacing w:val="0"/>
                <w:sz w:val="16"/>
                <w:szCs w:val="16"/>
                <w:lang w:eastAsia="es-CO"/>
              </w:rPr>
            </w:pPr>
            <w:r w:rsidRPr="0018305F">
              <w:rPr>
                <w:rFonts w:ascii="Calibri" w:hAnsi="Calibri" w:cs="Calibri"/>
                <w:b/>
                <w:bCs/>
                <w:color w:val="FFFFFF"/>
                <w:spacing w:val="0"/>
                <w:sz w:val="16"/>
                <w:szCs w:val="16"/>
                <w:lang w:eastAsia="es-CO"/>
              </w:rPr>
              <w:t xml:space="preserve">$ 9.542.264.536 </w:t>
            </w:r>
          </w:p>
        </w:tc>
        <w:tc>
          <w:tcPr>
            <w:tcW w:w="698" w:type="pct"/>
            <w:tcBorders>
              <w:top w:val="nil"/>
              <w:left w:val="nil"/>
              <w:bottom w:val="single" w:sz="8" w:space="0" w:color="auto"/>
              <w:right w:val="single" w:sz="8" w:space="0" w:color="auto"/>
            </w:tcBorders>
            <w:shd w:val="clear" w:color="000000" w:fill="31849B"/>
            <w:noWrap/>
            <w:vAlign w:val="center"/>
            <w:hideMark/>
          </w:tcPr>
          <w:p w:rsidR="0005163E" w:rsidRPr="0018305F" w:rsidRDefault="0005163E" w:rsidP="00AC2A34">
            <w:pPr>
              <w:ind w:left="0"/>
              <w:jc w:val="right"/>
              <w:rPr>
                <w:rFonts w:ascii="Calibri" w:hAnsi="Calibri" w:cs="Calibri"/>
                <w:b/>
                <w:bCs/>
                <w:color w:val="FFFFFF"/>
                <w:spacing w:val="0"/>
                <w:sz w:val="16"/>
                <w:szCs w:val="16"/>
                <w:lang w:eastAsia="es-CO"/>
              </w:rPr>
            </w:pPr>
            <w:r w:rsidRPr="0018305F">
              <w:rPr>
                <w:rFonts w:ascii="Calibri" w:hAnsi="Calibri" w:cs="Calibri"/>
                <w:b/>
                <w:bCs/>
                <w:color w:val="FFFFFF"/>
                <w:spacing w:val="0"/>
                <w:sz w:val="16"/>
                <w:szCs w:val="16"/>
                <w:lang w:eastAsia="es-CO"/>
              </w:rPr>
              <w:t xml:space="preserve">$ 12.533.709.401 </w:t>
            </w:r>
          </w:p>
        </w:tc>
        <w:tc>
          <w:tcPr>
            <w:tcW w:w="698" w:type="pct"/>
            <w:tcBorders>
              <w:top w:val="nil"/>
              <w:left w:val="nil"/>
              <w:bottom w:val="single" w:sz="8" w:space="0" w:color="auto"/>
              <w:right w:val="single" w:sz="8" w:space="0" w:color="auto"/>
            </w:tcBorders>
            <w:shd w:val="clear" w:color="000000" w:fill="31849B"/>
            <w:noWrap/>
            <w:vAlign w:val="center"/>
            <w:hideMark/>
          </w:tcPr>
          <w:p w:rsidR="0005163E" w:rsidRPr="0018305F" w:rsidRDefault="0005163E" w:rsidP="00AC2A34">
            <w:pPr>
              <w:ind w:left="0"/>
              <w:jc w:val="right"/>
              <w:rPr>
                <w:rFonts w:ascii="Calibri" w:hAnsi="Calibri" w:cs="Calibri"/>
                <w:b/>
                <w:bCs/>
                <w:color w:val="FFFFFF"/>
                <w:spacing w:val="0"/>
                <w:sz w:val="16"/>
                <w:szCs w:val="16"/>
                <w:lang w:eastAsia="es-CO"/>
              </w:rPr>
            </w:pPr>
            <w:r>
              <w:rPr>
                <w:rFonts w:ascii="Calibri" w:hAnsi="Calibri" w:cs="Calibri"/>
                <w:b/>
                <w:bCs/>
                <w:color w:val="FFFFFF"/>
                <w:sz w:val="16"/>
                <w:szCs w:val="16"/>
              </w:rPr>
              <w:t>$11.505.613.313</w:t>
            </w:r>
          </w:p>
        </w:tc>
        <w:tc>
          <w:tcPr>
            <w:tcW w:w="653" w:type="pct"/>
            <w:tcBorders>
              <w:top w:val="nil"/>
              <w:left w:val="nil"/>
              <w:bottom w:val="single" w:sz="8" w:space="0" w:color="auto"/>
              <w:right w:val="single" w:sz="8" w:space="0" w:color="auto"/>
            </w:tcBorders>
            <w:shd w:val="clear" w:color="000000" w:fill="31849B"/>
            <w:noWrap/>
            <w:vAlign w:val="center"/>
            <w:hideMark/>
          </w:tcPr>
          <w:p w:rsidR="0005163E" w:rsidRPr="0018305F" w:rsidRDefault="0005163E" w:rsidP="00AC2A34">
            <w:pPr>
              <w:ind w:left="0"/>
              <w:jc w:val="right"/>
              <w:rPr>
                <w:rFonts w:ascii="Calibri" w:hAnsi="Calibri" w:cs="Calibri"/>
                <w:b/>
                <w:bCs/>
                <w:color w:val="FFFFFF"/>
                <w:spacing w:val="0"/>
                <w:sz w:val="16"/>
                <w:szCs w:val="16"/>
                <w:lang w:eastAsia="es-CO"/>
              </w:rPr>
            </w:pPr>
            <w:r w:rsidRPr="0018305F">
              <w:rPr>
                <w:rFonts w:ascii="Calibri" w:hAnsi="Calibri" w:cs="Calibri"/>
                <w:b/>
                <w:bCs/>
                <w:color w:val="FFFFFF"/>
                <w:spacing w:val="0"/>
                <w:sz w:val="16"/>
                <w:szCs w:val="16"/>
                <w:lang w:eastAsia="es-CO"/>
              </w:rPr>
              <w:t xml:space="preserve">$ 8.958.000.000 </w:t>
            </w:r>
          </w:p>
        </w:tc>
        <w:tc>
          <w:tcPr>
            <w:tcW w:w="698" w:type="pct"/>
            <w:tcBorders>
              <w:top w:val="nil"/>
              <w:left w:val="nil"/>
              <w:bottom w:val="single" w:sz="8" w:space="0" w:color="auto"/>
              <w:right w:val="single" w:sz="8" w:space="0" w:color="auto"/>
            </w:tcBorders>
            <w:shd w:val="clear" w:color="000000" w:fill="31849B"/>
            <w:noWrap/>
            <w:vAlign w:val="center"/>
            <w:hideMark/>
          </w:tcPr>
          <w:p w:rsidR="0005163E" w:rsidRPr="0018305F" w:rsidRDefault="0005163E" w:rsidP="00AC2A34">
            <w:pPr>
              <w:ind w:left="0"/>
              <w:jc w:val="right"/>
              <w:rPr>
                <w:rFonts w:ascii="Calibri" w:hAnsi="Calibri" w:cs="Calibri"/>
                <w:b/>
                <w:bCs/>
                <w:color w:val="FFFFFF"/>
                <w:spacing w:val="0"/>
                <w:sz w:val="16"/>
                <w:szCs w:val="16"/>
                <w:lang w:eastAsia="es-CO"/>
              </w:rPr>
            </w:pPr>
            <w:r w:rsidRPr="0018305F">
              <w:rPr>
                <w:rFonts w:ascii="Calibri" w:hAnsi="Calibri" w:cs="Calibri"/>
                <w:b/>
                <w:bCs/>
                <w:color w:val="FFFFFF"/>
                <w:spacing w:val="0"/>
                <w:sz w:val="16"/>
                <w:szCs w:val="16"/>
                <w:lang w:eastAsia="es-CO"/>
              </w:rPr>
              <w:t xml:space="preserve">$ 10.385.000.000 </w:t>
            </w:r>
          </w:p>
        </w:tc>
        <w:tc>
          <w:tcPr>
            <w:tcW w:w="698" w:type="pct"/>
            <w:tcBorders>
              <w:top w:val="nil"/>
              <w:left w:val="nil"/>
              <w:bottom w:val="single" w:sz="8" w:space="0" w:color="auto"/>
              <w:right w:val="single" w:sz="8" w:space="0" w:color="auto"/>
            </w:tcBorders>
            <w:shd w:val="clear" w:color="000000" w:fill="31849B"/>
            <w:noWrap/>
            <w:vAlign w:val="center"/>
            <w:hideMark/>
          </w:tcPr>
          <w:p w:rsidR="0005163E" w:rsidRPr="0018305F" w:rsidRDefault="0005163E" w:rsidP="00AC2A34">
            <w:pPr>
              <w:ind w:left="0"/>
              <w:jc w:val="right"/>
              <w:rPr>
                <w:rFonts w:ascii="Calibri" w:hAnsi="Calibri" w:cs="Calibri"/>
                <w:b/>
                <w:bCs/>
                <w:color w:val="FFFFFF"/>
                <w:spacing w:val="0"/>
                <w:sz w:val="16"/>
                <w:szCs w:val="16"/>
                <w:lang w:eastAsia="es-CO"/>
              </w:rPr>
            </w:pPr>
            <w:r w:rsidRPr="0018305F">
              <w:rPr>
                <w:rFonts w:ascii="Calibri" w:hAnsi="Calibri" w:cs="Calibri"/>
                <w:b/>
                <w:bCs/>
                <w:color w:val="FFFFFF"/>
                <w:spacing w:val="0"/>
                <w:sz w:val="16"/>
                <w:szCs w:val="16"/>
                <w:lang w:eastAsia="es-CO"/>
              </w:rPr>
              <w:t xml:space="preserve">$ 54.708.008.937 </w:t>
            </w:r>
          </w:p>
        </w:tc>
      </w:tr>
    </w:tbl>
    <w:p w:rsidR="003C3A60" w:rsidRDefault="003C3A60" w:rsidP="003C3A60">
      <w:pPr>
        <w:ind w:left="0"/>
        <w:jc w:val="both"/>
      </w:pPr>
      <w:r w:rsidRPr="00772637">
        <w:rPr>
          <w:b/>
        </w:rPr>
        <w:t>Nota</w:t>
      </w:r>
      <w:r w:rsidRPr="00F6380E">
        <w:t>: Los valores en la tabla están aproximados por el sistema</w:t>
      </w:r>
      <w:r>
        <w:t xml:space="preserve"> “PREDIS”.</w:t>
      </w:r>
    </w:p>
    <w:p w:rsidR="001768C1" w:rsidRDefault="001768C1" w:rsidP="009D4AB6">
      <w:pPr>
        <w:ind w:left="0"/>
        <w:jc w:val="right"/>
        <w:rPr>
          <w:sz w:val="22"/>
          <w:szCs w:val="22"/>
        </w:rPr>
      </w:pPr>
    </w:p>
    <w:p w:rsidR="003C3A60" w:rsidRDefault="003C3A60" w:rsidP="009D4AB6">
      <w:pPr>
        <w:ind w:left="0"/>
        <w:jc w:val="right"/>
        <w:rPr>
          <w:sz w:val="22"/>
          <w:szCs w:val="22"/>
        </w:rPr>
      </w:pPr>
    </w:p>
    <w:p w:rsidR="005B49DE" w:rsidRDefault="005B49DE" w:rsidP="00CB48B1">
      <w:pPr>
        <w:ind w:left="0"/>
        <w:rPr>
          <w:sz w:val="22"/>
          <w:szCs w:val="22"/>
        </w:rPr>
      </w:pPr>
    </w:p>
    <w:p w:rsidR="00C62CA6" w:rsidRDefault="00C62CA6" w:rsidP="00CB48B1">
      <w:pPr>
        <w:ind w:left="0"/>
        <w:rPr>
          <w:sz w:val="22"/>
          <w:szCs w:val="22"/>
        </w:rPr>
      </w:pPr>
    </w:p>
    <w:p w:rsidR="00CB48B1" w:rsidRDefault="00CB48B1" w:rsidP="00CB48B1">
      <w:pPr>
        <w:ind w:left="0"/>
        <w:rPr>
          <w:sz w:val="22"/>
          <w:szCs w:val="22"/>
        </w:rPr>
      </w:pPr>
    </w:p>
    <w:p w:rsidR="00CB48B1" w:rsidRPr="00CB48B1" w:rsidRDefault="00CB48B1" w:rsidP="00CB48B1">
      <w:pPr>
        <w:ind w:left="0"/>
        <w:jc w:val="both"/>
        <w:rPr>
          <w:b/>
          <w:smallCaps/>
          <w:sz w:val="22"/>
          <w:szCs w:val="22"/>
          <w:u w:val="single"/>
        </w:rPr>
      </w:pPr>
      <w:r w:rsidRPr="00CB48B1">
        <w:rPr>
          <w:b/>
          <w:smallCaps/>
          <w:sz w:val="22"/>
          <w:szCs w:val="22"/>
          <w:u w:val="single"/>
        </w:rPr>
        <w:t>15 de agosto de 2018</w:t>
      </w:r>
    </w:p>
    <w:p w:rsidR="00CB48B1" w:rsidRDefault="00CB48B1" w:rsidP="00CB48B1">
      <w:pPr>
        <w:ind w:left="0"/>
        <w:jc w:val="both"/>
        <w:rPr>
          <w:sz w:val="22"/>
          <w:szCs w:val="22"/>
        </w:rPr>
      </w:pPr>
    </w:p>
    <w:p w:rsidR="00CB48B1" w:rsidRPr="00CB48B1" w:rsidRDefault="00CB48B1" w:rsidP="00CB48B1">
      <w:pPr>
        <w:ind w:left="0"/>
        <w:jc w:val="both"/>
        <w:rPr>
          <w:sz w:val="22"/>
          <w:szCs w:val="22"/>
        </w:rPr>
      </w:pPr>
      <w:r w:rsidRPr="00CB48B1">
        <w:rPr>
          <w:sz w:val="22"/>
          <w:szCs w:val="22"/>
        </w:rPr>
        <w:t>Se realizó la modificación en los costos de financiación del proyecto, específicamente entre las metas registradas, por el valor de $608.395.000, correspondiente a la proyección de la contratación de la elaboración de nueve (9) estudios y diseños de infraestructura en espacio público a escala barrial, planeados en el “Proyecto Mariposa” ubicado en el Territorio Con Oportunidad “Cerros Orientales”,  y de la debida interventoría para el seguimiento y control en la ejecución de productos y servicios suministrados de manera externa.</w:t>
      </w:r>
    </w:p>
    <w:p w:rsidR="00CB48B1" w:rsidRPr="00CB48B1" w:rsidRDefault="00CB48B1" w:rsidP="00CB48B1">
      <w:pPr>
        <w:ind w:left="0"/>
        <w:jc w:val="both"/>
        <w:rPr>
          <w:sz w:val="22"/>
          <w:szCs w:val="22"/>
        </w:rPr>
      </w:pPr>
    </w:p>
    <w:tbl>
      <w:tblPr>
        <w:tblW w:w="5000" w:type="pct"/>
        <w:tblCellMar>
          <w:left w:w="70" w:type="dxa"/>
          <w:right w:w="70" w:type="dxa"/>
        </w:tblCellMar>
        <w:tblLook w:val="04A0" w:firstRow="1" w:lastRow="0" w:firstColumn="1" w:lastColumn="0" w:noHBand="0" w:noVBand="1"/>
      </w:tblPr>
      <w:tblGrid>
        <w:gridCol w:w="1662"/>
        <w:gridCol w:w="1198"/>
        <w:gridCol w:w="1278"/>
        <w:gridCol w:w="1278"/>
        <w:gridCol w:w="1198"/>
        <w:gridCol w:w="1278"/>
        <w:gridCol w:w="1278"/>
      </w:tblGrid>
      <w:tr w:rsidR="00CB48B1" w:rsidRPr="00CB48B1" w:rsidTr="00CB48B1">
        <w:trPr>
          <w:trHeight w:val="281"/>
        </w:trPr>
        <w:tc>
          <w:tcPr>
            <w:tcW w:w="907" w:type="pct"/>
            <w:tcBorders>
              <w:top w:val="single" w:sz="4" w:space="0" w:color="auto"/>
              <w:left w:val="single" w:sz="4" w:space="0" w:color="auto"/>
              <w:bottom w:val="single" w:sz="4" w:space="0" w:color="auto"/>
              <w:right w:val="single" w:sz="4" w:space="0" w:color="auto"/>
            </w:tcBorders>
            <w:shd w:val="clear" w:color="000000" w:fill="31849B"/>
            <w:vAlign w:val="center"/>
            <w:hideMark/>
          </w:tcPr>
          <w:p w:rsidR="00CB48B1" w:rsidRPr="00CB48B1" w:rsidRDefault="00CB48B1" w:rsidP="00CB48B1">
            <w:pPr>
              <w:ind w:left="0"/>
              <w:jc w:val="center"/>
              <w:rPr>
                <w:rFonts w:ascii="Calibri" w:hAnsi="Calibri" w:cs="Calibri"/>
                <w:b/>
                <w:bCs/>
                <w:color w:val="EEECE1"/>
                <w:spacing w:val="0"/>
                <w:sz w:val="16"/>
                <w:szCs w:val="16"/>
                <w:lang w:eastAsia="es-CO"/>
              </w:rPr>
            </w:pPr>
            <w:r w:rsidRPr="00CB48B1">
              <w:rPr>
                <w:rFonts w:ascii="Calibri" w:hAnsi="Calibri" w:cs="Calibri"/>
                <w:b/>
                <w:bCs/>
                <w:color w:val="EEECE1"/>
                <w:spacing w:val="0"/>
                <w:sz w:val="16"/>
                <w:szCs w:val="16"/>
                <w:lang w:eastAsia="es-CO"/>
              </w:rPr>
              <w:t>META</w:t>
            </w:r>
          </w:p>
        </w:tc>
        <w:tc>
          <w:tcPr>
            <w:tcW w:w="653"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CB48B1" w:rsidRPr="00CB48B1" w:rsidRDefault="00CB48B1" w:rsidP="00CB48B1">
            <w:pPr>
              <w:ind w:left="0"/>
              <w:jc w:val="center"/>
              <w:rPr>
                <w:rFonts w:ascii="Calibri" w:hAnsi="Calibri" w:cs="Calibri"/>
                <w:b/>
                <w:bCs/>
                <w:color w:val="EEECE1"/>
                <w:spacing w:val="0"/>
                <w:sz w:val="16"/>
                <w:szCs w:val="16"/>
                <w:lang w:eastAsia="es-CO"/>
              </w:rPr>
            </w:pPr>
            <w:r w:rsidRPr="00CB48B1">
              <w:rPr>
                <w:rFonts w:ascii="Calibri" w:hAnsi="Calibri" w:cs="Calibri"/>
                <w:b/>
                <w:bCs/>
                <w:color w:val="EEECE1"/>
                <w:spacing w:val="0"/>
                <w:sz w:val="16"/>
                <w:szCs w:val="16"/>
                <w:lang w:eastAsia="es-CO"/>
              </w:rPr>
              <w:t>2016</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CB48B1" w:rsidRPr="00CB48B1" w:rsidRDefault="00CB48B1" w:rsidP="00CB48B1">
            <w:pPr>
              <w:ind w:left="0"/>
              <w:jc w:val="center"/>
              <w:rPr>
                <w:rFonts w:ascii="Calibri" w:hAnsi="Calibri" w:cs="Calibri"/>
                <w:b/>
                <w:bCs/>
                <w:color w:val="EEECE1"/>
                <w:spacing w:val="0"/>
                <w:sz w:val="16"/>
                <w:szCs w:val="16"/>
                <w:lang w:eastAsia="es-CO"/>
              </w:rPr>
            </w:pPr>
            <w:r w:rsidRPr="00CB48B1">
              <w:rPr>
                <w:rFonts w:ascii="Calibri" w:hAnsi="Calibri" w:cs="Calibri"/>
                <w:b/>
                <w:bCs/>
                <w:color w:val="EEECE1"/>
                <w:spacing w:val="0"/>
                <w:sz w:val="16"/>
                <w:szCs w:val="16"/>
                <w:lang w:eastAsia="es-CO"/>
              </w:rPr>
              <w:t>2017</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CB48B1" w:rsidRPr="00CB48B1" w:rsidRDefault="00CB48B1" w:rsidP="00CB48B1">
            <w:pPr>
              <w:ind w:left="0"/>
              <w:jc w:val="center"/>
              <w:rPr>
                <w:rFonts w:ascii="Calibri" w:hAnsi="Calibri" w:cs="Calibri"/>
                <w:b/>
                <w:bCs/>
                <w:color w:val="EEECE1"/>
                <w:spacing w:val="0"/>
                <w:sz w:val="16"/>
                <w:szCs w:val="16"/>
                <w:lang w:eastAsia="es-CO"/>
              </w:rPr>
            </w:pPr>
            <w:r w:rsidRPr="00CB48B1">
              <w:rPr>
                <w:rFonts w:ascii="Calibri" w:hAnsi="Calibri" w:cs="Calibri"/>
                <w:b/>
                <w:bCs/>
                <w:color w:val="EEECE1"/>
                <w:spacing w:val="0"/>
                <w:sz w:val="16"/>
                <w:szCs w:val="16"/>
                <w:lang w:eastAsia="es-CO"/>
              </w:rPr>
              <w:t>2018</w:t>
            </w:r>
          </w:p>
        </w:tc>
        <w:tc>
          <w:tcPr>
            <w:tcW w:w="653"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CB48B1" w:rsidRPr="00CB48B1" w:rsidRDefault="00CB48B1" w:rsidP="00CB48B1">
            <w:pPr>
              <w:ind w:left="0"/>
              <w:jc w:val="center"/>
              <w:rPr>
                <w:rFonts w:ascii="Calibri" w:hAnsi="Calibri" w:cs="Calibri"/>
                <w:b/>
                <w:bCs/>
                <w:color w:val="EEECE1"/>
                <w:spacing w:val="0"/>
                <w:sz w:val="16"/>
                <w:szCs w:val="16"/>
                <w:lang w:eastAsia="es-CO"/>
              </w:rPr>
            </w:pPr>
            <w:r w:rsidRPr="00CB48B1">
              <w:rPr>
                <w:rFonts w:ascii="Calibri" w:hAnsi="Calibri" w:cs="Calibri"/>
                <w:b/>
                <w:bCs/>
                <w:color w:val="EEECE1"/>
                <w:spacing w:val="0"/>
                <w:sz w:val="16"/>
                <w:szCs w:val="16"/>
                <w:lang w:eastAsia="es-CO"/>
              </w:rPr>
              <w:t>2019</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CB48B1" w:rsidRPr="00CB48B1" w:rsidRDefault="00CB48B1" w:rsidP="00CB48B1">
            <w:pPr>
              <w:ind w:left="0"/>
              <w:jc w:val="center"/>
              <w:rPr>
                <w:rFonts w:ascii="Calibri" w:hAnsi="Calibri" w:cs="Calibri"/>
                <w:b/>
                <w:bCs/>
                <w:color w:val="EEECE1"/>
                <w:spacing w:val="0"/>
                <w:sz w:val="16"/>
                <w:szCs w:val="16"/>
                <w:lang w:eastAsia="es-CO"/>
              </w:rPr>
            </w:pPr>
            <w:r w:rsidRPr="00CB48B1">
              <w:rPr>
                <w:rFonts w:ascii="Calibri" w:hAnsi="Calibri" w:cs="Calibri"/>
                <w:b/>
                <w:bCs/>
                <w:color w:val="EEECE1"/>
                <w:spacing w:val="0"/>
                <w:sz w:val="16"/>
                <w:szCs w:val="16"/>
                <w:lang w:eastAsia="es-CO"/>
              </w:rPr>
              <w:t>2020</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rsidR="00CB48B1" w:rsidRPr="00CB48B1" w:rsidRDefault="00CB48B1" w:rsidP="00CB48B1">
            <w:pPr>
              <w:ind w:left="0"/>
              <w:jc w:val="center"/>
              <w:rPr>
                <w:rFonts w:ascii="Calibri" w:hAnsi="Calibri" w:cs="Calibri"/>
                <w:b/>
                <w:bCs/>
                <w:color w:val="EEECE1"/>
                <w:spacing w:val="0"/>
                <w:sz w:val="16"/>
                <w:szCs w:val="16"/>
                <w:lang w:eastAsia="es-CO"/>
              </w:rPr>
            </w:pPr>
            <w:r w:rsidRPr="00CB48B1">
              <w:rPr>
                <w:rFonts w:ascii="Calibri" w:hAnsi="Calibri" w:cs="Calibri"/>
                <w:b/>
                <w:bCs/>
                <w:color w:val="EEECE1"/>
                <w:spacing w:val="0"/>
                <w:sz w:val="16"/>
                <w:szCs w:val="16"/>
                <w:lang w:eastAsia="es-CO"/>
              </w:rPr>
              <w:t>Total</w:t>
            </w:r>
          </w:p>
        </w:tc>
      </w:tr>
      <w:tr w:rsidR="00CB48B1" w:rsidRPr="00CB48B1" w:rsidTr="00CB48B1">
        <w:trPr>
          <w:trHeight w:val="271"/>
        </w:trPr>
        <w:tc>
          <w:tcPr>
            <w:tcW w:w="907" w:type="pct"/>
            <w:tcBorders>
              <w:top w:val="nil"/>
              <w:left w:val="single" w:sz="4" w:space="0" w:color="auto"/>
              <w:bottom w:val="single" w:sz="4" w:space="0" w:color="auto"/>
              <w:right w:val="single" w:sz="4" w:space="0" w:color="auto"/>
            </w:tcBorders>
            <w:shd w:val="clear" w:color="000000" w:fill="31849B"/>
            <w:vAlign w:val="center"/>
            <w:hideMark/>
          </w:tcPr>
          <w:p w:rsidR="00CB48B1" w:rsidRPr="00CB48B1" w:rsidRDefault="00CB48B1" w:rsidP="00CB48B1">
            <w:pPr>
              <w:ind w:left="0"/>
              <w:jc w:val="center"/>
              <w:rPr>
                <w:rFonts w:ascii="Calibri" w:hAnsi="Calibri" w:cs="Calibri"/>
                <w:b/>
                <w:bCs/>
                <w:color w:val="EEECE1"/>
                <w:spacing w:val="0"/>
                <w:sz w:val="16"/>
                <w:szCs w:val="16"/>
                <w:lang w:eastAsia="es-CO"/>
              </w:rPr>
            </w:pPr>
            <w:r w:rsidRPr="00CB48B1">
              <w:rPr>
                <w:rFonts w:ascii="Calibri" w:hAnsi="Calibri" w:cs="Calibri"/>
                <w:b/>
                <w:bCs/>
                <w:color w:val="EEECE1"/>
                <w:spacing w:val="0"/>
                <w:sz w:val="16"/>
                <w:szCs w:val="16"/>
                <w:lang w:eastAsia="es-CO"/>
              </w:rPr>
              <w:t>2016-2020</w:t>
            </w:r>
          </w:p>
        </w:tc>
        <w:tc>
          <w:tcPr>
            <w:tcW w:w="653" w:type="pct"/>
            <w:vMerge/>
            <w:tcBorders>
              <w:top w:val="single" w:sz="4" w:space="0" w:color="auto"/>
              <w:left w:val="single" w:sz="4" w:space="0" w:color="auto"/>
              <w:bottom w:val="single" w:sz="4" w:space="0" w:color="auto"/>
              <w:right w:val="single" w:sz="4" w:space="0" w:color="auto"/>
            </w:tcBorders>
            <w:vAlign w:val="center"/>
            <w:hideMark/>
          </w:tcPr>
          <w:p w:rsidR="00CB48B1" w:rsidRPr="00CB48B1" w:rsidRDefault="00CB48B1" w:rsidP="00CB48B1">
            <w:pPr>
              <w:ind w:left="0"/>
              <w:rPr>
                <w:rFonts w:ascii="Calibri" w:hAnsi="Calibri" w:cs="Calibri"/>
                <w:b/>
                <w:bCs/>
                <w:color w:val="EEECE1"/>
                <w:spacing w:val="0"/>
                <w:sz w:val="16"/>
                <w:szCs w:val="16"/>
                <w:lang w:eastAsia="es-CO"/>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CB48B1" w:rsidRPr="00CB48B1" w:rsidRDefault="00CB48B1" w:rsidP="00CB48B1">
            <w:pPr>
              <w:ind w:left="0"/>
              <w:rPr>
                <w:rFonts w:ascii="Calibri" w:hAnsi="Calibri" w:cs="Calibri"/>
                <w:b/>
                <w:bCs/>
                <w:color w:val="EEECE1"/>
                <w:spacing w:val="0"/>
                <w:sz w:val="16"/>
                <w:szCs w:val="16"/>
                <w:lang w:eastAsia="es-CO"/>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CB48B1" w:rsidRPr="00CB48B1" w:rsidRDefault="00CB48B1" w:rsidP="00CB48B1">
            <w:pPr>
              <w:ind w:left="0"/>
              <w:rPr>
                <w:rFonts w:ascii="Calibri" w:hAnsi="Calibri" w:cs="Calibri"/>
                <w:b/>
                <w:bCs/>
                <w:color w:val="EEECE1"/>
                <w:spacing w:val="0"/>
                <w:sz w:val="16"/>
                <w:szCs w:val="16"/>
                <w:lang w:eastAsia="es-CO"/>
              </w:rPr>
            </w:pPr>
          </w:p>
        </w:tc>
        <w:tc>
          <w:tcPr>
            <w:tcW w:w="653" w:type="pct"/>
            <w:vMerge/>
            <w:tcBorders>
              <w:top w:val="single" w:sz="4" w:space="0" w:color="auto"/>
              <w:left w:val="single" w:sz="4" w:space="0" w:color="auto"/>
              <w:bottom w:val="single" w:sz="4" w:space="0" w:color="auto"/>
              <w:right w:val="single" w:sz="4" w:space="0" w:color="auto"/>
            </w:tcBorders>
            <w:vAlign w:val="center"/>
            <w:hideMark/>
          </w:tcPr>
          <w:p w:rsidR="00CB48B1" w:rsidRPr="00CB48B1" w:rsidRDefault="00CB48B1" w:rsidP="00CB48B1">
            <w:pPr>
              <w:ind w:left="0"/>
              <w:rPr>
                <w:rFonts w:ascii="Calibri" w:hAnsi="Calibri" w:cs="Calibri"/>
                <w:b/>
                <w:bCs/>
                <w:color w:val="EEECE1"/>
                <w:spacing w:val="0"/>
                <w:sz w:val="16"/>
                <w:szCs w:val="16"/>
                <w:lang w:eastAsia="es-CO"/>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CB48B1" w:rsidRPr="00CB48B1" w:rsidRDefault="00CB48B1" w:rsidP="00CB48B1">
            <w:pPr>
              <w:ind w:left="0"/>
              <w:rPr>
                <w:rFonts w:ascii="Calibri" w:hAnsi="Calibri" w:cs="Calibri"/>
                <w:b/>
                <w:bCs/>
                <w:color w:val="EEECE1"/>
                <w:spacing w:val="0"/>
                <w:sz w:val="16"/>
                <w:szCs w:val="16"/>
                <w:lang w:eastAsia="es-CO"/>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CB48B1" w:rsidRPr="00CB48B1" w:rsidRDefault="00CB48B1" w:rsidP="00CB48B1">
            <w:pPr>
              <w:ind w:left="0"/>
              <w:rPr>
                <w:rFonts w:ascii="Calibri" w:hAnsi="Calibri" w:cs="Calibri"/>
                <w:b/>
                <w:bCs/>
                <w:color w:val="EEECE1"/>
                <w:spacing w:val="0"/>
                <w:sz w:val="16"/>
                <w:szCs w:val="16"/>
                <w:lang w:eastAsia="es-CO"/>
              </w:rPr>
            </w:pPr>
          </w:p>
        </w:tc>
      </w:tr>
      <w:tr w:rsidR="00CB48B1" w:rsidRPr="00CB48B1" w:rsidTr="00CB48B1">
        <w:trPr>
          <w:trHeight w:val="2498"/>
        </w:trPr>
        <w:tc>
          <w:tcPr>
            <w:tcW w:w="907" w:type="pct"/>
            <w:tcBorders>
              <w:top w:val="nil"/>
              <w:left w:val="single" w:sz="4" w:space="0" w:color="auto"/>
              <w:bottom w:val="single" w:sz="4" w:space="0" w:color="auto"/>
              <w:right w:val="single" w:sz="4" w:space="0" w:color="auto"/>
            </w:tcBorders>
            <w:shd w:val="clear" w:color="auto" w:fill="auto"/>
            <w:vAlign w:val="center"/>
            <w:hideMark/>
          </w:tcPr>
          <w:p w:rsidR="00CB48B1" w:rsidRPr="00CB48B1" w:rsidRDefault="00CB48B1" w:rsidP="00CB48B1">
            <w:pPr>
              <w:ind w:left="0"/>
              <w:jc w:val="both"/>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Contribuir 100% al Mejoramiento de barrios a través de los  Procesos  Estudios y Diseños   de Infraestructura en Espacios Públicos a escala barrial en los Territorios Priorizados  para la accesibilidad de los ciudadanos a un Hábitat.</w:t>
            </w:r>
          </w:p>
        </w:tc>
        <w:tc>
          <w:tcPr>
            <w:tcW w:w="653" w:type="pct"/>
            <w:tcBorders>
              <w:top w:val="nil"/>
              <w:left w:val="nil"/>
              <w:bottom w:val="single" w:sz="4" w:space="0" w:color="auto"/>
              <w:right w:val="single" w:sz="4" w:space="0" w:color="auto"/>
            </w:tcBorders>
            <w:shd w:val="clear" w:color="auto" w:fill="auto"/>
            <w:noWrap/>
            <w:vAlign w:val="center"/>
            <w:hideMark/>
          </w:tcPr>
          <w:p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$ 1.223.118.327</w:t>
            </w:r>
          </w:p>
        </w:tc>
        <w:tc>
          <w:tcPr>
            <w:tcW w:w="697" w:type="pct"/>
            <w:tcBorders>
              <w:top w:val="nil"/>
              <w:left w:val="nil"/>
              <w:bottom w:val="single" w:sz="4" w:space="0" w:color="auto"/>
              <w:right w:val="single" w:sz="4" w:space="0" w:color="auto"/>
            </w:tcBorders>
            <w:shd w:val="clear" w:color="auto" w:fill="auto"/>
            <w:noWrap/>
            <w:vAlign w:val="center"/>
            <w:hideMark/>
          </w:tcPr>
          <w:p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$ 1.564.992.146</w:t>
            </w:r>
          </w:p>
        </w:tc>
        <w:tc>
          <w:tcPr>
            <w:tcW w:w="697" w:type="pct"/>
            <w:tcBorders>
              <w:top w:val="nil"/>
              <w:left w:val="nil"/>
              <w:bottom w:val="single" w:sz="4" w:space="0" w:color="auto"/>
              <w:right w:val="single" w:sz="4" w:space="0" w:color="auto"/>
            </w:tcBorders>
            <w:shd w:val="clear" w:color="000000" w:fill="FFFFFF"/>
            <w:noWrap/>
            <w:vAlign w:val="center"/>
            <w:hideMark/>
          </w:tcPr>
          <w:p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$ 1.466.591.200</w:t>
            </w:r>
          </w:p>
        </w:tc>
        <w:tc>
          <w:tcPr>
            <w:tcW w:w="653" w:type="pct"/>
            <w:tcBorders>
              <w:top w:val="nil"/>
              <w:left w:val="nil"/>
              <w:bottom w:val="single" w:sz="4" w:space="0" w:color="auto"/>
              <w:right w:val="single" w:sz="4" w:space="0" w:color="auto"/>
            </w:tcBorders>
            <w:shd w:val="clear" w:color="auto" w:fill="auto"/>
            <w:noWrap/>
            <w:vAlign w:val="center"/>
            <w:hideMark/>
          </w:tcPr>
          <w:p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$ 2.239.495.667</w:t>
            </w:r>
          </w:p>
        </w:tc>
        <w:tc>
          <w:tcPr>
            <w:tcW w:w="697" w:type="pct"/>
            <w:tcBorders>
              <w:top w:val="nil"/>
              <w:left w:val="nil"/>
              <w:bottom w:val="single" w:sz="4" w:space="0" w:color="auto"/>
              <w:right w:val="single" w:sz="4" w:space="0" w:color="auto"/>
            </w:tcBorders>
            <w:shd w:val="clear" w:color="auto" w:fill="auto"/>
            <w:noWrap/>
            <w:vAlign w:val="center"/>
            <w:hideMark/>
          </w:tcPr>
          <w:p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$ 80.495.667</w:t>
            </w:r>
          </w:p>
        </w:tc>
        <w:tc>
          <w:tcPr>
            <w:tcW w:w="697" w:type="pct"/>
            <w:tcBorders>
              <w:top w:val="nil"/>
              <w:left w:val="nil"/>
              <w:bottom w:val="single" w:sz="4" w:space="0" w:color="auto"/>
              <w:right w:val="single" w:sz="4" w:space="0" w:color="auto"/>
            </w:tcBorders>
            <w:shd w:val="clear" w:color="auto" w:fill="auto"/>
            <w:noWrap/>
            <w:vAlign w:val="center"/>
            <w:hideMark/>
          </w:tcPr>
          <w:p w:rsidR="00CB48B1" w:rsidRPr="00CB48B1" w:rsidRDefault="00CB48B1" w:rsidP="00CB48B1">
            <w:pPr>
              <w:ind w:left="0"/>
              <w:jc w:val="right"/>
              <w:rPr>
                <w:rFonts w:ascii="Calibri" w:hAnsi="Calibri" w:cs="Calibri"/>
                <w:b/>
                <w:bCs/>
                <w:color w:val="000000"/>
                <w:spacing w:val="0"/>
                <w:sz w:val="16"/>
                <w:szCs w:val="16"/>
                <w:lang w:eastAsia="es-CO"/>
              </w:rPr>
            </w:pPr>
            <w:r w:rsidRPr="00CB48B1">
              <w:rPr>
                <w:rFonts w:ascii="Calibri" w:hAnsi="Calibri" w:cs="Calibri"/>
                <w:b/>
                <w:bCs/>
                <w:color w:val="000000"/>
                <w:spacing w:val="0"/>
                <w:sz w:val="16"/>
                <w:szCs w:val="16"/>
                <w:lang w:eastAsia="es-CO"/>
              </w:rPr>
              <w:t>$ 6.574.693.007</w:t>
            </w:r>
          </w:p>
        </w:tc>
      </w:tr>
      <w:tr w:rsidR="00CB48B1" w:rsidRPr="00CB48B1" w:rsidTr="006843DA">
        <w:trPr>
          <w:trHeight w:val="2405"/>
        </w:trPr>
        <w:tc>
          <w:tcPr>
            <w:tcW w:w="907" w:type="pct"/>
            <w:tcBorders>
              <w:top w:val="nil"/>
              <w:left w:val="single" w:sz="4" w:space="0" w:color="auto"/>
              <w:bottom w:val="single" w:sz="4" w:space="0" w:color="auto"/>
              <w:right w:val="single" w:sz="4" w:space="0" w:color="auto"/>
            </w:tcBorders>
            <w:shd w:val="clear" w:color="000000" w:fill="FFFFFF"/>
            <w:vAlign w:val="center"/>
            <w:hideMark/>
          </w:tcPr>
          <w:p w:rsidR="00CB48B1" w:rsidRPr="00CB48B1" w:rsidRDefault="00CB48B1" w:rsidP="00CB48B1">
            <w:pPr>
              <w:ind w:left="0"/>
              <w:jc w:val="both"/>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Contribuir 100% al Mejoramiento de barrios a través de los Procesos Obras  de Infraestructura en Espacios Públicos a escala barrial en los Territorios Priorizados  para la accesibilidad de los ciudadanos a un Hábitat.</w:t>
            </w:r>
          </w:p>
        </w:tc>
        <w:tc>
          <w:tcPr>
            <w:tcW w:w="653" w:type="pct"/>
            <w:tcBorders>
              <w:top w:val="nil"/>
              <w:left w:val="nil"/>
              <w:bottom w:val="single" w:sz="4" w:space="0" w:color="auto"/>
              <w:right w:val="single" w:sz="4" w:space="0" w:color="auto"/>
            </w:tcBorders>
            <w:shd w:val="clear" w:color="auto" w:fill="auto"/>
            <w:noWrap/>
            <w:vAlign w:val="center"/>
            <w:hideMark/>
          </w:tcPr>
          <w:p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$ 8.319.146.210</w:t>
            </w:r>
          </w:p>
        </w:tc>
        <w:tc>
          <w:tcPr>
            <w:tcW w:w="697" w:type="pct"/>
            <w:tcBorders>
              <w:top w:val="nil"/>
              <w:left w:val="nil"/>
              <w:bottom w:val="single" w:sz="4" w:space="0" w:color="auto"/>
              <w:right w:val="single" w:sz="4" w:space="0" w:color="auto"/>
            </w:tcBorders>
            <w:shd w:val="clear" w:color="auto" w:fill="auto"/>
            <w:noWrap/>
            <w:vAlign w:val="center"/>
            <w:hideMark/>
          </w:tcPr>
          <w:p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$ 10.968.717.255</w:t>
            </w:r>
          </w:p>
        </w:tc>
        <w:tc>
          <w:tcPr>
            <w:tcW w:w="697" w:type="pct"/>
            <w:tcBorders>
              <w:top w:val="nil"/>
              <w:left w:val="nil"/>
              <w:bottom w:val="single" w:sz="4" w:space="0" w:color="auto"/>
              <w:right w:val="single" w:sz="4" w:space="0" w:color="auto"/>
            </w:tcBorders>
            <w:shd w:val="clear" w:color="000000" w:fill="FFFFFF"/>
            <w:noWrap/>
            <w:vAlign w:val="center"/>
            <w:hideMark/>
          </w:tcPr>
          <w:p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$ 10.039.020.095</w:t>
            </w:r>
          </w:p>
        </w:tc>
        <w:tc>
          <w:tcPr>
            <w:tcW w:w="653" w:type="pct"/>
            <w:tcBorders>
              <w:top w:val="nil"/>
              <w:left w:val="nil"/>
              <w:bottom w:val="single" w:sz="4" w:space="0" w:color="auto"/>
              <w:right w:val="single" w:sz="4" w:space="0" w:color="auto"/>
            </w:tcBorders>
            <w:shd w:val="clear" w:color="auto" w:fill="auto"/>
            <w:noWrap/>
            <w:vAlign w:val="center"/>
            <w:hideMark/>
          </w:tcPr>
          <w:p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$ 6.718.487.000</w:t>
            </w:r>
          </w:p>
        </w:tc>
        <w:tc>
          <w:tcPr>
            <w:tcW w:w="697" w:type="pct"/>
            <w:tcBorders>
              <w:top w:val="nil"/>
              <w:left w:val="nil"/>
              <w:bottom w:val="single" w:sz="4" w:space="0" w:color="auto"/>
              <w:right w:val="single" w:sz="4" w:space="0" w:color="auto"/>
            </w:tcBorders>
            <w:shd w:val="clear" w:color="auto" w:fill="auto"/>
            <w:noWrap/>
            <w:vAlign w:val="center"/>
            <w:hideMark/>
          </w:tcPr>
          <w:p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$ 10.304.487.000</w:t>
            </w:r>
          </w:p>
        </w:tc>
        <w:tc>
          <w:tcPr>
            <w:tcW w:w="697" w:type="pct"/>
            <w:tcBorders>
              <w:top w:val="nil"/>
              <w:left w:val="nil"/>
              <w:bottom w:val="single" w:sz="4" w:space="0" w:color="auto"/>
              <w:right w:val="single" w:sz="4" w:space="0" w:color="auto"/>
            </w:tcBorders>
            <w:shd w:val="clear" w:color="auto" w:fill="auto"/>
            <w:noWrap/>
            <w:vAlign w:val="center"/>
            <w:hideMark/>
          </w:tcPr>
          <w:p w:rsidR="00CB48B1" w:rsidRPr="00CB48B1" w:rsidRDefault="00CB48B1" w:rsidP="00CB48B1">
            <w:pPr>
              <w:ind w:left="0"/>
              <w:jc w:val="right"/>
              <w:rPr>
                <w:rFonts w:ascii="Calibri" w:hAnsi="Calibri" w:cs="Calibri"/>
                <w:b/>
                <w:bCs/>
                <w:color w:val="000000"/>
                <w:spacing w:val="0"/>
                <w:sz w:val="16"/>
                <w:szCs w:val="16"/>
                <w:lang w:eastAsia="es-CO"/>
              </w:rPr>
            </w:pPr>
            <w:r w:rsidRPr="00CB48B1">
              <w:rPr>
                <w:rFonts w:ascii="Calibri" w:hAnsi="Calibri" w:cs="Calibri"/>
                <w:b/>
                <w:bCs/>
                <w:color w:val="000000"/>
                <w:spacing w:val="0"/>
                <w:sz w:val="16"/>
                <w:szCs w:val="16"/>
                <w:lang w:eastAsia="es-CO"/>
              </w:rPr>
              <w:t>$ 46.349.857.560</w:t>
            </w:r>
          </w:p>
        </w:tc>
      </w:tr>
      <w:tr w:rsidR="00CB48B1" w:rsidRPr="00CB48B1" w:rsidTr="00CB48B1">
        <w:trPr>
          <w:trHeight w:val="315"/>
        </w:trPr>
        <w:tc>
          <w:tcPr>
            <w:tcW w:w="907" w:type="pct"/>
            <w:tcBorders>
              <w:top w:val="nil"/>
              <w:left w:val="single" w:sz="4" w:space="0" w:color="auto"/>
              <w:bottom w:val="single" w:sz="4" w:space="0" w:color="auto"/>
              <w:right w:val="single" w:sz="4" w:space="0" w:color="auto"/>
            </w:tcBorders>
            <w:shd w:val="clear" w:color="000000" w:fill="31849B"/>
            <w:noWrap/>
            <w:vAlign w:val="center"/>
            <w:hideMark/>
          </w:tcPr>
          <w:p w:rsidR="00CB48B1" w:rsidRPr="00CB48B1" w:rsidRDefault="00CB48B1" w:rsidP="00CB48B1">
            <w:pPr>
              <w:ind w:left="0"/>
              <w:rPr>
                <w:rFonts w:ascii="Calibri" w:hAnsi="Calibri" w:cs="Calibri"/>
                <w:b/>
                <w:bCs/>
                <w:color w:val="FFFFFF"/>
                <w:spacing w:val="0"/>
                <w:sz w:val="16"/>
                <w:szCs w:val="16"/>
                <w:lang w:eastAsia="es-CO"/>
              </w:rPr>
            </w:pPr>
            <w:r w:rsidRPr="00CB48B1">
              <w:rPr>
                <w:rFonts w:ascii="Calibri" w:hAnsi="Calibri" w:cs="Calibri"/>
                <w:b/>
                <w:bCs/>
                <w:color w:val="FFFFFF"/>
                <w:spacing w:val="0"/>
                <w:sz w:val="16"/>
                <w:szCs w:val="16"/>
                <w:lang w:eastAsia="es-CO"/>
              </w:rPr>
              <w:t>Total</w:t>
            </w:r>
          </w:p>
        </w:tc>
        <w:tc>
          <w:tcPr>
            <w:tcW w:w="653" w:type="pct"/>
            <w:tcBorders>
              <w:top w:val="nil"/>
              <w:left w:val="nil"/>
              <w:bottom w:val="single" w:sz="4" w:space="0" w:color="auto"/>
              <w:right w:val="single" w:sz="4" w:space="0" w:color="auto"/>
            </w:tcBorders>
            <w:shd w:val="clear" w:color="000000" w:fill="31849B"/>
            <w:noWrap/>
            <w:vAlign w:val="center"/>
            <w:hideMark/>
          </w:tcPr>
          <w:p w:rsidR="00CB48B1" w:rsidRPr="00CB48B1" w:rsidRDefault="00CB48B1" w:rsidP="00CB48B1">
            <w:pPr>
              <w:ind w:left="0"/>
              <w:jc w:val="right"/>
              <w:rPr>
                <w:rFonts w:ascii="Calibri" w:hAnsi="Calibri" w:cs="Calibri"/>
                <w:b/>
                <w:bCs/>
                <w:color w:val="FFFFFF"/>
                <w:spacing w:val="0"/>
                <w:sz w:val="16"/>
                <w:szCs w:val="16"/>
                <w:lang w:eastAsia="es-CO"/>
              </w:rPr>
            </w:pPr>
            <w:r w:rsidRPr="00CB48B1">
              <w:rPr>
                <w:rFonts w:ascii="Calibri" w:hAnsi="Calibri" w:cs="Calibri"/>
                <w:b/>
                <w:bCs/>
                <w:color w:val="FFFFFF"/>
                <w:spacing w:val="0"/>
                <w:sz w:val="16"/>
                <w:szCs w:val="16"/>
                <w:lang w:eastAsia="es-CO"/>
              </w:rPr>
              <w:t>$ 9.542.264.536</w:t>
            </w:r>
          </w:p>
        </w:tc>
        <w:tc>
          <w:tcPr>
            <w:tcW w:w="697" w:type="pct"/>
            <w:tcBorders>
              <w:top w:val="nil"/>
              <w:left w:val="nil"/>
              <w:bottom w:val="single" w:sz="4" w:space="0" w:color="auto"/>
              <w:right w:val="single" w:sz="4" w:space="0" w:color="auto"/>
            </w:tcBorders>
            <w:shd w:val="clear" w:color="000000" w:fill="31849B"/>
            <w:noWrap/>
            <w:vAlign w:val="center"/>
            <w:hideMark/>
          </w:tcPr>
          <w:p w:rsidR="00CB48B1" w:rsidRPr="00CB48B1" w:rsidRDefault="00CB48B1" w:rsidP="00CB48B1">
            <w:pPr>
              <w:ind w:left="0"/>
              <w:jc w:val="right"/>
              <w:rPr>
                <w:rFonts w:ascii="Calibri" w:hAnsi="Calibri" w:cs="Calibri"/>
                <w:b/>
                <w:bCs/>
                <w:color w:val="FFFFFF"/>
                <w:spacing w:val="0"/>
                <w:sz w:val="16"/>
                <w:szCs w:val="16"/>
                <w:lang w:eastAsia="es-CO"/>
              </w:rPr>
            </w:pPr>
            <w:r w:rsidRPr="00CB48B1">
              <w:rPr>
                <w:rFonts w:ascii="Calibri" w:hAnsi="Calibri" w:cs="Calibri"/>
                <w:b/>
                <w:bCs/>
                <w:color w:val="FFFFFF"/>
                <w:spacing w:val="0"/>
                <w:sz w:val="16"/>
                <w:szCs w:val="16"/>
                <w:lang w:eastAsia="es-CO"/>
              </w:rPr>
              <w:t>$ 12.533.709.401</w:t>
            </w:r>
          </w:p>
        </w:tc>
        <w:tc>
          <w:tcPr>
            <w:tcW w:w="697" w:type="pct"/>
            <w:tcBorders>
              <w:top w:val="nil"/>
              <w:left w:val="nil"/>
              <w:bottom w:val="single" w:sz="4" w:space="0" w:color="auto"/>
              <w:right w:val="single" w:sz="4" w:space="0" w:color="auto"/>
            </w:tcBorders>
            <w:shd w:val="clear" w:color="000000" w:fill="31849B"/>
            <w:noWrap/>
            <w:vAlign w:val="center"/>
            <w:hideMark/>
          </w:tcPr>
          <w:p w:rsidR="00CB48B1" w:rsidRPr="00CB48B1" w:rsidRDefault="00CB48B1" w:rsidP="00CB48B1">
            <w:pPr>
              <w:ind w:left="0"/>
              <w:jc w:val="right"/>
              <w:rPr>
                <w:rFonts w:ascii="Calibri" w:hAnsi="Calibri" w:cs="Calibri"/>
                <w:b/>
                <w:bCs/>
                <w:color w:val="FFFFFF"/>
                <w:spacing w:val="0"/>
                <w:sz w:val="16"/>
                <w:szCs w:val="16"/>
                <w:lang w:eastAsia="es-CO"/>
              </w:rPr>
            </w:pPr>
            <w:r w:rsidRPr="00CB48B1">
              <w:rPr>
                <w:rFonts w:ascii="Calibri" w:hAnsi="Calibri" w:cs="Calibri"/>
                <w:b/>
                <w:bCs/>
                <w:color w:val="FFFFFF"/>
                <w:spacing w:val="0"/>
                <w:sz w:val="16"/>
                <w:szCs w:val="16"/>
                <w:lang w:eastAsia="es-CO"/>
              </w:rPr>
              <w:t>$ 11.505.611.295</w:t>
            </w:r>
          </w:p>
        </w:tc>
        <w:tc>
          <w:tcPr>
            <w:tcW w:w="653" w:type="pct"/>
            <w:tcBorders>
              <w:top w:val="nil"/>
              <w:left w:val="nil"/>
              <w:bottom w:val="single" w:sz="4" w:space="0" w:color="auto"/>
              <w:right w:val="single" w:sz="4" w:space="0" w:color="auto"/>
            </w:tcBorders>
            <w:shd w:val="clear" w:color="000000" w:fill="31849B"/>
            <w:noWrap/>
            <w:vAlign w:val="center"/>
            <w:hideMark/>
          </w:tcPr>
          <w:p w:rsidR="00CB48B1" w:rsidRPr="00CB48B1" w:rsidRDefault="00CB48B1" w:rsidP="00CB48B1">
            <w:pPr>
              <w:ind w:left="0"/>
              <w:jc w:val="right"/>
              <w:rPr>
                <w:rFonts w:ascii="Calibri" w:hAnsi="Calibri" w:cs="Calibri"/>
                <w:b/>
                <w:bCs/>
                <w:color w:val="FFFFFF"/>
                <w:spacing w:val="0"/>
                <w:sz w:val="16"/>
                <w:szCs w:val="16"/>
                <w:lang w:eastAsia="es-CO"/>
              </w:rPr>
            </w:pPr>
            <w:r w:rsidRPr="00CB48B1">
              <w:rPr>
                <w:rFonts w:ascii="Calibri" w:hAnsi="Calibri" w:cs="Calibri"/>
                <w:b/>
                <w:bCs/>
                <w:color w:val="FFFFFF"/>
                <w:spacing w:val="0"/>
                <w:sz w:val="16"/>
                <w:szCs w:val="16"/>
                <w:lang w:eastAsia="es-CO"/>
              </w:rPr>
              <w:t>$ 8.957.982.667</w:t>
            </w:r>
          </w:p>
        </w:tc>
        <w:tc>
          <w:tcPr>
            <w:tcW w:w="697" w:type="pct"/>
            <w:tcBorders>
              <w:top w:val="nil"/>
              <w:left w:val="nil"/>
              <w:bottom w:val="single" w:sz="4" w:space="0" w:color="auto"/>
              <w:right w:val="single" w:sz="4" w:space="0" w:color="auto"/>
            </w:tcBorders>
            <w:shd w:val="clear" w:color="000000" w:fill="31849B"/>
            <w:noWrap/>
            <w:vAlign w:val="center"/>
            <w:hideMark/>
          </w:tcPr>
          <w:p w:rsidR="00CB48B1" w:rsidRPr="00CB48B1" w:rsidRDefault="00CB48B1" w:rsidP="00CB48B1">
            <w:pPr>
              <w:ind w:left="0"/>
              <w:jc w:val="right"/>
              <w:rPr>
                <w:rFonts w:ascii="Calibri" w:hAnsi="Calibri" w:cs="Calibri"/>
                <w:b/>
                <w:bCs/>
                <w:color w:val="FFFFFF"/>
                <w:spacing w:val="0"/>
                <w:sz w:val="16"/>
                <w:szCs w:val="16"/>
                <w:lang w:eastAsia="es-CO"/>
              </w:rPr>
            </w:pPr>
            <w:r w:rsidRPr="00CB48B1">
              <w:rPr>
                <w:rFonts w:ascii="Calibri" w:hAnsi="Calibri" w:cs="Calibri"/>
                <w:b/>
                <w:bCs/>
                <w:color w:val="FFFFFF"/>
                <w:spacing w:val="0"/>
                <w:sz w:val="16"/>
                <w:szCs w:val="16"/>
                <w:lang w:eastAsia="es-CO"/>
              </w:rPr>
              <w:t>$ 10.384.982.667</w:t>
            </w:r>
          </w:p>
        </w:tc>
        <w:tc>
          <w:tcPr>
            <w:tcW w:w="697" w:type="pct"/>
            <w:tcBorders>
              <w:top w:val="nil"/>
              <w:left w:val="nil"/>
              <w:bottom w:val="single" w:sz="4" w:space="0" w:color="auto"/>
              <w:right w:val="single" w:sz="4" w:space="0" w:color="auto"/>
            </w:tcBorders>
            <w:shd w:val="clear" w:color="000000" w:fill="31849B"/>
            <w:noWrap/>
            <w:vAlign w:val="center"/>
            <w:hideMark/>
          </w:tcPr>
          <w:p w:rsidR="00CB48B1" w:rsidRPr="00CB48B1" w:rsidRDefault="00CB48B1" w:rsidP="00CB48B1">
            <w:pPr>
              <w:ind w:left="0"/>
              <w:jc w:val="right"/>
              <w:rPr>
                <w:rFonts w:ascii="Calibri" w:hAnsi="Calibri" w:cs="Calibri"/>
                <w:b/>
                <w:bCs/>
                <w:color w:val="FFFFFF"/>
                <w:spacing w:val="0"/>
                <w:sz w:val="16"/>
                <w:szCs w:val="16"/>
                <w:lang w:eastAsia="es-CO"/>
              </w:rPr>
            </w:pPr>
            <w:r w:rsidRPr="00CB48B1">
              <w:rPr>
                <w:rFonts w:ascii="Calibri" w:hAnsi="Calibri" w:cs="Calibri"/>
                <w:b/>
                <w:bCs/>
                <w:color w:val="FFFFFF"/>
                <w:spacing w:val="0"/>
                <w:sz w:val="16"/>
                <w:szCs w:val="16"/>
                <w:lang w:eastAsia="es-CO"/>
              </w:rPr>
              <w:t>$ 52.924.550.566</w:t>
            </w:r>
          </w:p>
        </w:tc>
      </w:tr>
    </w:tbl>
    <w:p w:rsidR="00CB48B1" w:rsidRPr="00CB48B1" w:rsidRDefault="00CB48B1" w:rsidP="00CB48B1">
      <w:pPr>
        <w:ind w:left="0"/>
        <w:rPr>
          <w:sz w:val="22"/>
          <w:szCs w:val="22"/>
        </w:rPr>
      </w:pPr>
    </w:p>
    <w:p w:rsidR="00CB48B1" w:rsidRPr="00CB48B1" w:rsidRDefault="00CB48B1" w:rsidP="00CB48B1">
      <w:pPr>
        <w:ind w:left="0"/>
        <w:jc w:val="both"/>
        <w:rPr>
          <w:sz w:val="22"/>
          <w:szCs w:val="22"/>
        </w:rPr>
      </w:pPr>
      <w:r w:rsidRPr="00CB48B1">
        <w:rPr>
          <w:sz w:val="22"/>
          <w:szCs w:val="22"/>
        </w:rPr>
        <w:t>El valor a trasladar proviene de la meta 16- Contribuir 100% al Mejoramiento de Barrios en los Territorios Priorizados por la SDHT a través de Procesos Obras de Infraestructura en Espacios Públicos a escala barrial para la accesibilidad de los ciudadanos a un Hábitat, del Tipo de Gasto 01-Infraestructura, del Componente del Gasto 01-Construcción, Adecuación y ampliación de infraestructura propia del sector, del Concepto De Gasto 0108-Obras de Urbanismo, de la Fuente de Financiación 03-Recursos Administrados y del Detalle de la Fuente 146-Recursos del balance de libre destinación.</w:t>
      </w:r>
    </w:p>
    <w:p w:rsidR="00CB48B1" w:rsidRDefault="00CB48B1" w:rsidP="00CB48B1">
      <w:pPr>
        <w:ind w:left="0"/>
        <w:jc w:val="both"/>
        <w:rPr>
          <w:sz w:val="22"/>
          <w:szCs w:val="22"/>
        </w:rPr>
      </w:pPr>
    </w:p>
    <w:p w:rsidR="006843DA" w:rsidRPr="00CB48B1" w:rsidRDefault="006843DA" w:rsidP="00CB48B1">
      <w:pPr>
        <w:ind w:left="0"/>
        <w:jc w:val="both"/>
        <w:rPr>
          <w:sz w:val="22"/>
          <w:szCs w:val="22"/>
        </w:rPr>
      </w:pPr>
    </w:p>
    <w:p w:rsidR="00CB48B1" w:rsidRDefault="00CB48B1" w:rsidP="00CB48B1">
      <w:pPr>
        <w:ind w:left="0"/>
        <w:jc w:val="both"/>
        <w:rPr>
          <w:sz w:val="22"/>
          <w:szCs w:val="22"/>
        </w:rPr>
      </w:pPr>
      <w:r w:rsidRPr="00CB48B1">
        <w:rPr>
          <w:sz w:val="22"/>
          <w:szCs w:val="22"/>
        </w:rPr>
        <w:t>Y se asigna a la  meta 15- Contribuir 100% al Mejoramiento de Barrios en los Territorios Priorizados por la SDHT a través de Procesos Estudios y Diseños de Infraestructura en Espacios Públicos a escala barrial para la accesibilidad de los ciudadanos a un Hábitat, del Tipo de Gasto 01-Infraestructura, del Componente del Gasto 01-Construcción, Adecuación y ampliación de infraestructura propia del sector, del Concepto De Gasto 0108-Obras de Urbanismo, de la Fuente de Financiación 03-Recursos Administrados y del Detalle de la Fuente 146-Recursos del balance de libre destinación.</w:t>
      </w: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76468" w:rsidRDefault="00C76468" w:rsidP="00CB48B1">
      <w:pPr>
        <w:ind w:left="0"/>
        <w:jc w:val="both"/>
        <w:rPr>
          <w:sz w:val="22"/>
          <w:szCs w:val="22"/>
        </w:rPr>
      </w:pPr>
    </w:p>
    <w:p w:rsidR="00CB48B1" w:rsidRDefault="00CB48B1" w:rsidP="00CB48B1">
      <w:pPr>
        <w:ind w:left="0"/>
        <w:rPr>
          <w:sz w:val="22"/>
          <w:szCs w:val="22"/>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03"/>
        <w:gridCol w:w="7857"/>
      </w:tblGrid>
      <w:tr w:rsidR="00C071D2" w:rsidRPr="008B5BF8" w:rsidTr="00F12CAC">
        <w:trPr>
          <w:trHeight w:val="409"/>
        </w:trPr>
        <w:tc>
          <w:tcPr>
            <w:tcW w:w="711" w:type="pct"/>
            <w:shd w:val="clear" w:color="auto" w:fill="000000"/>
            <w:vAlign w:val="center"/>
          </w:tcPr>
          <w:p w:rsidR="00C071D2" w:rsidRPr="008B5BF8" w:rsidRDefault="00C071D2" w:rsidP="00401716">
            <w:pPr>
              <w:tabs>
                <w:tab w:val="num" w:pos="975"/>
                <w:tab w:val="right" w:leader="dot" w:pos="7020"/>
              </w:tabs>
              <w:ind w:left="0"/>
              <w:jc w:val="center"/>
              <w:rPr>
                <w:rFonts w:cs="Arial"/>
                <w:b/>
                <w:bCs/>
                <w:color w:val="FFFFFF"/>
                <w:spacing w:val="0"/>
                <w:sz w:val="22"/>
                <w:szCs w:val="22"/>
              </w:rPr>
            </w:pPr>
            <w:r>
              <w:rPr>
                <w:rFonts w:cs="Arial"/>
                <w:sz w:val="22"/>
                <w:szCs w:val="22"/>
                <w:lang w:val="es-MX"/>
              </w:rPr>
              <w:br w:type="page"/>
            </w:r>
            <w:r w:rsidRPr="008B5BF8">
              <w:rPr>
                <w:rFonts w:cs="Arial"/>
                <w:b/>
                <w:bCs/>
                <w:color w:val="FFFFFF"/>
                <w:spacing w:val="0"/>
                <w:sz w:val="22"/>
                <w:szCs w:val="22"/>
              </w:rPr>
              <w:t>Capítulo</w:t>
            </w:r>
          </w:p>
        </w:tc>
        <w:tc>
          <w:tcPr>
            <w:tcW w:w="4289" w:type="pct"/>
            <w:vMerge w:val="restart"/>
            <w:shd w:val="clear" w:color="auto" w:fill="A6A6A6"/>
          </w:tcPr>
          <w:p w:rsidR="00C071D2" w:rsidRDefault="00C071D2" w:rsidP="00401716">
            <w:pPr>
              <w:tabs>
                <w:tab w:val="num" w:pos="975"/>
                <w:tab w:val="right" w:leader="dot" w:pos="7020"/>
              </w:tabs>
              <w:ind w:left="0"/>
              <w:jc w:val="center"/>
              <w:rPr>
                <w:rFonts w:cs="Arial"/>
                <w:b/>
                <w:bCs/>
                <w:spacing w:val="0"/>
                <w:sz w:val="22"/>
                <w:szCs w:val="22"/>
              </w:rPr>
            </w:pPr>
          </w:p>
          <w:p w:rsidR="00C071D2" w:rsidRPr="003313A8" w:rsidRDefault="00C071D2" w:rsidP="00401716">
            <w:pPr>
              <w:pStyle w:val="Ttulo1"/>
              <w:rPr>
                <w:highlight w:val="lightGray"/>
              </w:rPr>
            </w:pPr>
            <w:bookmarkStart w:id="35" w:name="_Toc522169515"/>
            <w:r>
              <w:t>Aspectos institucionales y Legales</w:t>
            </w:r>
            <w:bookmarkEnd w:id="35"/>
          </w:p>
        </w:tc>
      </w:tr>
      <w:tr w:rsidR="00C071D2" w:rsidRPr="00C071D2" w:rsidTr="00F12CAC">
        <w:trPr>
          <w:trHeight w:val="402"/>
        </w:trPr>
        <w:tc>
          <w:tcPr>
            <w:tcW w:w="711" w:type="pct"/>
            <w:tcBorders>
              <w:top w:val="single" w:sz="24" w:space="0" w:color="FFFFFF"/>
            </w:tcBorders>
            <w:shd w:val="clear" w:color="auto" w:fill="000000"/>
            <w:vAlign w:val="center"/>
          </w:tcPr>
          <w:p w:rsidR="00C071D2" w:rsidRPr="00C071D2" w:rsidRDefault="001303F9" w:rsidP="00401716">
            <w:pPr>
              <w:tabs>
                <w:tab w:val="num" w:pos="975"/>
                <w:tab w:val="right" w:leader="dot" w:pos="7020"/>
              </w:tabs>
              <w:ind w:left="0"/>
              <w:jc w:val="center"/>
              <w:rPr>
                <w:rFonts w:cs="Arial"/>
                <w:sz w:val="22"/>
                <w:szCs w:val="22"/>
                <w:lang w:val="es-MX"/>
              </w:rPr>
            </w:pPr>
            <w:r>
              <w:rPr>
                <w:rFonts w:cs="Arial"/>
                <w:sz w:val="22"/>
                <w:szCs w:val="22"/>
                <w:lang w:val="es-MX"/>
              </w:rPr>
              <w:t>12</w:t>
            </w:r>
          </w:p>
        </w:tc>
        <w:tc>
          <w:tcPr>
            <w:tcW w:w="4289" w:type="pct"/>
            <w:vMerge/>
            <w:tcBorders>
              <w:top w:val="single" w:sz="24" w:space="0" w:color="FFFFFF"/>
            </w:tcBorders>
            <w:shd w:val="clear" w:color="auto" w:fill="A6A6A6"/>
          </w:tcPr>
          <w:p w:rsidR="00C071D2" w:rsidRPr="00C071D2" w:rsidRDefault="00C071D2" w:rsidP="00401716">
            <w:pPr>
              <w:tabs>
                <w:tab w:val="num" w:pos="975"/>
                <w:tab w:val="right" w:leader="dot" w:pos="7020"/>
              </w:tabs>
              <w:ind w:left="0"/>
              <w:jc w:val="center"/>
              <w:rPr>
                <w:rFonts w:cs="Arial"/>
                <w:sz w:val="22"/>
                <w:szCs w:val="22"/>
                <w:lang w:val="es-MX"/>
              </w:rPr>
            </w:pPr>
          </w:p>
        </w:tc>
      </w:tr>
    </w:tbl>
    <w:p w:rsidR="000A1B4F" w:rsidRDefault="000A1B4F" w:rsidP="004A2FF6">
      <w:pPr>
        <w:ind w:left="0"/>
        <w:jc w:val="both"/>
        <w:rPr>
          <w:rFonts w:cs="Arial"/>
          <w:sz w:val="22"/>
          <w:szCs w:val="22"/>
        </w:rPr>
      </w:pPr>
    </w:p>
    <w:p w:rsidR="00F312AD" w:rsidRDefault="00F312AD" w:rsidP="00F312AD">
      <w:pPr>
        <w:ind w:left="0"/>
        <w:rPr>
          <w:b/>
          <w:sz w:val="24"/>
          <w:szCs w:val="24"/>
          <w:u w:val="single"/>
        </w:rPr>
      </w:pPr>
      <w:r>
        <w:rPr>
          <w:b/>
          <w:sz w:val="24"/>
          <w:szCs w:val="24"/>
          <w:u w:val="single"/>
        </w:rPr>
        <w:t>Resolución 2903 de 29 de junio de 2017</w:t>
      </w:r>
    </w:p>
    <w:p w:rsidR="00F312AD" w:rsidRPr="00161C4B" w:rsidRDefault="00F312AD" w:rsidP="00F312AD">
      <w:pPr>
        <w:ind w:left="0"/>
        <w:rPr>
          <w:sz w:val="24"/>
          <w:szCs w:val="24"/>
        </w:rPr>
      </w:pPr>
    </w:p>
    <w:p w:rsidR="00F312AD" w:rsidRPr="00161C4B" w:rsidRDefault="00F312AD" w:rsidP="00F312AD">
      <w:pPr>
        <w:ind w:left="0"/>
        <w:jc w:val="both"/>
        <w:rPr>
          <w:sz w:val="24"/>
          <w:szCs w:val="24"/>
        </w:rPr>
      </w:pPr>
      <w:r w:rsidRPr="00161C4B">
        <w:rPr>
          <w:sz w:val="24"/>
          <w:szCs w:val="24"/>
        </w:rPr>
        <w:t>Para el proyecto se asigna la Gere</w:t>
      </w:r>
      <w:r>
        <w:rPr>
          <w:sz w:val="24"/>
          <w:szCs w:val="24"/>
        </w:rPr>
        <w:t xml:space="preserve">ncia a Mejoramiento de Barrios: </w:t>
      </w:r>
      <w:r w:rsidRPr="00161C4B">
        <w:rPr>
          <w:sz w:val="24"/>
          <w:szCs w:val="24"/>
        </w:rPr>
        <w:t xml:space="preserve">Director (a) de Mejoramiento de Barrios </w:t>
      </w:r>
    </w:p>
    <w:p w:rsidR="00F312AD" w:rsidRPr="00161C4B" w:rsidRDefault="00F312AD" w:rsidP="00F312AD">
      <w:pPr>
        <w:ind w:left="0"/>
        <w:jc w:val="both"/>
        <w:rPr>
          <w:sz w:val="24"/>
          <w:szCs w:val="24"/>
        </w:rPr>
      </w:pPr>
    </w:p>
    <w:p w:rsidR="00F312AD" w:rsidRPr="00161C4B" w:rsidRDefault="00F312AD" w:rsidP="00F312AD">
      <w:pPr>
        <w:ind w:left="0"/>
        <w:jc w:val="both"/>
        <w:rPr>
          <w:sz w:val="24"/>
          <w:szCs w:val="24"/>
        </w:rPr>
      </w:pPr>
      <w:r w:rsidRPr="00161C4B">
        <w:rPr>
          <w:sz w:val="24"/>
          <w:szCs w:val="24"/>
        </w:rPr>
        <w:t>La Caja de la Vivienda Popular a través de resolución interna</w:t>
      </w:r>
      <w:r>
        <w:rPr>
          <w:sz w:val="24"/>
          <w:szCs w:val="24"/>
        </w:rPr>
        <w:t xml:space="preserve"> 2903 de 29 de junio de 2017</w:t>
      </w:r>
      <w:r w:rsidRPr="00161C4B">
        <w:rPr>
          <w:sz w:val="24"/>
          <w:szCs w:val="24"/>
        </w:rPr>
        <w:t>, asignó las funciones y acciones de gerencia de los proyectos de inversión en cabeza de la Dirección de Mejoramiento de Barrios, las cuales se resumen así:</w:t>
      </w:r>
    </w:p>
    <w:p w:rsidR="00F312AD" w:rsidRPr="00161C4B" w:rsidRDefault="00F312AD" w:rsidP="00F312AD">
      <w:pPr>
        <w:numPr>
          <w:ilvl w:val="0"/>
          <w:numId w:val="10"/>
        </w:numPr>
        <w:ind w:left="567" w:hanging="567"/>
        <w:jc w:val="both"/>
        <w:rPr>
          <w:sz w:val="24"/>
          <w:szCs w:val="24"/>
        </w:rPr>
      </w:pPr>
      <w:r w:rsidRPr="00161C4B">
        <w:rPr>
          <w:sz w:val="24"/>
          <w:szCs w:val="24"/>
        </w:rPr>
        <w:t>Ejecutar los recursos del proyecto, acorde a las metas programadas y el plan operativo de inversión.</w:t>
      </w:r>
    </w:p>
    <w:p w:rsidR="00F312AD" w:rsidRPr="00161C4B" w:rsidRDefault="00F312AD" w:rsidP="00F312AD">
      <w:pPr>
        <w:numPr>
          <w:ilvl w:val="0"/>
          <w:numId w:val="10"/>
        </w:numPr>
        <w:ind w:left="567" w:hanging="567"/>
        <w:jc w:val="both"/>
        <w:rPr>
          <w:sz w:val="24"/>
          <w:szCs w:val="24"/>
        </w:rPr>
      </w:pPr>
      <w:r w:rsidRPr="00161C4B">
        <w:rPr>
          <w:sz w:val="24"/>
          <w:szCs w:val="24"/>
        </w:rPr>
        <w:t>Solicitar concepto previo a la Oficina Asesora de Planeación sobre cualquier cambio en la formulación, las metas o los componentes del proyecto y de su presupuesto durante la ejecución en cada vigencia.</w:t>
      </w:r>
    </w:p>
    <w:p w:rsidR="00F312AD" w:rsidRPr="00161C4B" w:rsidRDefault="00F312AD" w:rsidP="00F312AD">
      <w:pPr>
        <w:numPr>
          <w:ilvl w:val="0"/>
          <w:numId w:val="10"/>
        </w:numPr>
        <w:ind w:left="567" w:hanging="567"/>
        <w:jc w:val="both"/>
        <w:rPr>
          <w:sz w:val="24"/>
          <w:szCs w:val="24"/>
        </w:rPr>
      </w:pPr>
      <w:r w:rsidRPr="00161C4B">
        <w:rPr>
          <w:sz w:val="24"/>
          <w:szCs w:val="24"/>
        </w:rPr>
        <w:t>Coordinar e informar a la Oficina Asesora de Planeación las necesidades de actualización de los documentos de formulación técnica del proyecto, el plan de actividades generales, el plan de compras del proyecto y el plan operativo de inversión.</w:t>
      </w:r>
    </w:p>
    <w:p w:rsidR="00F312AD" w:rsidRPr="00161C4B" w:rsidRDefault="00F312AD" w:rsidP="00F312AD">
      <w:pPr>
        <w:numPr>
          <w:ilvl w:val="0"/>
          <w:numId w:val="10"/>
        </w:numPr>
        <w:ind w:left="567" w:hanging="567"/>
        <w:jc w:val="both"/>
        <w:rPr>
          <w:sz w:val="24"/>
          <w:szCs w:val="24"/>
        </w:rPr>
      </w:pPr>
      <w:r w:rsidRPr="00161C4B">
        <w:rPr>
          <w:sz w:val="24"/>
          <w:szCs w:val="24"/>
        </w:rPr>
        <w:t>Apoyar a la Oficina Asesora de Planeación en la preparación del anteproyecto de presupuesto de inversión para cada vigencia, programar y gestionar los procesos precontractuales para adquirir los bienes y servicios que le permitan cumplir con las metas propuestas en el proyecto, atendiendo las disposiciones legales vigentes y los lineamientos establecidos por la Secretaría de Hacienda Distrital y la Secretaría Distrital de Planeación.</w:t>
      </w:r>
    </w:p>
    <w:p w:rsidR="00F312AD" w:rsidRPr="00161C4B" w:rsidRDefault="00F312AD" w:rsidP="00F312AD">
      <w:pPr>
        <w:numPr>
          <w:ilvl w:val="0"/>
          <w:numId w:val="10"/>
        </w:numPr>
        <w:ind w:left="567" w:hanging="567"/>
        <w:jc w:val="both"/>
        <w:rPr>
          <w:sz w:val="24"/>
          <w:szCs w:val="24"/>
        </w:rPr>
      </w:pPr>
      <w:r w:rsidRPr="00161C4B">
        <w:rPr>
          <w:sz w:val="24"/>
          <w:szCs w:val="24"/>
        </w:rPr>
        <w:t>Adelantar directamente o a través de un designado las supervisiones de los contratos que se suscriban en el marco del proyecto de inversión.</w:t>
      </w:r>
    </w:p>
    <w:p w:rsidR="00F312AD" w:rsidRPr="00161C4B" w:rsidRDefault="00F312AD" w:rsidP="00F312AD">
      <w:pPr>
        <w:numPr>
          <w:ilvl w:val="0"/>
          <w:numId w:val="10"/>
        </w:numPr>
        <w:ind w:left="567" w:hanging="567"/>
        <w:jc w:val="both"/>
        <w:rPr>
          <w:rFonts w:cs="Arial"/>
          <w:sz w:val="24"/>
          <w:szCs w:val="24"/>
        </w:rPr>
      </w:pPr>
      <w:r w:rsidRPr="00161C4B">
        <w:rPr>
          <w:sz w:val="24"/>
          <w:szCs w:val="24"/>
        </w:rPr>
        <w:t>Documentar, avalar y presentar en conjunto con la oficina asesora de planeación los informes que sobre el proyecto soliciten los Organismos de Control y demás Entidades Distritales o Nacionales.</w:t>
      </w:r>
    </w:p>
    <w:p w:rsidR="00F312AD" w:rsidRDefault="00F312AD" w:rsidP="00F312AD">
      <w:pPr>
        <w:ind w:left="0"/>
        <w:rPr>
          <w:b/>
          <w:sz w:val="24"/>
          <w:szCs w:val="24"/>
          <w:u w:val="single"/>
        </w:rPr>
      </w:pPr>
    </w:p>
    <w:p w:rsidR="00F312AD" w:rsidRDefault="00F312AD" w:rsidP="00F312AD">
      <w:pPr>
        <w:ind w:left="0"/>
        <w:rPr>
          <w:b/>
          <w:sz w:val="24"/>
          <w:szCs w:val="24"/>
          <w:u w:val="single"/>
        </w:rPr>
      </w:pPr>
    </w:p>
    <w:p w:rsidR="00F312AD" w:rsidRDefault="00F312AD" w:rsidP="00F312AD">
      <w:pPr>
        <w:ind w:left="0"/>
        <w:rPr>
          <w:b/>
          <w:sz w:val="24"/>
          <w:szCs w:val="24"/>
          <w:u w:val="single"/>
        </w:rPr>
      </w:pPr>
    </w:p>
    <w:p w:rsidR="00F312AD" w:rsidRDefault="00F312AD" w:rsidP="00F312AD">
      <w:pPr>
        <w:ind w:left="0"/>
        <w:rPr>
          <w:b/>
          <w:sz w:val="24"/>
          <w:szCs w:val="24"/>
          <w:u w:val="single"/>
        </w:rPr>
      </w:pPr>
    </w:p>
    <w:p w:rsidR="00F312AD" w:rsidRDefault="00F312AD" w:rsidP="00F312AD">
      <w:pPr>
        <w:ind w:left="0"/>
        <w:rPr>
          <w:b/>
          <w:sz w:val="24"/>
          <w:szCs w:val="24"/>
          <w:u w:val="single"/>
        </w:rPr>
      </w:pPr>
    </w:p>
    <w:p w:rsidR="00F312AD" w:rsidRDefault="00F312AD" w:rsidP="00F312AD">
      <w:pPr>
        <w:ind w:left="0"/>
        <w:rPr>
          <w:b/>
          <w:sz w:val="24"/>
          <w:szCs w:val="24"/>
          <w:u w:val="single"/>
        </w:rPr>
      </w:pPr>
    </w:p>
    <w:p w:rsidR="00F312AD" w:rsidRPr="00161C4B" w:rsidRDefault="00F312AD" w:rsidP="00F312AD">
      <w:pPr>
        <w:ind w:left="0"/>
        <w:rPr>
          <w:b/>
          <w:sz w:val="24"/>
          <w:szCs w:val="24"/>
          <w:u w:val="single"/>
        </w:rPr>
      </w:pPr>
      <w:r w:rsidRPr="00161C4B">
        <w:rPr>
          <w:b/>
          <w:sz w:val="24"/>
          <w:szCs w:val="24"/>
          <w:u w:val="single"/>
        </w:rPr>
        <w:t>Acuerdo 04 De 2008</w:t>
      </w:r>
    </w:p>
    <w:p w:rsidR="00F312AD" w:rsidRPr="00161C4B" w:rsidRDefault="00F312AD" w:rsidP="00F312AD">
      <w:pPr>
        <w:pStyle w:val="Revisin"/>
        <w:rPr>
          <w:sz w:val="24"/>
          <w:szCs w:val="24"/>
        </w:rPr>
      </w:pPr>
    </w:p>
    <w:p w:rsidR="00F312AD" w:rsidRPr="00161C4B" w:rsidRDefault="00F312AD" w:rsidP="00F312AD">
      <w:pPr>
        <w:pStyle w:val="Revisin"/>
        <w:jc w:val="both"/>
        <w:rPr>
          <w:rFonts w:cs="Arial"/>
          <w:sz w:val="24"/>
          <w:szCs w:val="24"/>
          <w:lang w:val="es-ES_tradnl"/>
        </w:rPr>
      </w:pPr>
      <w:r w:rsidRPr="00161C4B">
        <w:rPr>
          <w:sz w:val="24"/>
          <w:szCs w:val="24"/>
        </w:rPr>
        <w:t>El Acuerdo 04 del 9 de mayo de 2008, por el cual se modifica la estructura organizacional de la Caja de Vivienda Popular y se determinan las funciones por dependencias, determina en el Artículo 8º</w:t>
      </w:r>
      <w:r>
        <w:rPr>
          <w:sz w:val="24"/>
          <w:szCs w:val="24"/>
        </w:rPr>
        <w:t xml:space="preserve"> </w:t>
      </w:r>
      <w:r w:rsidRPr="00161C4B">
        <w:rPr>
          <w:sz w:val="24"/>
          <w:szCs w:val="24"/>
        </w:rPr>
        <w:t>“Dirección de Mejoramiento de Barrios: Son funciones de la Dirección de Mejoramiento de Barrios:</w:t>
      </w:r>
    </w:p>
    <w:p w:rsidR="00F312AD" w:rsidRPr="00161C4B" w:rsidRDefault="00F312AD" w:rsidP="00F312AD">
      <w:pPr>
        <w:numPr>
          <w:ilvl w:val="0"/>
          <w:numId w:val="11"/>
        </w:numPr>
        <w:jc w:val="both"/>
        <w:rPr>
          <w:sz w:val="24"/>
          <w:szCs w:val="24"/>
        </w:rPr>
      </w:pPr>
      <w:r w:rsidRPr="00161C4B">
        <w:rPr>
          <w:sz w:val="24"/>
          <w:szCs w:val="24"/>
        </w:rPr>
        <w:t>Ejecutar la política y aplicar los instrumentos establecidos por la Secretaría del Hábitat en materia de mejoramiento de barrios, según directrices fijadas por la dirección.</w:t>
      </w:r>
    </w:p>
    <w:p w:rsidR="00F312AD" w:rsidRPr="00161C4B" w:rsidRDefault="00F312AD" w:rsidP="00F312AD">
      <w:pPr>
        <w:numPr>
          <w:ilvl w:val="0"/>
          <w:numId w:val="11"/>
        </w:numPr>
        <w:jc w:val="both"/>
        <w:rPr>
          <w:sz w:val="24"/>
          <w:szCs w:val="24"/>
        </w:rPr>
      </w:pPr>
      <w:r w:rsidRPr="00161C4B">
        <w:rPr>
          <w:sz w:val="24"/>
          <w:szCs w:val="24"/>
        </w:rPr>
        <w:t>Ejecutar las obras de intervención física a escala barrial que han sido priorizadas por la Secretaría del Hábitat.</w:t>
      </w:r>
    </w:p>
    <w:p w:rsidR="00F312AD" w:rsidRPr="00161C4B" w:rsidRDefault="00F312AD" w:rsidP="00F312AD">
      <w:pPr>
        <w:numPr>
          <w:ilvl w:val="0"/>
          <w:numId w:val="11"/>
        </w:numPr>
        <w:jc w:val="both"/>
        <w:rPr>
          <w:sz w:val="24"/>
          <w:szCs w:val="24"/>
        </w:rPr>
      </w:pPr>
      <w:r w:rsidRPr="00161C4B">
        <w:rPr>
          <w:sz w:val="24"/>
          <w:szCs w:val="24"/>
        </w:rPr>
        <w:t>Dirigir e implementar el Plan de Gestión Social y atención a las comunidades de los programas y proyectos de Mejoramiento de Barrios promovidos por la entidad.</w:t>
      </w:r>
    </w:p>
    <w:p w:rsidR="00F312AD" w:rsidRPr="00161C4B" w:rsidRDefault="00F312AD" w:rsidP="00F312AD">
      <w:pPr>
        <w:numPr>
          <w:ilvl w:val="0"/>
          <w:numId w:val="11"/>
        </w:numPr>
        <w:jc w:val="both"/>
        <w:rPr>
          <w:sz w:val="24"/>
          <w:szCs w:val="24"/>
        </w:rPr>
      </w:pPr>
      <w:r w:rsidRPr="00161C4B">
        <w:rPr>
          <w:sz w:val="24"/>
          <w:szCs w:val="24"/>
        </w:rPr>
        <w:t>Hacer la interventoría de las obras físicas ejecutadas en el marco del programa de Mejoramiento de Barrios.</w:t>
      </w:r>
    </w:p>
    <w:p w:rsidR="00F312AD" w:rsidRPr="00161C4B" w:rsidRDefault="00F312AD" w:rsidP="00F312AD">
      <w:pPr>
        <w:numPr>
          <w:ilvl w:val="0"/>
          <w:numId w:val="11"/>
        </w:numPr>
        <w:jc w:val="both"/>
        <w:rPr>
          <w:sz w:val="24"/>
          <w:szCs w:val="24"/>
        </w:rPr>
      </w:pPr>
      <w:r w:rsidRPr="00161C4B">
        <w:rPr>
          <w:sz w:val="24"/>
          <w:szCs w:val="24"/>
        </w:rPr>
        <w:t>Construir y consolidar la información necesaria para el seguimiento a la ejecución física y presupuestal de las obras de intervención física.</w:t>
      </w:r>
    </w:p>
    <w:p w:rsidR="00F312AD" w:rsidRPr="00161C4B" w:rsidRDefault="00F312AD" w:rsidP="00F312AD">
      <w:pPr>
        <w:numPr>
          <w:ilvl w:val="0"/>
          <w:numId w:val="11"/>
        </w:numPr>
        <w:jc w:val="both"/>
        <w:rPr>
          <w:sz w:val="24"/>
          <w:szCs w:val="24"/>
        </w:rPr>
      </w:pPr>
      <w:r w:rsidRPr="00161C4B">
        <w:rPr>
          <w:sz w:val="24"/>
          <w:szCs w:val="24"/>
        </w:rPr>
        <w:t>Operar y articular el cumplimiento de la política del sector hábitat en cuanto a la priorización de los beneficiarios de los planes y proyectos de Mejoramiento de Barrios, de conformidad con el Plan de Desarrollo Económico Social.</w:t>
      </w:r>
    </w:p>
    <w:p w:rsidR="00F312AD" w:rsidRPr="00161C4B" w:rsidRDefault="00F312AD" w:rsidP="00F312AD">
      <w:pPr>
        <w:numPr>
          <w:ilvl w:val="0"/>
          <w:numId w:val="11"/>
        </w:numPr>
        <w:jc w:val="both"/>
        <w:rPr>
          <w:sz w:val="24"/>
          <w:szCs w:val="24"/>
        </w:rPr>
      </w:pPr>
      <w:r w:rsidRPr="00161C4B">
        <w:rPr>
          <w:sz w:val="24"/>
          <w:szCs w:val="24"/>
        </w:rPr>
        <w:t xml:space="preserve">Participar en la preparación formulación, ejecución, seguimiento y evaluación del Plan Estratégico de la entidad en correspondencia con los lineamientos del Plan de Desarrollo Distrital y del Plan de Ordenamiento Territorial. </w:t>
      </w:r>
    </w:p>
    <w:p w:rsidR="00F312AD" w:rsidRPr="00161C4B" w:rsidRDefault="00F312AD" w:rsidP="00F312AD">
      <w:pPr>
        <w:numPr>
          <w:ilvl w:val="0"/>
          <w:numId w:val="11"/>
        </w:numPr>
        <w:jc w:val="both"/>
        <w:rPr>
          <w:sz w:val="24"/>
          <w:szCs w:val="24"/>
        </w:rPr>
      </w:pPr>
      <w:r w:rsidRPr="00161C4B">
        <w:rPr>
          <w:sz w:val="24"/>
          <w:szCs w:val="24"/>
        </w:rPr>
        <w:t>Participar en los Consejos y Comités que se creen u organicen para el desarrollo de la gestión relacionada con la dependencia y ejercer las actividades que se le asignen en desarrollo de dicha participación.</w:t>
      </w:r>
    </w:p>
    <w:p w:rsidR="00F312AD" w:rsidRPr="00161C4B" w:rsidRDefault="00F312AD" w:rsidP="00F312AD">
      <w:pPr>
        <w:numPr>
          <w:ilvl w:val="0"/>
          <w:numId w:val="11"/>
        </w:numPr>
        <w:jc w:val="both"/>
        <w:rPr>
          <w:sz w:val="24"/>
          <w:szCs w:val="24"/>
        </w:rPr>
      </w:pPr>
      <w:r w:rsidRPr="00161C4B">
        <w:rPr>
          <w:sz w:val="24"/>
          <w:szCs w:val="24"/>
        </w:rPr>
        <w:t>Coordinar la elaboración y presentación oportuna de los informes que se requiera.</w:t>
      </w:r>
    </w:p>
    <w:p w:rsidR="00F312AD" w:rsidRDefault="00F312AD" w:rsidP="00F312AD">
      <w:pPr>
        <w:numPr>
          <w:ilvl w:val="0"/>
          <w:numId w:val="11"/>
        </w:numPr>
        <w:jc w:val="both"/>
        <w:rPr>
          <w:sz w:val="24"/>
          <w:szCs w:val="24"/>
        </w:rPr>
      </w:pPr>
      <w:r w:rsidRPr="00161C4B">
        <w:rPr>
          <w:sz w:val="24"/>
          <w:szCs w:val="24"/>
        </w:rPr>
        <w:t xml:space="preserve">Ejercer el control de gestión de la dependencia a su cargo, para el cumplimiento de objetivo, metas, planes de acción y el mantenimiento de adecuados niveles de eficiencia y eficacia. Coordinar el flujo de información con las demás dependencias. </w:t>
      </w:r>
    </w:p>
    <w:p w:rsidR="00F312AD" w:rsidRPr="00161C4B" w:rsidRDefault="00F312AD" w:rsidP="00F312AD">
      <w:pPr>
        <w:ind w:left="720"/>
        <w:jc w:val="both"/>
        <w:rPr>
          <w:sz w:val="24"/>
          <w:szCs w:val="24"/>
        </w:rPr>
      </w:pPr>
    </w:p>
    <w:p w:rsidR="00F312AD" w:rsidRPr="00161C4B" w:rsidRDefault="00F312AD" w:rsidP="00F312AD">
      <w:pPr>
        <w:pStyle w:val="Revisin"/>
        <w:rPr>
          <w:sz w:val="24"/>
          <w:szCs w:val="24"/>
        </w:rPr>
      </w:pPr>
      <w:r w:rsidRPr="00161C4B">
        <w:rPr>
          <w:sz w:val="24"/>
          <w:szCs w:val="24"/>
        </w:rPr>
        <w:t xml:space="preserve">Ahora bien, en cuanto a normatividad aplicable al proyecto, esta se encuentra actualizada mensualmente en el Nomograma de Mejoramiento de Barrios. </w:t>
      </w:r>
    </w:p>
    <w:p w:rsidR="00F312AD" w:rsidRPr="00161C4B" w:rsidRDefault="00F312AD" w:rsidP="00F312AD">
      <w:pPr>
        <w:pStyle w:val="Textoindependiente"/>
        <w:spacing w:after="0" w:line="240" w:lineRule="auto"/>
        <w:ind w:left="0"/>
        <w:rPr>
          <w:rFonts w:cs="Arial"/>
          <w:sz w:val="24"/>
          <w:szCs w:val="24"/>
        </w:rPr>
      </w:pPr>
    </w:p>
    <w:p w:rsidR="00F312AD" w:rsidRPr="00161C4B" w:rsidRDefault="00F312AD" w:rsidP="00F312AD">
      <w:pPr>
        <w:pStyle w:val="Revisin"/>
        <w:jc w:val="both"/>
        <w:rPr>
          <w:sz w:val="24"/>
          <w:szCs w:val="24"/>
        </w:rPr>
      </w:pPr>
      <w:r w:rsidRPr="00161C4B">
        <w:rPr>
          <w:sz w:val="24"/>
          <w:szCs w:val="24"/>
        </w:rPr>
        <w:t xml:space="preserve">Plan de Ordenamiento Territorial de la ciudad de Bogotá </w:t>
      </w:r>
      <w:r w:rsidRPr="00380300">
        <w:rPr>
          <w:sz w:val="24"/>
          <w:szCs w:val="24"/>
        </w:rPr>
        <w:t>Decreto Distrital 190 de 2004</w:t>
      </w:r>
      <w:r>
        <w:rPr>
          <w:rFonts w:cs="Arial"/>
          <w:b/>
          <w:bCs/>
          <w:i/>
          <w:iCs/>
          <w:color w:val="333333"/>
          <w:sz w:val="21"/>
          <w:szCs w:val="21"/>
          <w:shd w:val="clear" w:color="auto" w:fill="FFFFFF"/>
        </w:rPr>
        <w:t xml:space="preserve"> </w:t>
      </w:r>
      <w:r w:rsidRPr="00161C4B">
        <w:rPr>
          <w:sz w:val="24"/>
          <w:szCs w:val="24"/>
        </w:rPr>
        <w:t xml:space="preserve">y reglamentarios, relacionados a continuación: </w:t>
      </w:r>
    </w:p>
    <w:p w:rsidR="00F312AD" w:rsidRPr="00E22F78" w:rsidRDefault="00F312AD" w:rsidP="00F312AD">
      <w:pPr>
        <w:ind w:left="0"/>
        <w:jc w:val="both"/>
        <w:rPr>
          <w:rFonts w:eastAsia="Arial Unicode MS" w:cs="Arial"/>
          <w:color w:val="000000"/>
          <w:spacing w:val="0"/>
          <w:sz w:val="22"/>
          <w:szCs w:val="22"/>
          <w:lang w:eastAsia="es-ES"/>
        </w:rPr>
      </w:pPr>
    </w:p>
    <w:tbl>
      <w:tblPr>
        <w:tblW w:w="5000" w:type="pct"/>
        <w:tblCellMar>
          <w:left w:w="70" w:type="dxa"/>
          <w:right w:w="70" w:type="dxa"/>
        </w:tblCellMar>
        <w:tblLook w:val="0000" w:firstRow="0" w:lastRow="0" w:firstColumn="0" w:lastColumn="0" w:noHBand="0" w:noVBand="0"/>
      </w:tblPr>
      <w:tblGrid>
        <w:gridCol w:w="1757"/>
        <w:gridCol w:w="2344"/>
        <w:gridCol w:w="5069"/>
      </w:tblGrid>
      <w:tr w:rsidR="00F312AD" w:rsidRPr="00212E71" w:rsidTr="00C62CA6">
        <w:trPr>
          <w:trHeight w:val="380"/>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808080"/>
            <w:vAlign w:val="center"/>
          </w:tcPr>
          <w:p w:rsidR="00F312AD" w:rsidRPr="00212E71" w:rsidRDefault="00F312AD" w:rsidP="00C62CA6">
            <w:pPr>
              <w:ind w:left="0"/>
              <w:jc w:val="center"/>
              <w:rPr>
                <w:rFonts w:cs="Arial"/>
                <w:b/>
                <w:bCs/>
                <w:color w:val="FFFFFF"/>
                <w:spacing w:val="0"/>
                <w:sz w:val="18"/>
                <w:szCs w:val="18"/>
                <w:lang w:eastAsia="es-ES"/>
              </w:rPr>
            </w:pPr>
            <w:r w:rsidRPr="00212E71">
              <w:rPr>
                <w:rFonts w:cs="Arial"/>
                <w:b/>
                <w:bCs/>
                <w:color w:val="FFFFFF"/>
                <w:spacing w:val="0"/>
                <w:sz w:val="18"/>
                <w:szCs w:val="18"/>
                <w:lang w:eastAsia="es-ES"/>
              </w:rPr>
              <w:t>REGLAMENTARIOS</w:t>
            </w:r>
            <w:r>
              <w:rPr>
                <w:rFonts w:cs="Arial"/>
                <w:b/>
                <w:bCs/>
                <w:color w:val="FFFFFF"/>
                <w:spacing w:val="0"/>
                <w:sz w:val="18"/>
                <w:szCs w:val="18"/>
                <w:lang w:eastAsia="es-ES"/>
              </w:rPr>
              <w:t xml:space="preserve">- </w:t>
            </w:r>
            <w:r w:rsidRPr="00212E71">
              <w:rPr>
                <w:rFonts w:cs="Arial"/>
                <w:b/>
                <w:bCs/>
                <w:color w:val="FFFFFF"/>
                <w:spacing w:val="0"/>
                <w:sz w:val="18"/>
                <w:szCs w:val="18"/>
                <w:lang w:eastAsia="es-ES"/>
              </w:rPr>
              <w:t xml:space="preserve"> DECRETO </w:t>
            </w:r>
            <w:r>
              <w:rPr>
                <w:rFonts w:cs="Arial"/>
                <w:b/>
                <w:bCs/>
                <w:color w:val="FFFFFF"/>
                <w:spacing w:val="0"/>
                <w:sz w:val="18"/>
                <w:szCs w:val="18"/>
                <w:lang w:eastAsia="es-ES"/>
              </w:rPr>
              <w:t xml:space="preserve"> 190 de 2004</w:t>
            </w:r>
          </w:p>
        </w:tc>
      </w:tr>
      <w:tr w:rsidR="00F312AD" w:rsidRPr="00212E71" w:rsidTr="00C62CA6">
        <w:trPr>
          <w:trHeight w:val="711"/>
          <w:tblHeader/>
        </w:trPr>
        <w:tc>
          <w:tcPr>
            <w:tcW w:w="958" w:type="pct"/>
            <w:tcBorders>
              <w:top w:val="nil"/>
              <w:left w:val="single" w:sz="4" w:space="0" w:color="000000"/>
              <w:bottom w:val="single" w:sz="4" w:space="0" w:color="000000"/>
              <w:right w:val="single" w:sz="4" w:space="0" w:color="000000"/>
            </w:tcBorders>
            <w:shd w:val="clear" w:color="auto" w:fill="C0C0C0"/>
            <w:vAlign w:val="center"/>
          </w:tcPr>
          <w:p w:rsidR="00F312AD" w:rsidRPr="00212E71" w:rsidRDefault="00F312AD" w:rsidP="00C62CA6">
            <w:pPr>
              <w:ind w:left="0"/>
              <w:jc w:val="center"/>
              <w:rPr>
                <w:rFonts w:cs="Arial"/>
                <w:b/>
                <w:bCs/>
                <w:spacing w:val="0"/>
                <w:sz w:val="18"/>
                <w:szCs w:val="18"/>
                <w:lang w:eastAsia="es-ES"/>
              </w:rPr>
            </w:pPr>
            <w:r w:rsidRPr="00212E71">
              <w:rPr>
                <w:rFonts w:cs="Arial"/>
                <w:b/>
                <w:bCs/>
                <w:spacing w:val="0"/>
                <w:sz w:val="18"/>
                <w:szCs w:val="18"/>
                <w:lang w:eastAsia="es-ES"/>
              </w:rPr>
              <w:t>No. ARTÍCULO REGLAMENTADO</w:t>
            </w:r>
          </w:p>
        </w:tc>
        <w:tc>
          <w:tcPr>
            <w:tcW w:w="1278" w:type="pct"/>
            <w:tcBorders>
              <w:top w:val="nil"/>
              <w:left w:val="nil"/>
              <w:bottom w:val="single" w:sz="4" w:space="0" w:color="000000"/>
              <w:right w:val="single" w:sz="4" w:space="0" w:color="000000"/>
            </w:tcBorders>
            <w:shd w:val="clear" w:color="auto" w:fill="C0C0C0"/>
            <w:vAlign w:val="center"/>
          </w:tcPr>
          <w:p w:rsidR="00F312AD" w:rsidRPr="00212E71" w:rsidRDefault="00F312AD" w:rsidP="00C62CA6">
            <w:pPr>
              <w:ind w:left="0"/>
              <w:jc w:val="center"/>
              <w:rPr>
                <w:rFonts w:cs="Arial"/>
                <w:b/>
                <w:bCs/>
                <w:spacing w:val="0"/>
                <w:sz w:val="18"/>
                <w:szCs w:val="18"/>
                <w:lang w:eastAsia="es-ES"/>
              </w:rPr>
            </w:pPr>
            <w:r w:rsidRPr="00212E71">
              <w:rPr>
                <w:rFonts w:cs="Arial"/>
                <w:b/>
                <w:bCs/>
                <w:spacing w:val="0"/>
                <w:sz w:val="18"/>
                <w:szCs w:val="18"/>
                <w:lang w:eastAsia="es-ES"/>
              </w:rPr>
              <w:t>NORMA REGLAMENTARIA</w:t>
            </w:r>
          </w:p>
        </w:tc>
        <w:tc>
          <w:tcPr>
            <w:tcW w:w="2764" w:type="pct"/>
            <w:tcBorders>
              <w:top w:val="nil"/>
              <w:left w:val="nil"/>
              <w:bottom w:val="single" w:sz="4" w:space="0" w:color="000000"/>
              <w:right w:val="single" w:sz="4" w:space="0" w:color="000000"/>
            </w:tcBorders>
            <w:shd w:val="clear" w:color="auto" w:fill="C0C0C0"/>
            <w:vAlign w:val="center"/>
          </w:tcPr>
          <w:p w:rsidR="00F312AD" w:rsidRPr="00212E71" w:rsidRDefault="00F312AD" w:rsidP="00C62CA6">
            <w:pPr>
              <w:ind w:left="0"/>
              <w:jc w:val="center"/>
              <w:rPr>
                <w:rFonts w:cs="Arial"/>
                <w:b/>
                <w:bCs/>
                <w:spacing w:val="0"/>
                <w:sz w:val="18"/>
                <w:szCs w:val="18"/>
                <w:lang w:eastAsia="es-ES"/>
              </w:rPr>
            </w:pPr>
            <w:r w:rsidRPr="00212E71">
              <w:rPr>
                <w:rFonts w:cs="Arial"/>
                <w:b/>
                <w:bCs/>
                <w:spacing w:val="0"/>
                <w:sz w:val="18"/>
                <w:szCs w:val="18"/>
                <w:lang w:eastAsia="es-ES"/>
              </w:rPr>
              <w:t>TEMA</w:t>
            </w:r>
          </w:p>
        </w:tc>
      </w:tr>
      <w:tr w:rsidR="00F312AD" w:rsidRPr="00212E71" w:rsidTr="00C62CA6">
        <w:trPr>
          <w:trHeight w:val="450"/>
        </w:trPr>
        <w:tc>
          <w:tcPr>
            <w:tcW w:w="958" w:type="pct"/>
            <w:vMerge w:val="restar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109 y 292</w:t>
            </w:r>
          </w:p>
        </w:tc>
        <w:tc>
          <w:tcPr>
            <w:tcW w:w="1278" w:type="pct"/>
            <w:tcBorders>
              <w:top w:val="nil"/>
              <w:left w:val="nil"/>
              <w:bottom w:val="nil"/>
              <w:right w:val="single" w:sz="4" w:space="0" w:color="000000"/>
            </w:tcBorders>
            <w:shd w:val="clear" w:color="auto" w:fill="auto"/>
            <w:vAlign w:val="center"/>
          </w:tcPr>
          <w:p w:rsidR="00F312AD" w:rsidRPr="00212E71" w:rsidRDefault="008579D2" w:rsidP="00C62CA6">
            <w:pPr>
              <w:ind w:left="0"/>
              <w:jc w:val="center"/>
              <w:rPr>
                <w:rFonts w:cs="Arial"/>
                <w:spacing w:val="0"/>
                <w:sz w:val="18"/>
                <w:szCs w:val="18"/>
                <w:u w:val="single"/>
                <w:lang w:eastAsia="es-ES"/>
              </w:rPr>
            </w:pPr>
            <w:hyperlink r:id="rId36" w:anchor="1" w:history="1">
              <w:r w:rsidR="00F312AD" w:rsidRPr="00212E71">
                <w:rPr>
                  <w:rFonts w:cs="Arial"/>
                  <w:spacing w:val="0"/>
                  <w:sz w:val="18"/>
                  <w:szCs w:val="18"/>
                  <w:u w:val="single"/>
                  <w:lang w:eastAsia="es-ES"/>
                </w:rPr>
                <w:t>Resolución D.G. IDU 2093 de 2001</w:t>
              </w:r>
              <w:r w:rsidR="00F312AD" w:rsidRPr="00212E71">
                <w:rPr>
                  <w:rFonts w:cs="Arial"/>
                  <w:sz w:val="18"/>
                  <w:szCs w:val="18"/>
                </w:rPr>
                <w:t>,</w:t>
              </w:r>
              <w:hyperlink r:id="rId37" w:anchor="1" w:history="1">
                <w:r w:rsidR="00F312AD" w:rsidRPr="00212E71">
                  <w:rPr>
                    <w:rFonts w:cs="Arial"/>
                    <w:sz w:val="18"/>
                    <w:szCs w:val="18"/>
                    <w:u w:val="single"/>
                  </w:rPr>
                  <w:t>Aclarada por la Resolución del IDU 2351 de 2001</w:t>
                </w:r>
              </w:hyperlink>
              <w:r w:rsidR="00F312AD" w:rsidRPr="00212E71">
                <w:rPr>
                  <w:rFonts w:cs="Arial"/>
                  <w:spacing w:val="0"/>
                  <w:sz w:val="18"/>
                  <w:szCs w:val="18"/>
                  <w:u w:val="single"/>
                  <w:lang w:eastAsia="es-ES"/>
                </w:rPr>
                <w:t xml:space="preserve"> y</w:t>
              </w:r>
            </w:hyperlink>
          </w:p>
        </w:tc>
        <w:tc>
          <w:tcPr>
            <w:tcW w:w="2764" w:type="pct"/>
            <w:vMerge w:val="restar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 xml:space="preserve">Política de vivienda. Adopta los criterios y pautas que seguirá el Instituto para la elaboración e implementación de programas de reasentamiento para las familias de estratos 1 y 2 afectadas por la construcción de obras públicas. </w:t>
            </w:r>
          </w:p>
        </w:tc>
      </w:tr>
      <w:tr w:rsidR="00F312AD" w:rsidRPr="00212E71" w:rsidTr="00C62CA6">
        <w:trPr>
          <w:trHeight w:val="450"/>
        </w:trPr>
        <w:tc>
          <w:tcPr>
            <w:tcW w:w="958" w:type="pct"/>
            <w:vMerge/>
            <w:tcBorders>
              <w:top w:val="nil"/>
              <w:left w:val="single" w:sz="4" w:space="0" w:color="000000"/>
              <w:bottom w:val="single" w:sz="4" w:space="0" w:color="000000"/>
              <w:right w:val="single" w:sz="4" w:space="0" w:color="000000"/>
            </w:tcBorders>
            <w:vAlign w:val="center"/>
          </w:tcPr>
          <w:p w:rsidR="00F312AD" w:rsidRPr="00212E71" w:rsidRDefault="00F312AD" w:rsidP="00C62CA6">
            <w:pPr>
              <w:ind w:left="0"/>
              <w:rPr>
                <w:rFonts w:cs="Arial"/>
                <w:spacing w:val="0"/>
                <w:sz w:val="18"/>
                <w:szCs w:val="18"/>
                <w:lang w:eastAsia="es-ES"/>
              </w:rPr>
            </w:pPr>
          </w:p>
        </w:tc>
        <w:tc>
          <w:tcPr>
            <w:tcW w:w="1278" w:type="pct"/>
            <w:tcBorders>
              <w:top w:val="nil"/>
              <w:left w:val="nil"/>
              <w:bottom w:val="single" w:sz="4" w:space="0" w:color="000000"/>
              <w:right w:val="single" w:sz="4" w:space="0" w:color="000000"/>
            </w:tcBorders>
            <w:shd w:val="clear" w:color="auto" w:fill="auto"/>
            <w:vAlign w:val="center"/>
          </w:tcPr>
          <w:p w:rsidR="00F312AD" w:rsidRPr="00212E71" w:rsidRDefault="008579D2" w:rsidP="00C62CA6">
            <w:pPr>
              <w:ind w:left="0"/>
              <w:jc w:val="center"/>
              <w:rPr>
                <w:rFonts w:cs="Arial"/>
                <w:spacing w:val="0"/>
                <w:sz w:val="18"/>
                <w:szCs w:val="18"/>
                <w:u w:val="single"/>
                <w:lang w:eastAsia="es-ES"/>
              </w:rPr>
            </w:pPr>
            <w:hyperlink r:id="rId38" w:anchor="1" w:history="1">
              <w:r w:rsidR="00F312AD" w:rsidRPr="00212E71">
                <w:rPr>
                  <w:rFonts w:cs="Arial"/>
                  <w:spacing w:val="0"/>
                  <w:sz w:val="18"/>
                  <w:szCs w:val="18"/>
                  <w:u w:val="single"/>
                  <w:lang w:eastAsia="es-ES"/>
                </w:rPr>
                <w:t>Resolución D.G. IDU 2656 de 2001</w:t>
              </w:r>
            </w:hyperlink>
          </w:p>
        </w:tc>
        <w:tc>
          <w:tcPr>
            <w:tcW w:w="2764" w:type="pct"/>
            <w:vMerge/>
            <w:tcBorders>
              <w:top w:val="nil"/>
              <w:left w:val="single" w:sz="4" w:space="0" w:color="000000"/>
              <w:bottom w:val="single" w:sz="4" w:space="0" w:color="000000"/>
              <w:right w:val="single" w:sz="4" w:space="0" w:color="000000"/>
            </w:tcBorders>
            <w:vAlign w:val="center"/>
          </w:tcPr>
          <w:p w:rsidR="00F312AD" w:rsidRPr="00212E71" w:rsidRDefault="00F312AD" w:rsidP="00C62CA6">
            <w:pPr>
              <w:ind w:left="0"/>
              <w:rPr>
                <w:rFonts w:cs="Arial"/>
                <w:spacing w:val="0"/>
                <w:sz w:val="18"/>
                <w:szCs w:val="18"/>
                <w:lang w:eastAsia="es-ES"/>
              </w:rPr>
            </w:pPr>
          </w:p>
        </w:tc>
      </w:tr>
      <w:tr w:rsidR="00F312AD" w:rsidRPr="00212E71" w:rsidTr="00C62CA6">
        <w:trPr>
          <w:trHeight w:val="945"/>
        </w:trPr>
        <w:tc>
          <w:tcPr>
            <w:tcW w:w="958" w:type="pc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223, 224 y 459</w:t>
            </w:r>
          </w:p>
        </w:tc>
        <w:tc>
          <w:tcPr>
            <w:tcW w:w="1278" w:type="pct"/>
            <w:tcBorders>
              <w:top w:val="nil"/>
              <w:left w:val="nil"/>
              <w:bottom w:val="single" w:sz="4" w:space="0" w:color="000000"/>
              <w:right w:val="single" w:sz="4" w:space="0" w:color="000000"/>
            </w:tcBorders>
            <w:shd w:val="clear" w:color="auto" w:fill="auto"/>
            <w:vAlign w:val="center"/>
          </w:tcPr>
          <w:p w:rsidR="00F312AD" w:rsidRPr="00212E71" w:rsidRDefault="008579D2" w:rsidP="00C62CA6">
            <w:pPr>
              <w:ind w:left="0"/>
              <w:jc w:val="center"/>
              <w:rPr>
                <w:rFonts w:cs="Arial"/>
                <w:spacing w:val="0"/>
                <w:sz w:val="18"/>
                <w:szCs w:val="18"/>
                <w:u w:val="single"/>
                <w:lang w:eastAsia="es-ES"/>
              </w:rPr>
            </w:pPr>
            <w:hyperlink r:id="rId39" w:anchor="1" w:history="1">
              <w:r w:rsidR="00F312AD" w:rsidRPr="00212E71">
                <w:rPr>
                  <w:rFonts w:cs="Arial"/>
                  <w:spacing w:val="0"/>
                  <w:sz w:val="18"/>
                  <w:szCs w:val="18"/>
                  <w:u w:val="single"/>
                  <w:lang w:eastAsia="es-ES"/>
                </w:rPr>
                <w:t>Decreto Distrital 1119 de 2000</w:t>
              </w:r>
            </w:hyperlink>
            <w:hyperlink r:id="rId40" w:anchor="1" w:history="1">
              <w:r w:rsidR="00F312AD" w:rsidRPr="00212E71">
                <w:rPr>
                  <w:rFonts w:cs="Arial"/>
                  <w:spacing w:val="0"/>
                  <w:sz w:val="18"/>
                  <w:szCs w:val="18"/>
                  <w:u w:val="single"/>
                  <w:lang w:eastAsia="es-ES"/>
                </w:rPr>
                <w:t>Decreto Nacional 777 de 1992</w:t>
              </w:r>
            </w:hyperlink>
          </w:p>
        </w:tc>
        <w:tc>
          <w:tcPr>
            <w:tcW w:w="2764"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Por el cual se reglamentan los procedimientos para el estudio y aprobación de planes de implantación utilizados como instrumentos para la aprobación y reglamentación del comercio metropolitano y del comercio urbano, las dotaciones de escala metropolitana y urbana, los servicios automotores, la venta de combustible y las bodegas de reciclaje - 777 Contratos con entidades privadas sin ánimo de lucro para impulsar programas y actividades de interés público.</w:t>
            </w:r>
          </w:p>
        </w:tc>
      </w:tr>
      <w:tr w:rsidR="00F312AD" w:rsidRPr="00212E71" w:rsidTr="00C62CA6">
        <w:trPr>
          <w:trHeight w:val="781"/>
        </w:trPr>
        <w:tc>
          <w:tcPr>
            <w:tcW w:w="958" w:type="pc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1 y 2</w:t>
            </w:r>
          </w:p>
        </w:tc>
        <w:tc>
          <w:tcPr>
            <w:tcW w:w="1278"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bCs/>
                <w:spacing w:val="0"/>
                <w:sz w:val="18"/>
                <w:szCs w:val="18"/>
                <w:lang w:eastAsia="es-ES"/>
              </w:rPr>
            </w:pPr>
            <w:r w:rsidRPr="00212E71">
              <w:rPr>
                <w:rFonts w:cs="Arial"/>
                <w:bCs/>
                <w:spacing w:val="0"/>
                <w:sz w:val="18"/>
                <w:szCs w:val="18"/>
                <w:lang w:eastAsia="es-ES"/>
              </w:rPr>
              <w:t>DECRETO 276 DE 2004</w:t>
            </w:r>
          </w:p>
          <w:p w:rsidR="00F312AD" w:rsidRPr="00212E71" w:rsidRDefault="00F312AD" w:rsidP="00C62CA6">
            <w:pPr>
              <w:ind w:left="0"/>
              <w:jc w:val="center"/>
              <w:rPr>
                <w:sz w:val="18"/>
                <w:szCs w:val="18"/>
              </w:rPr>
            </w:pPr>
          </w:p>
        </w:tc>
        <w:tc>
          <w:tcPr>
            <w:tcW w:w="2764"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bCs/>
                <w:spacing w:val="0"/>
                <w:sz w:val="18"/>
                <w:szCs w:val="18"/>
                <w:lang w:eastAsia="es-ES"/>
              </w:rPr>
              <w:t xml:space="preserve">Por medio del cual se modifica el artículo </w:t>
            </w:r>
            <w:hyperlink r:id="rId41" w:anchor="2" w:history="1">
              <w:r w:rsidRPr="00212E71">
                <w:rPr>
                  <w:rFonts w:cs="Arial"/>
                  <w:bCs/>
                  <w:color w:val="0000FF"/>
                  <w:spacing w:val="0"/>
                  <w:sz w:val="18"/>
                  <w:szCs w:val="18"/>
                  <w:u w:val="single"/>
                  <w:lang w:eastAsia="es-ES"/>
                </w:rPr>
                <w:t>2</w:t>
              </w:r>
            </w:hyperlink>
            <w:r w:rsidRPr="00212E71">
              <w:rPr>
                <w:rFonts w:cs="Arial"/>
                <w:bCs/>
                <w:spacing w:val="0"/>
                <w:sz w:val="18"/>
                <w:szCs w:val="18"/>
                <w:lang w:eastAsia="es-ES"/>
              </w:rPr>
              <w:t>º del Decreto No. 1119 de 2000, que reglamentó los procedimientos para el estudio y aprobación de los planes de implantación.</w:t>
            </w:r>
          </w:p>
        </w:tc>
      </w:tr>
      <w:tr w:rsidR="00F312AD" w:rsidRPr="00212E71" w:rsidTr="00C62CA6">
        <w:trPr>
          <w:trHeight w:val="552"/>
        </w:trPr>
        <w:tc>
          <w:tcPr>
            <w:tcW w:w="958" w:type="pc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260</w:t>
            </w:r>
          </w:p>
        </w:tc>
        <w:tc>
          <w:tcPr>
            <w:tcW w:w="1278" w:type="pct"/>
            <w:tcBorders>
              <w:top w:val="nil"/>
              <w:left w:val="nil"/>
              <w:bottom w:val="single" w:sz="4" w:space="0" w:color="000000"/>
              <w:right w:val="single" w:sz="4" w:space="0" w:color="000000"/>
            </w:tcBorders>
            <w:shd w:val="clear" w:color="auto" w:fill="auto"/>
            <w:vAlign w:val="center"/>
          </w:tcPr>
          <w:p w:rsidR="00F312AD" w:rsidRPr="00212E71" w:rsidRDefault="008579D2" w:rsidP="00C62CA6">
            <w:pPr>
              <w:ind w:left="0"/>
              <w:jc w:val="center"/>
              <w:rPr>
                <w:rFonts w:cs="Arial"/>
                <w:spacing w:val="0"/>
                <w:sz w:val="18"/>
                <w:szCs w:val="18"/>
                <w:u w:val="single"/>
                <w:lang w:eastAsia="es-ES"/>
              </w:rPr>
            </w:pPr>
            <w:hyperlink r:id="rId42" w:anchor="1" w:history="1">
              <w:r w:rsidR="00F312AD" w:rsidRPr="00212E71">
                <w:rPr>
                  <w:rFonts w:cs="Arial"/>
                  <w:spacing w:val="0"/>
                  <w:sz w:val="18"/>
                  <w:szCs w:val="18"/>
                  <w:u w:val="single"/>
                  <w:lang w:eastAsia="es-ES"/>
                </w:rPr>
                <w:t>Decreto Distrital 1120 de 2000</w:t>
              </w:r>
            </w:hyperlink>
            <w:r w:rsidR="00F312AD" w:rsidRPr="00212E71">
              <w:rPr>
                <w:sz w:val="18"/>
                <w:szCs w:val="18"/>
              </w:rPr>
              <w:t xml:space="preserve"> y </w:t>
            </w:r>
            <w:hyperlink r:id="rId43" w:history="1">
              <w:r w:rsidR="00F312AD" w:rsidRPr="00212E71">
                <w:rPr>
                  <w:rFonts w:cs="Arial"/>
                  <w:sz w:val="18"/>
                  <w:szCs w:val="18"/>
                  <w:u w:val="single"/>
                  <w:lang w:eastAsia="es-ES"/>
                </w:rPr>
                <w:t>Decreto 190 de 2004 Alcalde Mayor</w:t>
              </w:r>
            </w:hyperlink>
          </w:p>
        </w:tc>
        <w:tc>
          <w:tcPr>
            <w:tcW w:w="2764"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Se reglamentan normas sobre antejardines.</w:t>
            </w:r>
          </w:p>
        </w:tc>
      </w:tr>
      <w:tr w:rsidR="00F312AD" w:rsidRPr="00212E71" w:rsidTr="00C62CA6">
        <w:trPr>
          <w:trHeight w:val="618"/>
        </w:trPr>
        <w:tc>
          <w:tcPr>
            <w:tcW w:w="958" w:type="pc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261</w:t>
            </w:r>
          </w:p>
        </w:tc>
        <w:tc>
          <w:tcPr>
            <w:tcW w:w="1278"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center"/>
              <w:rPr>
                <w:sz w:val="18"/>
                <w:szCs w:val="18"/>
              </w:rPr>
            </w:pPr>
          </w:p>
          <w:p w:rsidR="00F312AD" w:rsidRPr="00212E71" w:rsidRDefault="008579D2" w:rsidP="00C62CA6">
            <w:pPr>
              <w:ind w:left="0"/>
              <w:jc w:val="center"/>
              <w:rPr>
                <w:sz w:val="18"/>
                <w:szCs w:val="18"/>
              </w:rPr>
            </w:pPr>
            <w:hyperlink r:id="rId44" w:anchor="1" w:history="1">
              <w:r w:rsidR="00F312AD" w:rsidRPr="00212E71">
                <w:rPr>
                  <w:rFonts w:cs="Arial"/>
                  <w:spacing w:val="0"/>
                  <w:sz w:val="18"/>
                  <w:szCs w:val="18"/>
                  <w:u w:val="single"/>
                  <w:lang w:eastAsia="es-ES"/>
                </w:rPr>
                <w:t>Decreto Distrital 28 de 2002</w:t>
              </w:r>
            </w:hyperlink>
          </w:p>
        </w:tc>
        <w:tc>
          <w:tcPr>
            <w:tcW w:w="2764"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Por el cual se crea Comité Distrital Espacio Público.</w:t>
            </w:r>
          </w:p>
        </w:tc>
      </w:tr>
      <w:tr w:rsidR="00F312AD" w:rsidRPr="00212E71" w:rsidTr="00C62CA6">
        <w:trPr>
          <w:trHeight w:val="180"/>
        </w:trPr>
        <w:tc>
          <w:tcPr>
            <w:tcW w:w="958" w:type="pc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1, 5</w:t>
            </w:r>
          </w:p>
        </w:tc>
        <w:tc>
          <w:tcPr>
            <w:tcW w:w="1278"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b/>
                <w:bCs/>
                <w:spacing w:val="0"/>
                <w:sz w:val="18"/>
                <w:szCs w:val="18"/>
                <w:lang w:eastAsia="es-ES"/>
              </w:rPr>
            </w:pPr>
          </w:p>
          <w:p w:rsidR="00F312AD" w:rsidRPr="00212E71" w:rsidRDefault="00F312AD" w:rsidP="00C62CA6">
            <w:pPr>
              <w:ind w:left="0"/>
              <w:jc w:val="center"/>
              <w:rPr>
                <w:rFonts w:cs="Arial"/>
                <w:bCs/>
                <w:spacing w:val="0"/>
                <w:sz w:val="18"/>
                <w:szCs w:val="18"/>
                <w:lang w:eastAsia="es-ES"/>
              </w:rPr>
            </w:pPr>
            <w:r w:rsidRPr="00212E71">
              <w:rPr>
                <w:rFonts w:cs="Arial"/>
                <w:bCs/>
                <w:spacing w:val="0"/>
                <w:sz w:val="18"/>
                <w:szCs w:val="18"/>
                <w:lang w:eastAsia="es-ES"/>
              </w:rPr>
              <w:t>Decreto 603 de 2007</w:t>
            </w:r>
          </w:p>
          <w:p w:rsidR="00F312AD" w:rsidRPr="00212E71" w:rsidRDefault="00F312AD" w:rsidP="00C62CA6">
            <w:pPr>
              <w:ind w:left="0"/>
              <w:jc w:val="center"/>
              <w:rPr>
                <w:rFonts w:cs="Arial"/>
                <w:spacing w:val="0"/>
                <w:sz w:val="18"/>
                <w:szCs w:val="18"/>
                <w:u w:val="single"/>
                <w:lang w:eastAsia="es-ES"/>
              </w:rPr>
            </w:pPr>
          </w:p>
        </w:tc>
        <w:tc>
          <w:tcPr>
            <w:tcW w:w="2764"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 xml:space="preserve">Derogo el </w:t>
            </w:r>
            <w:hyperlink r:id="rId45" w:anchor="1" w:history="1">
              <w:r w:rsidRPr="00212E71">
                <w:rPr>
                  <w:rFonts w:cs="Arial"/>
                  <w:spacing w:val="0"/>
                  <w:sz w:val="18"/>
                  <w:szCs w:val="18"/>
                  <w:lang w:eastAsia="es-ES"/>
                </w:rPr>
                <w:t>Decreto Distrital 822 de 2000</w:t>
              </w:r>
            </w:hyperlink>
            <w:r w:rsidRPr="00212E71">
              <w:rPr>
                <w:rFonts w:cs="Arial"/>
                <w:spacing w:val="0"/>
                <w:sz w:val="18"/>
                <w:szCs w:val="18"/>
                <w:lang w:eastAsia="es-ES"/>
              </w:rPr>
              <w:t>, licencias de intervención y ocupación de espacio público. Excepciones.</w:t>
            </w:r>
          </w:p>
        </w:tc>
      </w:tr>
      <w:tr w:rsidR="00F312AD" w:rsidRPr="00212E71" w:rsidTr="00C62CA6">
        <w:trPr>
          <w:trHeight w:val="900"/>
        </w:trPr>
        <w:tc>
          <w:tcPr>
            <w:tcW w:w="958" w:type="pc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292, 293, 294 numeral 3</w:t>
            </w:r>
          </w:p>
        </w:tc>
        <w:tc>
          <w:tcPr>
            <w:tcW w:w="1278" w:type="pct"/>
            <w:tcBorders>
              <w:top w:val="nil"/>
              <w:left w:val="nil"/>
              <w:bottom w:val="single" w:sz="4" w:space="0" w:color="000000"/>
              <w:right w:val="single" w:sz="4" w:space="0" w:color="000000"/>
            </w:tcBorders>
            <w:shd w:val="clear" w:color="auto" w:fill="auto"/>
            <w:vAlign w:val="center"/>
          </w:tcPr>
          <w:p w:rsidR="00F312AD" w:rsidRPr="00212E71" w:rsidRDefault="008579D2" w:rsidP="00C62CA6">
            <w:pPr>
              <w:ind w:left="0"/>
              <w:jc w:val="center"/>
              <w:rPr>
                <w:rFonts w:cs="Arial"/>
                <w:spacing w:val="0"/>
                <w:sz w:val="18"/>
                <w:szCs w:val="18"/>
                <w:u w:val="single"/>
                <w:lang w:eastAsia="es-ES"/>
              </w:rPr>
            </w:pPr>
            <w:hyperlink r:id="rId46" w:anchor="0" w:history="1">
              <w:r w:rsidR="00F312AD" w:rsidRPr="00212E71">
                <w:rPr>
                  <w:rFonts w:cs="Arial"/>
                  <w:spacing w:val="0"/>
                  <w:sz w:val="18"/>
                  <w:szCs w:val="18"/>
                  <w:u w:val="single"/>
                  <w:lang w:eastAsia="es-ES"/>
                </w:rPr>
                <w:t>Decreto Distrital 296 de 2003</w:t>
              </w:r>
            </w:hyperlink>
          </w:p>
        </w:tc>
        <w:tc>
          <w:tcPr>
            <w:tcW w:w="2764"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Se establecen criterios, parámetros y factores para dar cumplimiento a las disposiciones del Título II, Subtítulo 4º, Capítulo 1º, Subcapítulo 4º, Subprograma de reasentamiento por alto riesgo no mitigable y por obra pública, del Decreto 619 de 2000, Artículos 292 a 294,y reglamenta el Acuerdo 10 de 2000</w:t>
            </w:r>
          </w:p>
        </w:tc>
      </w:tr>
      <w:tr w:rsidR="00F312AD" w:rsidRPr="00212E71" w:rsidTr="00C62CA6">
        <w:trPr>
          <w:trHeight w:val="180"/>
        </w:trPr>
        <w:tc>
          <w:tcPr>
            <w:tcW w:w="958" w:type="pc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301</w:t>
            </w:r>
          </w:p>
        </w:tc>
        <w:tc>
          <w:tcPr>
            <w:tcW w:w="1278" w:type="pct"/>
            <w:tcBorders>
              <w:top w:val="nil"/>
              <w:left w:val="nil"/>
              <w:bottom w:val="single" w:sz="4" w:space="0" w:color="000000"/>
              <w:right w:val="single" w:sz="4" w:space="0" w:color="000000"/>
            </w:tcBorders>
            <w:shd w:val="clear" w:color="auto" w:fill="auto"/>
            <w:vAlign w:val="center"/>
          </w:tcPr>
          <w:p w:rsidR="00F312AD" w:rsidRPr="00212E71" w:rsidRDefault="008579D2" w:rsidP="00C62CA6">
            <w:pPr>
              <w:ind w:left="0"/>
              <w:jc w:val="center"/>
              <w:rPr>
                <w:rFonts w:cs="Arial"/>
                <w:spacing w:val="0"/>
                <w:sz w:val="18"/>
                <w:szCs w:val="18"/>
                <w:u w:val="single"/>
                <w:lang w:eastAsia="es-ES"/>
              </w:rPr>
            </w:pPr>
            <w:hyperlink r:id="rId47" w:anchor="1" w:history="1">
              <w:r w:rsidR="00F312AD" w:rsidRPr="00212E71">
                <w:rPr>
                  <w:rFonts w:cs="Arial"/>
                  <w:spacing w:val="0"/>
                  <w:sz w:val="18"/>
                  <w:szCs w:val="18"/>
                  <w:u w:val="single"/>
                  <w:lang w:eastAsia="es-ES"/>
                </w:rPr>
                <w:t>Decreto Distrital 918 de 2000</w:t>
              </w:r>
            </w:hyperlink>
            <w:r w:rsidR="00F312AD" w:rsidRPr="00212E71">
              <w:rPr>
                <w:sz w:val="18"/>
                <w:szCs w:val="18"/>
              </w:rPr>
              <w:t xml:space="preserve"> y </w:t>
            </w:r>
            <w:hyperlink r:id="rId48" w:anchor="1" w:history="1">
              <w:r w:rsidR="00F312AD" w:rsidRPr="00212E71">
                <w:rPr>
                  <w:rFonts w:cs="Arial"/>
                  <w:sz w:val="18"/>
                  <w:szCs w:val="18"/>
                  <w:u w:val="single"/>
                </w:rPr>
                <w:t>Modificado por el art. 1, Decreto Distrital 134 de 2004</w:t>
              </w:r>
            </w:hyperlink>
            <w:r w:rsidR="00F312AD" w:rsidRPr="00212E71">
              <w:rPr>
                <w:rFonts w:cs="Arial"/>
                <w:sz w:val="18"/>
                <w:szCs w:val="18"/>
              </w:rPr>
              <w:t>.</w:t>
            </w:r>
          </w:p>
        </w:tc>
        <w:tc>
          <w:tcPr>
            <w:tcW w:w="2764"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Por el cual se reglamenta el Consejo Asesor de Patrimonio Distrital</w:t>
            </w:r>
          </w:p>
        </w:tc>
      </w:tr>
      <w:tr w:rsidR="00F312AD" w:rsidRPr="00212E71" w:rsidTr="00C62CA6">
        <w:trPr>
          <w:trHeight w:val="548"/>
        </w:trPr>
        <w:tc>
          <w:tcPr>
            <w:tcW w:w="958" w:type="pc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323</w:t>
            </w:r>
          </w:p>
        </w:tc>
        <w:tc>
          <w:tcPr>
            <w:tcW w:w="1278" w:type="pct"/>
            <w:tcBorders>
              <w:top w:val="nil"/>
              <w:left w:val="nil"/>
              <w:bottom w:val="single" w:sz="4" w:space="0" w:color="000000"/>
              <w:right w:val="single" w:sz="4" w:space="0" w:color="000000"/>
            </w:tcBorders>
            <w:shd w:val="clear" w:color="auto" w:fill="auto"/>
            <w:vAlign w:val="center"/>
          </w:tcPr>
          <w:p w:rsidR="00F312AD" w:rsidRPr="00212E71" w:rsidRDefault="008579D2" w:rsidP="00C62CA6">
            <w:pPr>
              <w:ind w:left="0"/>
              <w:jc w:val="center"/>
              <w:rPr>
                <w:rFonts w:cs="Arial"/>
                <w:spacing w:val="0"/>
                <w:sz w:val="18"/>
                <w:szCs w:val="18"/>
                <w:u w:val="single"/>
                <w:lang w:eastAsia="es-ES"/>
              </w:rPr>
            </w:pPr>
            <w:hyperlink r:id="rId49" w:anchor="1" w:history="1">
              <w:r w:rsidR="00F312AD" w:rsidRPr="00212E71">
                <w:rPr>
                  <w:rFonts w:cs="Arial"/>
                  <w:spacing w:val="0"/>
                  <w:sz w:val="18"/>
                  <w:szCs w:val="18"/>
                  <w:u w:val="single"/>
                  <w:lang w:eastAsia="es-ES"/>
                </w:rPr>
                <w:t>Decreto Distrital 939 de 2000</w:t>
              </w:r>
            </w:hyperlink>
          </w:p>
        </w:tc>
        <w:tc>
          <w:tcPr>
            <w:tcW w:w="2764"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Por el cual se adopta el Plano de Sectores Normativos Urbanos. Norma Urbanística General</w:t>
            </w:r>
          </w:p>
        </w:tc>
      </w:tr>
      <w:tr w:rsidR="00F312AD" w:rsidRPr="00212E71" w:rsidTr="00F312AD">
        <w:trPr>
          <w:trHeight w:val="360"/>
        </w:trPr>
        <w:tc>
          <w:tcPr>
            <w:tcW w:w="958" w:type="pct"/>
            <w:tcBorders>
              <w:top w:val="nil"/>
              <w:left w:val="single" w:sz="4" w:space="0" w:color="000000"/>
              <w:bottom w:val="single" w:sz="4" w:space="0" w:color="auto"/>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334 y 457</w:t>
            </w:r>
          </w:p>
        </w:tc>
        <w:tc>
          <w:tcPr>
            <w:tcW w:w="1278" w:type="pct"/>
            <w:tcBorders>
              <w:top w:val="nil"/>
              <w:left w:val="nil"/>
              <w:bottom w:val="single" w:sz="4" w:space="0" w:color="auto"/>
              <w:right w:val="single" w:sz="4" w:space="0" w:color="000000"/>
            </w:tcBorders>
            <w:shd w:val="clear" w:color="auto" w:fill="auto"/>
            <w:vAlign w:val="center"/>
          </w:tcPr>
          <w:p w:rsidR="00F312AD" w:rsidRPr="00212E71" w:rsidRDefault="008579D2" w:rsidP="00C62CA6">
            <w:pPr>
              <w:ind w:left="0"/>
              <w:jc w:val="center"/>
              <w:rPr>
                <w:rFonts w:cs="Arial"/>
                <w:spacing w:val="0"/>
                <w:sz w:val="18"/>
                <w:szCs w:val="18"/>
                <w:u w:val="single"/>
                <w:lang w:eastAsia="es-ES"/>
              </w:rPr>
            </w:pPr>
            <w:hyperlink r:id="rId50" w:anchor="1" w:history="1">
              <w:r w:rsidR="00F312AD" w:rsidRPr="00212E71">
                <w:rPr>
                  <w:rFonts w:cs="Arial"/>
                  <w:spacing w:val="0"/>
                  <w:sz w:val="18"/>
                  <w:szCs w:val="18"/>
                  <w:u w:val="single"/>
                  <w:lang w:eastAsia="es-ES"/>
                </w:rPr>
                <w:t>Decreto Distrital 897 de 2000</w:t>
              </w:r>
            </w:hyperlink>
          </w:p>
        </w:tc>
        <w:tc>
          <w:tcPr>
            <w:tcW w:w="2764" w:type="pct"/>
            <w:tcBorders>
              <w:top w:val="nil"/>
              <w:left w:val="nil"/>
              <w:bottom w:val="single" w:sz="4" w:space="0" w:color="auto"/>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Por el cual se reglamentan los Planes de Reordenamiento. Usos Dotacionales. Tratamiento de Consolidación.</w:t>
            </w:r>
          </w:p>
        </w:tc>
      </w:tr>
      <w:tr w:rsidR="00F312AD" w:rsidRPr="00212E71" w:rsidTr="00F312AD">
        <w:trPr>
          <w:trHeight w:val="360"/>
        </w:trPr>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11</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tcPr>
          <w:p w:rsidR="00F312AD" w:rsidRPr="00212E71" w:rsidRDefault="00F312AD" w:rsidP="00C62CA6">
            <w:pPr>
              <w:ind w:left="0"/>
              <w:jc w:val="center"/>
              <w:rPr>
                <w:sz w:val="18"/>
                <w:szCs w:val="18"/>
              </w:rPr>
            </w:pPr>
            <w:r w:rsidRPr="00212E71">
              <w:rPr>
                <w:rFonts w:cs="Arial"/>
                <w:sz w:val="18"/>
                <w:szCs w:val="18"/>
              </w:rPr>
              <w:t> </w:t>
            </w:r>
            <w:hyperlink r:id="rId51" w:anchor="11" w:history="1">
              <w:r w:rsidRPr="00212E71">
                <w:rPr>
                  <w:rFonts w:cs="Arial"/>
                  <w:sz w:val="18"/>
                  <w:szCs w:val="18"/>
                  <w:u w:val="single"/>
                </w:rPr>
                <w:t xml:space="preserve"> Decreto Distrital 484 de 2007</w:t>
              </w:r>
            </w:hyperlink>
          </w:p>
        </w:tc>
        <w:tc>
          <w:tcPr>
            <w:tcW w:w="2764" w:type="pct"/>
            <w:tcBorders>
              <w:top w:val="single" w:sz="4" w:space="0" w:color="auto"/>
              <w:left w:val="single" w:sz="4" w:space="0" w:color="auto"/>
              <w:bottom w:val="single" w:sz="4" w:space="0" w:color="auto"/>
              <w:right w:val="single" w:sz="4" w:space="0" w:color="auto"/>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 xml:space="preserve">Modifica el art. 2 del </w:t>
            </w:r>
            <w:hyperlink r:id="rId52" w:anchor="1" w:history="1">
              <w:r w:rsidRPr="00212E71">
                <w:rPr>
                  <w:rFonts w:cs="Arial"/>
                  <w:spacing w:val="0"/>
                  <w:sz w:val="18"/>
                  <w:szCs w:val="18"/>
                  <w:lang w:eastAsia="es-ES"/>
                </w:rPr>
                <w:t>Decreto Distrital 897 de 2000</w:t>
              </w:r>
            </w:hyperlink>
            <w:r w:rsidRPr="00212E71">
              <w:rPr>
                <w:sz w:val="18"/>
                <w:szCs w:val="18"/>
              </w:rPr>
              <w:t xml:space="preserve">, </w:t>
            </w:r>
            <w:r w:rsidRPr="00212E71">
              <w:rPr>
                <w:rFonts w:cs="Arial"/>
                <w:bCs/>
                <w:sz w:val="18"/>
                <w:szCs w:val="18"/>
              </w:rPr>
              <w:t>Escala metropolitana.</w:t>
            </w:r>
          </w:p>
        </w:tc>
      </w:tr>
      <w:tr w:rsidR="00F312AD" w:rsidRPr="00212E71" w:rsidTr="00F312AD">
        <w:trPr>
          <w:trHeight w:val="180"/>
        </w:trPr>
        <w:tc>
          <w:tcPr>
            <w:tcW w:w="95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336</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tcPr>
          <w:p w:rsidR="00F312AD" w:rsidRPr="00212E71" w:rsidRDefault="00F312AD" w:rsidP="00C62CA6">
            <w:pPr>
              <w:ind w:left="0"/>
              <w:jc w:val="center"/>
              <w:rPr>
                <w:rFonts w:cs="Arial"/>
                <w:spacing w:val="0"/>
                <w:sz w:val="18"/>
                <w:szCs w:val="18"/>
                <w:u w:val="single"/>
                <w:lang w:eastAsia="es-ES"/>
              </w:rPr>
            </w:pPr>
            <w:r w:rsidRPr="00212E71">
              <w:rPr>
                <w:rFonts w:cs="Arial"/>
                <w:spacing w:val="0"/>
                <w:sz w:val="18"/>
                <w:szCs w:val="18"/>
                <w:u w:val="single"/>
                <w:lang w:eastAsia="es-ES"/>
              </w:rPr>
              <w:t>Decreto Distrital 656 de 1999</w:t>
            </w:r>
          </w:p>
        </w:tc>
        <w:tc>
          <w:tcPr>
            <w:tcW w:w="2764" w:type="pct"/>
            <w:tcBorders>
              <w:top w:val="single" w:sz="4" w:space="0" w:color="auto"/>
              <w:left w:val="single" w:sz="4" w:space="0" w:color="auto"/>
              <w:bottom w:val="single" w:sz="4" w:space="0" w:color="auto"/>
              <w:right w:val="single" w:sz="4" w:space="0" w:color="auto"/>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Normas Usos de Comercio y Servicios.</w:t>
            </w:r>
          </w:p>
        </w:tc>
      </w:tr>
      <w:tr w:rsidR="00F312AD" w:rsidRPr="00212E71" w:rsidTr="00F312AD">
        <w:trPr>
          <w:trHeight w:val="690"/>
        </w:trPr>
        <w:tc>
          <w:tcPr>
            <w:tcW w:w="958" w:type="pct"/>
            <w:vMerge/>
            <w:tcBorders>
              <w:top w:val="single" w:sz="4" w:space="0" w:color="auto"/>
              <w:left w:val="single" w:sz="4" w:space="0" w:color="000000"/>
              <w:bottom w:val="single" w:sz="4" w:space="0" w:color="000000"/>
              <w:right w:val="single" w:sz="4" w:space="0" w:color="000000"/>
            </w:tcBorders>
            <w:vAlign w:val="center"/>
          </w:tcPr>
          <w:p w:rsidR="00F312AD" w:rsidRPr="00212E71" w:rsidRDefault="00F312AD" w:rsidP="00C62CA6">
            <w:pPr>
              <w:ind w:left="0"/>
              <w:rPr>
                <w:rFonts w:cs="Arial"/>
                <w:spacing w:val="0"/>
                <w:sz w:val="18"/>
                <w:szCs w:val="18"/>
                <w:lang w:eastAsia="es-ES"/>
              </w:rPr>
            </w:pPr>
          </w:p>
        </w:tc>
        <w:tc>
          <w:tcPr>
            <w:tcW w:w="1278" w:type="pct"/>
            <w:tcBorders>
              <w:top w:val="single" w:sz="4" w:space="0" w:color="auto"/>
              <w:left w:val="nil"/>
              <w:bottom w:val="single" w:sz="4" w:space="0" w:color="000000"/>
              <w:right w:val="single" w:sz="4" w:space="0" w:color="000000"/>
            </w:tcBorders>
            <w:shd w:val="clear" w:color="auto" w:fill="auto"/>
            <w:vAlign w:val="center"/>
          </w:tcPr>
          <w:p w:rsidR="00F312AD" w:rsidRPr="00212E71" w:rsidRDefault="008579D2" w:rsidP="00C62CA6">
            <w:pPr>
              <w:ind w:left="0"/>
              <w:jc w:val="center"/>
              <w:rPr>
                <w:rFonts w:cs="Arial"/>
                <w:spacing w:val="0"/>
                <w:sz w:val="18"/>
                <w:szCs w:val="18"/>
                <w:u w:val="single"/>
                <w:lang w:eastAsia="es-ES"/>
              </w:rPr>
            </w:pPr>
            <w:hyperlink r:id="rId53" w:anchor="1" w:history="1">
              <w:r w:rsidR="00F312AD" w:rsidRPr="00212E71">
                <w:rPr>
                  <w:rFonts w:cs="Arial"/>
                  <w:spacing w:val="0"/>
                  <w:sz w:val="18"/>
                  <w:szCs w:val="18"/>
                  <w:u w:val="single"/>
                  <w:lang w:eastAsia="es-ES"/>
                </w:rPr>
                <w:t>Decreto Distrital 913 de 2001</w:t>
              </w:r>
            </w:hyperlink>
          </w:p>
        </w:tc>
        <w:tc>
          <w:tcPr>
            <w:tcW w:w="2764" w:type="pct"/>
            <w:tcBorders>
              <w:top w:val="single" w:sz="4" w:space="0" w:color="auto"/>
              <w:left w:val="nil"/>
              <w:bottom w:val="single" w:sz="4" w:space="0" w:color="000000"/>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Se reglamenta el artículo 336 del Decreto 619 de 2000, en cuanto a la definición de las normas urbanísticas y arquitectónicas para el desarrollo de los servicios de alto impacto, relacionados con las Estaciones de Servicio.</w:t>
            </w:r>
          </w:p>
        </w:tc>
      </w:tr>
      <w:tr w:rsidR="00F312AD" w:rsidRPr="00212E71" w:rsidTr="00C62CA6">
        <w:trPr>
          <w:trHeight w:val="180"/>
        </w:trPr>
        <w:tc>
          <w:tcPr>
            <w:tcW w:w="958" w:type="pc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380</w:t>
            </w:r>
          </w:p>
        </w:tc>
        <w:tc>
          <w:tcPr>
            <w:tcW w:w="1278" w:type="pct"/>
            <w:tcBorders>
              <w:top w:val="nil"/>
              <w:left w:val="nil"/>
              <w:bottom w:val="single" w:sz="4" w:space="0" w:color="000000"/>
              <w:right w:val="single" w:sz="4" w:space="0" w:color="000000"/>
            </w:tcBorders>
            <w:shd w:val="clear" w:color="auto" w:fill="auto"/>
            <w:vAlign w:val="center"/>
          </w:tcPr>
          <w:p w:rsidR="00F312AD" w:rsidRPr="00212E71" w:rsidRDefault="008579D2" w:rsidP="00C62CA6">
            <w:pPr>
              <w:ind w:left="0"/>
              <w:jc w:val="center"/>
              <w:rPr>
                <w:rFonts w:cs="Arial"/>
                <w:spacing w:val="0"/>
                <w:sz w:val="18"/>
                <w:szCs w:val="18"/>
                <w:u w:val="single"/>
                <w:lang w:eastAsia="es-ES"/>
              </w:rPr>
            </w:pPr>
            <w:hyperlink r:id="rId54" w:anchor="1" w:history="1">
              <w:r w:rsidR="00F312AD" w:rsidRPr="00212E71">
                <w:rPr>
                  <w:rFonts w:cs="Arial"/>
                  <w:spacing w:val="0"/>
                  <w:sz w:val="18"/>
                  <w:szCs w:val="18"/>
                  <w:u w:val="single"/>
                  <w:lang w:eastAsia="es-ES"/>
                </w:rPr>
                <w:t>Decreto Distrital 1108 de 2000</w:t>
              </w:r>
            </w:hyperlink>
          </w:p>
        </w:tc>
        <w:tc>
          <w:tcPr>
            <w:tcW w:w="2764"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Estacionamientos</w:t>
            </w:r>
          </w:p>
        </w:tc>
      </w:tr>
      <w:tr w:rsidR="00F312AD" w:rsidRPr="00212E71" w:rsidTr="00C62CA6">
        <w:trPr>
          <w:trHeight w:val="564"/>
        </w:trPr>
        <w:tc>
          <w:tcPr>
            <w:tcW w:w="958" w:type="pc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451</w:t>
            </w:r>
          </w:p>
        </w:tc>
        <w:tc>
          <w:tcPr>
            <w:tcW w:w="1278" w:type="pct"/>
            <w:tcBorders>
              <w:top w:val="nil"/>
              <w:left w:val="nil"/>
              <w:bottom w:val="single" w:sz="4" w:space="0" w:color="000000"/>
              <w:right w:val="single" w:sz="4" w:space="0" w:color="000000"/>
            </w:tcBorders>
            <w:shd w:val="clear" w:color="auto" w:fill="auto"/>
            <w:vAlign w:val="center"/>
          </w:tcPr>
          <w:p w:rsidR="00F312AD" w:rsidRPr="00212E71" w:rsidRDefault="008579D2" w:rsidP="00C62CA6">
            <w:pPr>
              <w:ind w:left="0"/>
              <w:jc w:val="center"/>
              <w:rPr>
                <w:rFonts w:cs="Arial"/>
                <w:spacing w:val="0"/>
                <w:sz w:val="18"/>
                <w:szCs w:val="18"/>
                <w:u w:val="single"/>
                <w:lang w:eastAsia="es-ES"/>
              </w:rPr>
            </w:pPr>
            <w:hyperlink r:id="rId55" w:anchor="1" w:history="1">
              <w:r w:rsidR="00F312AD" w:rsidRPr="00212E71">
                <w:rPr>
                  <w:rFonts w:cs="Arial"/>
                  <w:spacing w:val="0"/>
                  <w:sz w:val="18"/>
                  <w:szCs w:val="18"/>
                  <w:u w:val="single"/>
                  <w:lang w:eastAsia="es-ES"/>
                </w:rPr>
                <w:t>Decreto Distrital 1141 de 2000</w:t>
              </w:r>
            </w:hyperlink>
          </w:p>
        </w:tc>
        <w:tc>
          <w:tcPr>
            <w:tcW w:w="2764"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Se reglamenta el artículo 451 Planes Parciales y se crea el Comité Técnico de Planes Parciales de Desarrollo.</w:t>
            </w:r>
          </w:p>
        </w:tc>
      </w:tr>
      <w:tr w:rsidR="00F312AD" w:rsidRPr="00212E71" w:rsidTr="00C62CA6">
        <w:trPr>
          <w:trHeight w:val="435"/>
        </w:trPr>
        <w:tc>
          <w:tcPr>
            <w:tcW w:w="958" w:type="pc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14</w:t>
            </w:r>
          </w:p>
        </w:tc>
        <w:tc>
          <w:tcPr>
            <w:tcW w:w="1278" w:type="pct"/>
            <w:tcBorders>
              <w:top w:val="nil"/>
              <w:left w:val="nil"/>
              <w:bottom w:val="single" w:sz="4" w:space="0" w:color="000000"/>
              <w:right w:val="single" w:sz="4" w:space="0" w:color="000000"/>
            </w:tcBorders>
            <w:shd w:val="clear" w:color="auto" w:fill="auto"/>
            <w:vAlign w:val="center"/>
          </w:tcPr>
          <w:p w:rsidR="00F312AD" w:rsidRPr="00212E71" w:rsidRDefault="008579D2" w:rsidP="00C62CA6">
            <w:pPr>
              <w:ind w:left="0"/>
              <w:jc w:val="center"/>
              <w:rPr>
                <w:sz w:val="18"/>
                <w:szCs w:val="18"/>
              </w:rPr>
            </w:pPr>
            <w:hyperlink r:id="rId56" w:anchor="0" w:history="1">
              <w:r w:rsidR="00F312AD" w:rsidRPr="00212E71">
                <w:rPr>
                  <w:rFonts w:cs="Arial"/>
                  <w:sz w:val="18"/>
                  <w:szCs w:val="18"/>
                  <w:u w:val="single"/>
                </w:rPr>
                <w:t xml:space="preserve">Decreto Distrital 288 de 2002 </w:t>
              </w:r>
            </w:hyperlink>
            <w:r w:rsidR="00F312AD" w:rsidRPr="00212E71">
              <w:rPr>
                <w:rFonts w:cs="Arial"/>
                <w:sz w:val="18"/>
                <w:szCs w:val="18"/>
              </w:rPr>
              <w:t xml:space="preserve">, </w:t>
            </w:r>
            <w:hyperlink r:id="rId57" w:anchor="0" w:history="1">
              <w:r w:rsidR="00F312AD" w:rsidRPr="00212E71">
                <w:rPr>
                  <w:rFonts w:cs="Arial"/>
                  <w:sz w:val="18"/>
                  <w:szCs w:val="18"/>
                  <w:u w:val="single"/>
                </w:rPr>
                <w:t xml:space="preserve"> Decreto Distrital 296 de 2002 </w:t>
              </w:r>
            </w:hyperlink>
            <w:r w:rsidR="00F312AD" w:rsidRPr="00212E71">
              <w:rPr>
                <w:rFonts w:cs="Arial"/>
                <w:sz w:val="18"/>
                <w:szCs w:val="18"/>
              </w:rPr>
              <w:t xml:space="preserve">, </w:t>
            </w:r>
            <w:hyperlink r:id="rId58" w:anchor="0" w:history="1">
              <w:r w:rsidR="00F312AD" w:rsidRPr="00212E71">
                <w:rPr>
                  <w:rFonts w:cs="Arial"/>
                  <w:sz w:val="18"/>
                  <w:szCs w:val="18"/>
                  <w:u w:val="single"/>
                </w:rPr>
                <w:t xml:space="preserve">Decreto Distrital 395 de 2002 </w:t>
              </w:r>
            </w:hyperlink>
            <w:r w:rsidR="00F312AD" w:rsidRPr="00212E71">
              <w:rPr>
                <w:rFonts w:cs="Arial"/>
                <w:sz w:val="18"/>
                <w:szCs w:val="18"/>
              </w:rPr>
              <w:t xml:space="preserve">, </w:t>
            </w:r>
            <w:hyperlink r:id="rId59" w:anchor="0" w:history="1">
              <w:r w:rsidR="00F312AD" w:rsidRPr="00212E71">
                <w:rPr>
                  <w:rFonts w:cs="Arial"/>
                  <w:sz w:val="18"/>
                  <w:szCs w:val="18"/>
                  <w:u w:val="single"/>
                </w:rPr>
                <w:t xml:space="preserve"> el Decreto Distrital 345 de 2003</w:t>
              </w:r>
            </w:hyperlink>
          </w:p>
        </w:tc>
        <w:tc>
          <w:tcPr>
            <w:tcW w:w="2764"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numPr>
                <w:ilvl w:val="0"/>
                <w:numId w:val="9"/>
              </w:numPr>
              <w:jc w:val="both"/>
              <w:rPr>
                <w:rFonts w:cs="Arial"/>
                <w:bCs/>
                <w:sz w:val="18"/>
                <w:szCs w:val="18"/>
              </w:rPr>
            </w:pPr>
            <w:r w:rsidRPr="00212E71">
              <w:rPr>
                <w:rFonts w:cs="Arial"/>
                <w:bCs/>
                <w:sz w:val="18"/>
                <w:szCs w:val="18"/>
              </w:rPr>
              <w:t>Concertación con autoridades ambientales.</w:t>
            </w:r>
          </w:p>
          <w:p w:rsidR="00F312AD" w:rsidRPr="00212E71" w:rsidRDefault="00F312AD" w:rsidP="00C62CA6">
            <w:pPr>
              <w:numPr>
                <w:ilvl w:val="0"/>
                <w:numId w:val="9"/>
              </w:numPr>
              <w:jc w:val="both"/>
              <w:rPr>
                <w:rFonts w:cs="Arial"/>
                <w:bCs/>
                <w:sz w:val="18"/>
                <w:szCs w:val="18"/>
              </w:rPr>
            </w:pPr>
            <w:r w:rsidRPr="00212E71">
              <w:rPr>
                <w:rFonts w:cs="Arial"/>
                <w:bCs/>
                <w:sz w:val="18"/>
                <w:szCs w:val="18"/>
              </w:rPr>
              <w:t>Consejo Consultivo de Ordenamiento Territorial.</w:t>
            </w:r>
          </w:p>
          <w:p w:rsidR="00F312AD" w:rsidRPr="00212E71" w:rsidRDefault="00F312AD" w:rsidP="00C62CA6">
            <w:pPr>
              <w:numPr>
                <w:ilvl w:val="0"/>
                <w:numId w:val="9"/>
              </w:numPr>
              <w:jc w:val="both"/>
              <w:rPr>
                <w:rFonts w:cs="Arial"/>
                <w:bCs/>
                <w:sz w:val="18"/>
                <w:szCs w:val="18"/>
              </w:rPr>
            </w:pPr>
            <w:r w:rsidRPr="00212E71">
              <w:rPr>
                <w:rFonts w:cs="Arial"/>
                <w:bCs/>
                <w:sz w:val="18"/>
                <w:szCs w:val="18"/>
              </w:rPr>
              <w:t>Convocatoria a propietarios y vecinos.</w:t>
            </w:r>
          </w:p>
          <w:p w:rsidR="00F312AD" w:rsidRPr="00212E71" w:rsidRDefault="00F312AD" w:rsidP="00C62CA6">
            <w:pPr>
              <w:numPr>
                <w:ilvl w:val="0"/>
                <w:numId w:val="9"/>
              </w:numPr>
              <w:jc w:val="both"/>
              <w:rPr>
                <w:rFonts w:cs="Arial"/>
                <w:spacing w:val="0"/>
                <w:sz w:val="18"/>
                <w:szCs w:val="18"/>
                <w:lang w:eastAsia="es-ES"/>
              </w:rPr>
            </w:pPr>
            <w:r w:rsidRPr="00212E71">
              <w:rPr>
                <w:rFonts w:cs="Arial"/>
                <w:bCs/>
                <w:sz w:val="18"/>
                <w:szCs w:val="18"/>
              </w:rPr>
              <w:t>Expedición del Decreto por el cual se adopta el Plan Parcial.</w:t>
            </w:r>
          </w:p>
        </w:tc>
      </w:tr>
      <w:tr w:rsidR="00F312AD" w:rsidRPr="00212E71" w:rsidTr="00C62CA6">
        <w:trPr>
          <w:trHeight w:val="690"/>
        </w:trPr>
        <w:tc>
          <w:tcPr>
            <w:tcW w:w="958" w:type="pc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460</w:t>
            </w:r>
          </w:p>
        </w:tc>
        <w:tc>
          <w:tcPr>
            <w:tcW w:w="1278" w:type="pct"/>
            <w:tcBorders>
              <w:top w:val="nil"/>
              <w:left w:val="nil"/>
              <w:bottom w:val="single" w:sz="4" w:space="0" w:color="000000"/>
              <w:right w:val="single" w:sz="4" w:space="0" w:color="000000"/>
            </w:tcBorders>
            <w:shd w:val="clear" w:color="auto" w:fill="auto"/>
            <w:vAlign w:val="center"/>
          </w:tcPr>
          <w:p w:rsidR="00F312AD" w:rsidRPr="00212E71" w:rsidRDefault="008579D2" w:rsidP="00C62CA6">
            <w:pPr>
              <w:ind w:left="0"/>
              <w:jc w:val="center"/>
              <w:rPr>
                <w:rFonts w:cs="Arial"/>
                <w:spacing w:val="0"/>
                <w:sz w:val="18"/>
                <w:szCs w:val="18"/>
                <w:u w:val="single"/>
                <w:lang w:eastAsia="es-ES"/>
              </w:rPr>
            </w:pPr>
            <w:hyperlink r:id="rId60" w:anchor="20" w:history="1">
              <w:r w:rsidR="00F312AD" w:rsidRPr="00212E71">
                <w:rPr>
                  <w:rFonts w:cs="Arial"/>
                  <w:sz w:val="18"/>
                  <w:szCs w:val="18"/>
                  <w:u w:val="single"/>
                </w:rPr>
                <w:t xml:space="preserve"> Decreto Distrital 430 de 2005</w:t>
              </w:r>
            </w:hyperlink>
          </w:p>
        </w:tc>
        <w:tc>
          <w:tcPr>
            <w:tcW w:w="2764"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sz w:val="18"/>
                <w:szCs w:val="18"/>
              </w:rPr>
              <w:t xml:space="preserve">Deroga el </w:t>
            </w:r>
            <w:hyperlink r:id="rId61" w:anchor="1" w:history="1">
              <w:r w:rsidRPr="00212E71">
                <w:rPr>
                  <w:rFonts w:cs="Arial"/>
                  <w:spacing w:val="0"/>
                  <w:sz w:val="18"/>
                  <w:szCs w:val="18"/>
                  <w:lang w:eastAsia="es-ES"/>
                </w:rPr>
                <w:t>Decreto Distrital 904 de 2001</w:t>
              </w:r>
            </w:hyperlink>
            <w:r w:rsidRPr="00212E71">
              <w:rPr>
                <w:sz w:val="18"/>
                <w:szCs w:val="18"/>
              </w:rPr>
              <w:t>, por el cual s</w:t>
            </w:r>
            <w:r w:rsidRPr="00212E71">
              <w:rPr>
                <w:rFonts w:cs="Arial"/>
                <w:spacing w:val="0"/>
                <w:sz w:val="18"/>
                <w:szCs w:val="18"/>
                <w:lang w:eastAsia="es-ES"/>
              </w:rPr>
              <w:t>e reglamenta el artículo 460 del Decreto 619 de 2000, mediante la definición del procedimiento para el estudio y aprobación de los Planes de Regularización y Manejo.</w:t>
            </w:r>
          </w:p>
        </w:tc>
      </w:tr>
      <w:tr w:rsidR="00F312AD" w:rsidRPr="00212E71" w:rsidTr="00C62CA6">
        <w:trPr>
          <w:trHeight w:val="630"/>
        </w:trPr>
        <w:tc>
          <w:tcPr>
            <w:tcW w:w="958" w:type="pc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504 y 505</w:t>
            </w:r>
          </w:p>
        </w:tc>
        <w:tc>
          <w:tcPr>
            <w:tcW w:w="1278" w:type="pct"/>
            <w:tcBorders>
              <w:top w:val="nil"/>
              <w:left w:val="nil"/>
              <w:bottom w:val="single" w:sz="4" w:space="0" w:color="000000"/>
              <w:right w:val="single" w:sz="4" w:space="0" w:color="000000"/>
            </w:tcBorders>
            <w:shd w:val="clear" w:color="auto" w:fill="auto"/>
            <w:vAlign w:val="center"/>
          </w:tcPr>
          <w:p w:rsidR="00F312AD" w:rsidRPr="00212E71" w:rsidRDefault="008579D2" w:rsidP="00C62CA6">
            <w:pPr>
              <w:ind w:left="0"/>
              <w:jc w:val="center"/>
              <w:rPr>
                <w:rFonts w:cs="Arial"/>
                <w:spacing w:val="0"/>
                <w:sz w:val="18"/>
                <w:szCs w:val="18"/>
                <w:u w:val="single"/>
                <w:lang w:eastAsia="es-ES"/>
              </w:rPr>
            </w:pPr>
            <w:hyperlink r:id="rId62" w:anchor="1" w:history="1">
              <w:r w:rsidR="00F312AD" w:rsidRPr="00212E71">
                <w:rPr>
                  <w:rFonts w:cs="Arial"/>
                  <w:spacing w:val="0"/>
                  <w:sz w:val="18"/>
                  <w:szCs w:val="18"/>
                  <w:u w:val="single"/>
                  <w:lang w:eastAsia="es-ES"/>
                </w:rPr>
                <w:t>Decreto Distrital 555 de 2001</w:t>
              </w:r>
            </w:hyperlink>
          </w:p>
        </w:tc>
        <w:tc>
          <w:tcPr>
            <w:tcW w:w="2764"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Normas urbanísticas y arquitectónicas para el reconocimiento de edificaciones públicas de carácter dotacional existentes en zonas de cesión pública para zonas verdes, parques y equipamiento comunal público.</w:t>
            </w:r>
          </w:p>
        </w:tc>
      </w:tr>
      <w:tr w:rsidR="00F312AD" w:rsidRPr="00212E71" w:rsidTr="00C62CA6">
        <w:trPr>
          <w:trHeight w:val="360"/>
        </w:trPr>
        <w:tc>
          <w:tcPr>
            <w:tcW w:w="958" w:type="pc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516</w:t>
            </w:r>
          </w:p>
        </w:tc>
        <w:tc>
          <w:tcPr>
            <w:tcW w:w="1278" w:type="pct"/>
            <w:tcBorders>
              <w:top w:val="nil"/>
              <w:left w:val="nil"/>
              <w:bottom w:val="single" w:sz="4" w:space="0" w:color="000000"/>
              <w:right w:val="single" w:sz="4" w:space="0" w:color="000000"/>
            </w:tcBorders>
            <w:shd w:val="clear" w:color="auto" w:fill="auto"/>
            <w:vAlign w:val="center"/>
          </w:tcPr>
          <w:p w:rsidR="00F312AD" w:rsidRPr="00212E71" w:rsidRDefault="008579D2" w:rsidP="00C62CA6">
            <w:pPr>
              <w:ind w:left="0"/>
              <w:jc w:val="center"/>
              <w:rPr>
                <w:rFonts w:cs="Arial"/>
                <w:spacing w:val="0"/>
                <w:sz w:val="18"/>
                <w:szCs w:val="18"/>
                <w:u w:val="single"/>
                <w:lang w:eastAsia="es-ES"/>
              </w:rPr>
            </w:pPr>
            <w:hyperlink r:id="rId63" w:anchor="1" w:history="1">
              <w:r w:rsidR="00F312AD" w:rsidRPr="00212E71">
                <w:rPr>
                  <w:rFonts w:cs="Arial"/>
                  <w:spacing w:val="0"/>
                  <w:sz w:val="18"/>
                  <w:szCs w:val="18"/>
                  <w:u w:val="single"/>
                  <w:lang w:eastAsia="es-ES"/>
                </w:rPr>
                <w:t>Decreto Distrital 1110 de 2000</w:t>
              </w:r>
            </w:hyperlink>
          </w:p>
        </w:tc>
        <w:tc>
          <w:tcPr>
            <w:tcW w:w="2764"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 xml:space="preserve">Cumplimiento de las Resoluciones 0475 y 0621 de 2000 expedidas por el Ministerio del Medio Ambiente. </w:t>
            </w:r>
          </w:p>
        </w:tc>
      </w:tr>
      <w:tr w:rsidR="00F312AD" w:rsidRPr="00212E71" w:rsidTr="00C62CA6">
        <w:trPr>
          <w:trHeight w:val="360"/>
        </w:trPr>
        <w:tc>
          <w:tcPr>
            <w:tcW w:w="958" w:type="pc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516</w:t>
            </w:r>
          </w:p>
        </w:tc>
        <w:tc>
          <w:tcPr>
            <w:tcW w:w="1278"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center"/>
              <w:rPr>
                <w:sz w:val="18"/>
                <w:szCs w:val="18"/>
              </w:rPr>
            </w:pPr>
            <w:r w:rsidRPr="00212E71">
              <w:rPr>
                <w:rFonts w:cs="Arial"/>
                <w:b/>
                <w:bCs/>
                <w:sz w:val="18"/>
                <w:szCs w:val="18"/>
              </w:rPr>
              <w:t> </w:t>
            </w:r>
            <w:hyperlink r:id="rId64" w:anchor="286" w:history="1">
              <w:r w:rsidRPr="00212E71">
                <w:rPr>
                  <w:rFonts w:cs="Arial"/>
                  <w:sz w:val="18"/>
                  <w:szCs w:val="18"/>
                  <w:u w:val="single"/>
                </w:rPr>
                <w:t xml:space="preserve"> Decreto Distrital 469 de 2003</w:t>
              </w:r>
            </w:hyperlink>
          </w:p>
        </w:tc>
        <w:tc>
          <w:tcPr>
            <w:tcW w:w="2764"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highlight w:val="green"/>
                <w:lang w:eastAsia="es-ES"/>
              </w:rPr>
            </w:pPr>
            <w:r w:rsidRPr="00212E71">
              <w:rPr>
                <w:rFonts w:cs="Arial"/>
                <w:spacing w:val="0"/>
                <w:sz w:val="18"/>
                <w:szCs w:val="18"/>
                <w:lang w:eastAsia="es-ES"/>
              </w:rPr>
              <w:t xml:space="preserve">Derogo los artículos del 16 al 39  </w:t>
            </w:r>
            <w:hyperlink r:id="rId65" w:anchor="1" w:history="1">
              <w:r w:rsidRPr="00212E71">
                <w:rPr>
                  <w:rFonts w:cs="Arial"/>
                  <w:spacing w:val="0"/>
                  <w:sz w:val="18"/>
                  <w:szCs w:val="18"/>
                  <w:lang w:eastAsia="es-ES"/>
                </w:rPr>
                <w:t>Decreto Distrital 1110 de 2000</w:t>
              </w:r>
            </w:hyperlink>
            <w:r w:rsidRPr="00212E71">
              <w:rPr>
                <w:sz w:val="18"/>
                <w:szCs w:val="18"/>
              </w:rPr>
              <w:t>.</w:t>
            </w:r>
          </w:p>
        </w:tc>
      </w:tr>
      <w:tr w:rsidR="00F312AD" w:rsidRPr="00212E71" w:rsidTr="00C62CA6">
        <w:trPr>
          <w:trHeight w:val="39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808080"/>
            <w:vAlign w:val="center"/>
          </w:tcPr>
          <w:p w:rsidR="00F312AD" w:rsidRPr="00212E71" w:rsidRDefault="00F312AD" w:rsidP="00C62CA6">
            <w:pPr>
              <w:ind w:left="0"/>
              <w:jc w:val="center"/>
              <w:rPr>
                <w:rFonts w:cs="Arial"/>
                <w:b/>
                <w:bCs/>
                <w:color w:val="FFFFFF"/>
                <w:spacing w:val="0"/>
                <w:sz w:val="18"/>
                <w:szCs w:val="18"/>
                <w:lang w:eastAsia="es-ES"/>
              </w:rPr>
            </w:pPr>
            <w:r w:rsidRPr="00212E71">
              <w:rPr>
                <w:rFonts w:cs="Arial"/>
                <w:b/>
                <w:bCs/>
                <w:color w:val="FFFFFF"/>
                <w:spacing w:val="0"/>
                <w:sz w:val="18"/>
                <w:szCs w:val="18"/>
                <w:lang w:eastAsia="es-ES"/>
              </w:rPr>
              <w:t>REGLAMENTARIOS DECRETO 190 DE 2004</w:t>
            </w:r>
          </w:p>
        </w:tc>
      </w:tr>
      <w:tr w:rsidR="00F312AD" w:rsidRPr="00212E71" w:rsidTr="00C62CA6">
        <w:trPr>
          <w:trHeight w:val="525"/>
        </w:trPr>
        <w:tc>
          <w:tcPr>
            <w:tcW w:w="958" w:type="pc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437</w:t>
            </w:r>
          </w:p>
        </w:tc>
        <w:tc>
          <w:tcPr>
            <w:tcW w:w="1278" w:type="pct"/>
            <w:tcBorders>
              <w:top w:val="nil"/>
              <w:left w:val="nil"/>
              <w:bottom w:val="single" w:sz="4" w:space="0" w:color="000000"/>
              <w:right w:val="single" w:sz="4" w:space="0" w:color="000000"/>
            </w:tcBorders>
            <w:shd w:val="clear" w:color="auto" w:fill="auto"/>
            <w:vAlign w:val="center"/>
          </w:tcPr>
          <w:p w:rsidR="00F312AD" w:rsidRPr="00212E71" w:rsidRDefault="008579D2" w:rsidP="00C62CA6">
            <w:pPr>
              <w:ind w:left="0"/>
              <w:jc w:val="center"/>
              <w:rPr>
                <w:rFonts w:cs="Arial"/>
                <w:spacing w:val="0"/>
                <w:sz w:val="18"/>
                <w:szCs w:val="18"/>
                <w:u w:val="single"/>
                <w:lang w:eastAsia="es-ES"/>
              </w:rPr>
            </w:pPr>
            <w:hyperlink r:id="rId66" w:anchor="0" w:history="1">
              <w:r w:rsidR="00F312AD" w:rsidRPr="00212E71">
                <w:rPr>
                  <w:rFonts w:cs="Arial"/>
                  <w:spacing w:val="0"/>
                  <w:sz w:val="18"/>
                  <w:szCs w:val="18"/>
                  <w:u w:val="single"/>
                  <w:lang w:eastAsia="es-ES"/>
                </w:rPr>
                <w:t xml:space="preserve">Decreto Distrital 348 de 2005 </w:t>
              </w:r>
            </w:hyperlink>
          </w:p>
        </w:tc>
        <w:tc>
          <w:tcPr>
            <w:tcW w:w="2764"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 xml:space="preserve">Reglamenta el artículo 437 del Decreto 190 de 2004, establece el procedimiento de sustitución de zonas de uso público </w:t>
            </w:r>
          </w:p>
        </w:tc>
      </w:tr>
      <w:tr w:rsidR="00F312AD" w:rsidRPr="00212E71" w:rsidTr="00C62CA6">
        <w:trPr>
          <w:trHeight w:val="525"/>
        </w:trPr>
        <w:tc>
          <w:tcPr>
            <w:tcW w:w="958" w:type="pc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437</w:t>
            </w:r>
          </w:p>
        </w:tc>
        <w:tc>
          <w:tcPr>
            <w:tcW w:w="1278" w:type="pct"/>
            <w:tcBorders>
              <w:top w:val="nil"/>
              <w:left w:val="nil"/>
              <w:bottom w:val="single" w:sz="4" w:space="0" w:color="000000"/>
              <w:right w:val="single" w:sz="4" w:space="0" w:color="000000"/>
            </w:tcBorders>
            <w:shd w:val="clear" w:color="auto" w:fill="auto"/>
            <w:vAlign w:val="center"/>
          </w:tcPr>
          <w:p w:rsidR="00F312AD" w:rsidRPr="00212E71" w:rsidRDefault="008579D2" w:rsidP="00C62CA6">
            <w:pPr>
              <w:ind w:left="0"/>
              <w:jc w:val="center"/>
              <w:rPr>
                <w:sz w:val="18"/>
                <w:szCs w:val="18"/>
              </w:rPr>
            </w:pPr>
            <w:hyperlink r:id="rId67" w:anchor="1" w:history="1">
              <w:r w:rsidR="00F312AD" w:rsidRPr="00212E71">
                <w:rPr>
                  <w:rFonts w:cs="Arial"/>
                  <w:sz w:val="18"/>
                  <w:szCs w:val="18"/>
                  <w:u w:val="single"/>
                </w:rPr>
                <w:t xml:space="preserve"> Decreto Distrital 610 de 2007</w:t>
              </w:r>
            </w:hyperlink>
          </w:p>
        </w:tc>
        <w:tc>
          <w:tcPr>
            <w:tcW w:w="2764"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Adiciona los art. 4 numeral 3, parágrafos 1 y 2 del art. 6, el parágrafo del art. 12 del Decreto Distrital 469 de 2003.</w:t>
            </w:r>
          </w:p>
        </w:tc>
      </w:tr>
      <w:tr w:rsidR="00F312AD" w:rsidRPr="00212E71" w:rsidTr="00C62CA6">
        <w:trPr>
          <w:trHeight w:val="801"/>
        </w:trPr>
        <w:tc>
          <w:tcPr>
            <w:tcW w:w="958" w:type="pct"/>
            <w:tcBorders>
              <w:top w:val="nil"/>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458</w:t>
            </w:r>
          </w:p>
        </w:tc>
        <w:tc>
          <w:tcPr>
            <w:tcW w:w="1278"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u w:val="single"/>
                <w:lang w:eastAsia="es-ES"/>
              </w:rPr>
            </w:pPr>
            <w:r w:rsidRPr="00212E71">
              <w:rPr>
                <w:rFonts w:cs="Arial"/>
                <w:spacing w:val="0"/>
                <w:sz w:val="18"/>
                <w:szCs w:val="18"/>
                <w:u w:val="single"/>
                <w:lang w:eastAsia="es-ES"/>
              </w:rPr>
              <w:t xml:space="preserve">Decreto Distrital 367 de 2005 </w:t>
            </w:r>
            <w:hyperlink r:id="rId68" w:anchor="31" w:history="1">
              <w:r w:rsidRPr="00212E71">
                <w:rPr>
                  <w:rFonts w:cs="Arial"/>
                  <w:sz w:val="18"/>
                  <w:szCs w:val="18"/>
                  <w:u w:val="single"/>
                </w:rPr>
                <w:t>Derogado por el art. 31, Decreto Distrital 510 de 2010</w:t>
              </w:r>
            </w:hyperlink>
          </w:p>
        </w:tc>
        <w:tc>
          <w:tcPr>
            <w:tcW w:w="2764" w:type="pct"/>
            <w:tcBorders>
              <w:top w:val="nil"/>
              <w:left w:val="nil"/>
              <w:bottom w:val="single" w:sz="4" w:space="0" w:color="000000"/>
              <w:right w:val="single" w:sz="4" w:space="0" w:color="000000"/>
            </w:tcBorders>
            <w:shd w:val="clear" w:color="auto" w:fill="auto"/>
            <w:vAlign w:val="center"/>
          </w:tcPr>
          <w:p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Reglamenta el procedimiento y demás requisitos para la legalización de los desarrollos humanos realizados clandestinamente, de conformidad con el artículo 458 del Decreto Distrital 190 de 2004</w:t>
            </w:r>
          </w:p>
        </w:tc>
      </w:tr>
      <w:tr w:rsidR="00F312AD" w:rsidRPr="00212E71" w:rsidTr="00C62CA6">
        <w:trPr>
          <w:trHeight w:val="630"/>
        </w:trPr>
        <w:tc>
          <w:tcPr>
            <w:tcW w:w="958" w:type="pct"/>
            <w:tcBorders>
              <w:top w:val="nil"/>
              <w:left w:val="single" w:sz="4" w:space="0" w:color="000000"/>
              <w:bottom w:val="nil"/>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430</w:t>
            </w:r>
          </w:p>
        </w:tc>
        <w:tc>
          <w:tcPr>
            <w:tcW w:w="1278" w:type="pct"/>
            <w:tcBorders>
              <w:top w:val="nil"/>
              <w:left w:val="nil"/>
              <w:bottom w:val="nil"/>
              <w:right w:val="single" w:sz="4" w:space="0" w:color="000000"/>
            </w:tcBorders>
            <w:shd w:val="clear" w:color="auto" w:fill="auto"/>
            <w:vAlign w:val="center"/>
          </w:tcPr>
          <w:p w:rsidR="00F312AD" w:rsidRPr="00212E71" w:rsidRDefault="008579D2" w:rsidP="00C62CA6">
            <w:pPr>
              <w:ind w:left="0"/>
              <w:jc w:val="center"/>
              <w:rPr>
                <w:rFonts w:cs="Arial"/>
                <w:spacing w:val="0"/>
                <w:sz w:val="18"/>
                <w:szCs w:val="18"/>
                <w:u w:val="single"/>
                <w:lang w:eastAsia="es-ES"/>
              </w:rPr>
            </w:pPr>
            <w:hyperlink r:id="rId69" w:anchor="0" w:history="1">
              <w:r w:rsidR="00F312AD" w:rsidRPr="00212E71">
                <w:rPr>
                  <w:rFonts w:cs="Arial"/>
                  <w:spacing w:val="0"/>
                  <w:sz w:val="18"/>
                  <w:szCs w:val="18"/>
                  <w:u w:val="single"/>
                  <w:lang w:eastAsia="es-ES"/>
                </w:rPr>
                <w:t>Decreto Distrital 430 de 2005</w:t>
              </w:r>
            </w:hyperlink>
          </w:p>
        </w:tc>
        <w:tc>
          <w:tcPr>
            <w:tcW w:w="2764" w:type="pct"/>
            <w:tcBorders>
              <w:top w:val="nil"/>
              <w:left w:val="nil"/>
              <w:bottom w:val="nil"/>
              <w:right w:val="single" w:sz="4" w:space="0" w:color="000000"/>
            </w:tcBorders>
            <w:shd w:val="clear" w:color="auto" w:fill="auto"/>
            <w:vAlign w:val="center"/>
          </w:tcPr>
          <w:p w:rsidR="00F312AD" w:rsidRPr="00212E71" w:rsidRDefault="008579D2" w:rsidP="00C62CA6">
            <w:pPr>
              <w:ind w:left="0"/>
              <w:jc w:val="both"/>
              <w:rPr>
                <w:rFonts w:cs="Arial"/>
                <w:spacing w:val="0"/>
                <w:sz w:val="18"/>
                <w:szCs w:val="18"/>
                <w:lang w:eastAsia="es-ES"/>
              </w:rPr>
            </w:pPr>
            <w:hyperlink r:id="rId70" w:anchor="430" w:history="1">
              <w:r w:rsidR="00F312AD" w:rsidRPr="00212E71">
                <w:rPr>
                  <w:rFonts w:cs="Arial"/>
                  <w:spacing w:val="0"/>
                  <w:sz w:val="18"/>
                  <w:szCs w:val="18"/>
                  <w:lang w:eastAsia="es-ES"/>
                </w:rPr>
                <w:t>Reglamenta el artículo 430 del Decreto 190 de 2004, mediante la definición del procedimiento para el estudio y aprobación de los planes de regularización y manejo.</w:t>
              </w:r>
            </w:hyperlink>
          </w:p>
        </w:tc>
      </w:tr>
      <w:tr w:rsidR="00F312AD" w:rsidRPr="00212E71" w:rsidTr="00C62CA6">
        <w:trPr>
          <w:trHeight w:val="95"/>
        </w:trPr>
        <w:tc>
          <w:tcPr>
            <w:tcW w:w="958" w:type="pct"/>
            <w:tcBorders>
              <w:top w:val="nil"/>
              <w:left w:val="single" w:sz="4" w:space="0" w:color="000000"/>
              <w:bottom w:val="single" w:sz="4" w:space="0" w:color="auto"/>
              <w:right w:val="single" w:sz="4" w:space="0" w:color="000000"/>
            </w:tcBorders>
            <w:shd w:val="clear" w:color="auto" w:fill="auto"/>
            <w:vAlign w:val="center"/>
          </w:tcPr>
          <w:p w:rsidR="00F312AD" w:rsidRPr="00212E71" w:rsidRDefault="00F312AD" w:rsidP="00C62CA6">
            <w:pPr>
              <w:ind w:left="0"/>
              <w:rPr>
                <w:rFonts w:cs="Arial"/>
                <w:spacing w:val="0"/>
                <w:sz w:val="18"/>
                <w:szCs w:val="18"/>
                <w:lang w:eastAsia="es-ES"/>
              </w:rPr>
            </w:pPr>
          </w:p>
        </w:tc>
        <w:tc>
          <w:tcPr>
            <w:tcW w:w="1278" w:type="pct"/>
            <w:tcBorders>
              <w:top w:val="nil"/>
              <w:left w:val="nil"/>
              <w:bottom w:val="single" w:sz="4" w:space="0" w:color="auto"/>
              <w:right w:val="single" w:sz="4" w:space="0" w:color="000000"/>
            </w:tcBorders>
            <w:shd w:val="clear" w:color="auto" w:fill="auto"/>
            <w:vAlign w:val="center"/>
          </w:tcPr>
          <w:p w:rsidR="00F312AD" w:rsidRPr="00212E71" w:rsidRDefault="00F312AD" w:rsidP="00C62CA6">
            <w:pPr>
              <w:ind w:left="0"/>
              <w:rPr>
                <w:sz w:val="18"/>
                <w:szCs w:val="18"/>
              </w:rPr>
            </w:pPr>
          </w:p>
        </w:tc>
        <w:tc>
          <w:tcPr>
            <w:tcW w:w="2764" w:type="pct"/>
            <w:tcBorders>
              <w:top w:val="nil"/>
              <w:left w:val="nil"/>
              <w:bottom w:val="single" w:sz="4" w:space="0" w:color="auto"/>
              <w:right w:val="single" w:sz="4" w:space="0" w:color="000000"/>
            </w:tcBorders>
            <w:shd w:val="clear" w:color="auto" w:fill="auto"/>
            <w:vAlign w:val="center"/>
          </w:tcPr>
          <w:p w:rsidR="00F312AD" w:rsidRPr="00212E71" w:rsidRDefault="00F312AD" w:rsidP="00C62CA6">
            <w:pPr>
              <w:ind w:left="0"/>
              <w:jc w:val="both"/>
              <w:rPr>
                <w:sz w:val="18"/>
                <w:szCs w:val="18"/>
              </w:rPr>
            </w:pPr>
          </w:p>
        </w:tc>
      </w:tr>
      <w:tr w:rsidR="00F312AD" w:rsidRPr="00212E71" w:rsidTr="00C62CA6">
        <w:trPr>
          <w:trHeight w:val="405"/>
        </w:trPr>
        <w:tc>
          <w:tcPr>
            <w:tcW w:w="958" w:type="pct"/>
            <w:tcBorders>
              <w:top w:val="single" w:sz="4" w:space="0" w:color="auto"/>
              <w:left w:val="single" w:sz="4" w:space="0" w:color="000000"/>
              <w:bottom w:val="single" w:sz="4" w:space="0" w:color="000000"/>
              <w:right w:val="single" w:sz="4" w:space="0" w:color="000000"/>
            </w:tcBorders>
            <w:shd w:val="clear" w:color="auto" w:fill="auto"/>
            <w:vAlign w:val="center"/>
          </w:tcPr>
          <w:p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430</w:t>
            </w:r>
          </w:p>
        </w:tc>
        <w:tc>
          <w:tcPr>
            <w:tcW w:w="1278" w:type="pct"/>
            <w:tcBorders>
              <w:top w:val="single" w:sz="4" w:space="0" w:color="auto"/>
              <w:left w:val="nil"/>
              <w:bottom w:val="single" w:sz="4" w:space="0" w:color="000000"/>
              <w:right w:val="single" w:sz="4" w:space="0" w:color="000000"/>
            </w:tcBorders>
            <w:shd w:val="clear" w:color="auto" w:fill="auto"/>
            <w:vAlign w:val="center"/>
          </w:tcPr>
          <w:p w:rsidR="00F312AD" w:rsidRPr="00212E71" w:rsidRDefault="008579D2" w:rsidP="00C62CA6">
            <w:pPr>
              <w:ind w:left="0"/>
              <w:jc w:val="center"/>
              <w:rPr>
                <w:sz w:val="18"/>
                <w:szCs w:val="18"/>
              </w:rPr>
            </w:pPr>
            <w:hyperlink r:id="rId71" w:anchor="42" w:history="1">
              <w:r w:rsidR="00F312AD" w:rsidRPr="00212E71">
                <w:rPr>
                  <w:rFonts w:cs="Arial"/>
                  <w:sz w:val="18"/>
                  <w:szCs w:val="18"/>
                  <w:u w:val="single"/>
                </w:rPr>
                <w:t>, Decreto Distrital 436 de 2006</w:t>
              </w:r>
            </w:hyperlink>
          </w:p>
        </w:tc>
        <w:tc>
          <w:tcPr>
            <w:tcW w:w="2764" w:type="pct"/>
            <w:tcBorders>
              <w:top w:val="single" w:sz="4" w:space="0" w:color="auto"/>
              <w:left w:val="nil"/>
              <w:bottom w:val="single" w:sz="4" w:space="0" w:color="000000"/>
              <w:right w:val="single" w:sz="4" w:space="0" w:color="000000"/>
            </w:tcBorders>
            <w:shd w:val="clear" w:color="auto" w:fill="auto"/>
            <w:vAlign w:val="center"/>
          </w:tcPr>
          <w:p w:rsidR="00F312AD" w:rsidRPr="00212E71" w:rsidRDefault="00F312AD" w:rsidP="00C62CA6">
            <w:pPr>
              <w:ind w:left="0"/>
              <w:jc w:val="both"/>
              <w:rPr>
                <w:sz w:val="18"/>
                <w:szCs w:val="18"/>
              </w:rPr>
            </w:pPr>
            <w:r w:rsidRPr="00212E71">
              <w:rPr>
                <w:sz w:val="18"/>
                <w:szCs w:val="18"/>
              </w:rPr>
              <w:t>Deroga el parágrafo del art. 7. “</w:t>
            </w:r>
            <w:r w:rsidRPr="00212E71">
              <w:rPr>
                <w:rFonts w:cs="Arial"/>
                <w:bCs/>
                <w:sz w:val="18"/>
                <w:szCs w:val="18"/>
              </w:rPr>
              <w:t xml:space="preserve">Planes de regularización y manejo según las clases de suelo” del </w:t>
            </w:r>
            <w:hyperlink r:id="rId72" w:anchor="0" w:history="1">
              <w:r w:rsidRPr="00212E71">
                <w:rPr>
                  <w:rFonts w:cs="Arial"/>
                  <w:spacing w:val="0"/>
                  <w:sz w:val="18"/>
                  <w:szCs w:val="18"/>
                  <w:u w:val="single"/>
                  <w:lang w:eastAsia="es-ES"/>
                </w:rPr>
                <w:t>Decreto Distrital 430 de 2005</w:t>
              </w:r>
            </w:hyperlink>
            <w:r w:rsidRPr="00212E71">
              <w:rPr>
                <w:sz w:val="18"/>
                <w:szCs w:val="18"/>
              </w:rPr>
              <w:t>.</w:t>
            </w:r>
          </w:p>
        </w:tc>
      </w:tr>
    </w:tbl>
    <w:p w:rsidR="00F312AD" w:rsidRDefault="00F312AD" w:rsidP="00F312AD">
      <w:pPr>
        <w:ind w:left="0"/>
        <w:jc w:val="both"/>
        <w:rPr>
          <w:rFonts w:cs="Arial"/>
          <w:color w:val="000000"/>
          <w:spacing w:val="0"/>
          <w:sz w:val="22"/>
          <w:szCs w:val="22"/>
          <w:lang w:eastAsia="es-ES"/>
        </w:rPr>
      </w:pPr>
    </w:p>
    <w:p w:rsidR="00F312AD" w:rsidRPr="00B53FE4" w:rsidRDefault="00F312AD" w:rsidP="00F312AD">
      <w:pPr>
        <w:pStyle w:val="Revisin"/>
        <w:jc w:val="both"/>
        <w:rPr>
          <w:sz w:val="24"/>
          <w:szCs w:val="24"/>
        </w:rPr>
      </w:pPr>
      <w:r w:rsidRPr="00B53FE4">
        <w:rPr>
          <w:sz w:val="24"/>
          <w:szCs w:val="24"/>
        </w:rPr>
        <w:t>Decreto 190 de 2004: "Artículo 45. Planes Maestros (artículo 45 del Decreto 469 de 2003). Los planes maestros constituyen el instrumento de planificación fundamental en el marco de la estrategia de ordenamiento de la ciudad-región; permiten definir las necesidades de generación de suelo urbanizado de acuerdo con las previsiones de crecimiento poblacional y de localización de la actividad económica, para programar los proyectos de inversión sectorial en el corto, mediano y largo plazo.</w:t>
      </w:r>
    </w:p>
    <w:p w:rsidR="00F312AD" w:rsidRPr="00212E71" w:rsidRDefault="00F312AD" w:rsidP="00F312AD">
      <w:pPr>
        <w:ind w:left="0"/>
        <w:jc w:val="both"/>
        <w:rPr>
          <w:rFonts w:eastAsia="Arial Unicode MS" w:cs="Arial"/>
          <w:spacing w:val="0"/>
          <w:sz w:val="22"/>
          <w:szCs w:val="22"/>
          <w:lang w:eastAsia="es-ES"/>
        </w:rPr>
      </w:pPr>
    </w:p>
    <w:tbl>
      <w:tblPr>
        <w:tblW w:w="9209"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3539"/>
        <w:gridCol w:w="5670"/>
      </w:tblGrid>
      <w:tr w:rsidR="00F312AD" w:rsidRPr="00F76FAA" w:rsidTr="00F312AD">
        <w:trPr>
          <w:tblHeader/>
          <w:tblCellSpacing w:w="7" w:type="dxa"/>
        </w:trPr>
        <w:tc>
          <w:tcPr>
            <w:tcW w:w="1910" w:type="pct"/>
            <w:shd w:val="clear" w:color="auto" w:fill="CCCCCC"/>
            <w:vAlign w:val="center"/>
          </w:tcPr>
          <w:p w:rsidR="00F312AD" w:rsidRPr="00337766" w:rsidRDefault="00F312AD" w:rsidP="00C62CA6">
            <w:pPr>
              <w:ind w:left="0"/>
              <w:jc w:val="center"/>
              <w:rPr>
                <w:rFonts w:cs="Arial"/>
                <w:b/>
                <w:bCs/>
                <w:spacing w:val="0"/>
                <w:sz w:val="18"/>
                <w:szCs w:val="18"/>
                <w:lang w:eastAsia="es-ES"/>
              </w:rPr>
            </w:pPr>
            <w:r w:rsidRPr="00337766">
              <w:rPr>
                <w:rFonts w:cs="Arial"/>
                <w:b/>
                <w:bCs/>
                <w:spacing w:val="0"/>
                <w:sz w:val="18"/>
                <w:szCs w:val="18"/>
                <w:lang w:eastAsia="es-ES"/>
              </w:rPr>
              <w:t>No. DECRETO</w:t>
            </w:r>
          </w:p>
        </w:tc>
        <w:tc>
          <w:tcPr>
            <w:tcW w:w="3067" w:type="pct"/>
            <w:shd w:val="clear" w:color="auto" w:fill="CCCCCC"/>
            <w:vAlign w:val="center"/>
          </w:tcPr>
          <w:p w:rsidR="00F312AD" w:rsidRPr="00F76FAA" w:rsidRDefault="00F312AD" w:rsidP="00C62CA6">
            <w:pPr>
              <w:spacing w:before="100" w:beforeAutospacing="1" w:after="100" w:afterAutospacing="1"/>
              <w:ind w:left="0"/>
              <w:jc w:val="center"/>
              <w:rPr>
                <w:rFonts w:eastAsia="Arial Unicode MS" w:cs="Arial"/>
                <w:spacing w:val="0"/>
                <w:sz w:val="18"/>
                <w:szCs w:val="18"/>
                <w:lang w:eastAsia="es-ES"/>
              </w:rPr>
            </w:pPr>
            <w:r w:rsidRPr="00F76FAA">
              <w:rPr>
                <w:rFonts w:eastAsia="Arial Unicode MS" w:cs="Arial"/>
                <w:b/>
                <w:bCs/>
                <w:spacing w:val="0"/>
                <w:sz w:val="18"/>
                <w:szCs w:val="18"/>
                <w:lang w:eastAsia="es-ES"/>
              </w:rPr>
              <w:t>IDENTIFICACIÓN PLAN MAESTRO</w:t>
            </w:r>
          </w:p>
        </w:tc>
      </w:tr>
      <w:tr w:rsidR="00F312AD" w:rsidRPr="00F76FAA" w:rsidTr="00F312AD">
        <w:trPr>
          <w:tblCellSpacing w:w="7" w:type="dxa"/>
        </w:trPr>
        <w:tc>
          <w:tcPr>
            <w:tcW w:w="1910" w:type="pct"/>
          </w:tcPr>
          <w:p w:rsidR="00F312AD" w:rsidRPr="00337766" w:rsidRDefault="008579D2" w:rsidP="00C62CA6">
            <w:pPr>
              <w:spacing w:before="100" w:beforeAutospacing="1" w:after="100" w:afterAutospacing="1"/>
              <w:ind w:left="0"/>
              <w:jc w:val="center"/>
              <w:rPr>
                <w:rFonts w:eastAsia="Arial Unicode MS" w:cs="Arial"/>
                <w:spacing w:val="0"/>
                <w:sz w:val="18"/>
                <w:szCs w:val="18"/>
                <w:lang w:eastAsia="es-ES"/>
              </w:rPr>
            </w:pPr>
            <w:hyperlink r:id="rId73" w:anchor="0" w:history="1">
              <w:r w:rsidR="00F312AD" w:rsidRPr="00337766">
                <w:rPr>
                  <w:rFonts w:eastAsia="Arial Unicode MS" w:cs="Arial"/>
                  <w:spacing w:val="0"/>
                  <w:sz w:val="18"/>
                  <w:szCs w:val="18"/>
                  <w:lang w:eastAsia="es-ES"/>
                </w:rPr>
                <w:t>Decreto 503 de 2003</w:t>
              </w:r>
            </w:hyperlink>
            <w:r w:rsidR="00F312AD" w:rsidRPr="00337766">
              <w:rPr>
                <w:rFonts w:eastAsia="Arial Unicode MS" w:cs="Arial"/>
                <w:spacing w:val="0"/>
                <w:sz w:val="18"/>
                <w:szCs w:val="18"/>
                <w:lang w:eastAsia="es-ES"/>
              </w:rPr>
              <w:t xml:space="preserve"> , subrogado por el </w:t>
            </w:r>
            <w:hyperlink r:id="rId74" w:anchor="0" w:history="1">
              <w:r w:rsidR="00F312AD" w:rsidRPr="00337766">
                <w:rPr>
                  <w:rFonts w:eastAsia="Arial Unicode MS" w:cs="Arial"/>
                  <w:spacing w:val="0"/>
                  <w:sz w:val="18"/>
                  <w:szCs w:val="18"/>
                  <w:lang w:eastAsia="es-ES"/>
                </w:rPr>
                <w:t>Decreto 563 de 2007</w:t>
              </w:r>
            </w:hyperlink>
          </w:p>
        </w:tc>
        <w:tc>
          <w:tcPr>
            <w:tcW w:w="3067" w:type="pct"/>
          </w:tcPr>
          <w:p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Equipamientos de Seguridad Ciudadana, Defensa y Justicia para Bogotá D.C.</w:t>
            </w:r>
          </w:p>
        </w:tc>
      </w:tr>
      <w:tr w:rsidR="00F312AD" w:rsidRPr="00F76FAA" w:rsidTr="00F312AD">
        <w:trPr>
          <w:tblCellSpacing w:w="7" w:type="dxa"/>
        </w:trPr>
        <w:tc>
          <w:tcPr>
            <w:tcW w:w="1910" w:type="pct"/>
          </w:tcPr>
          <w:p w:rsidR="00F312AD" w:rsidRPr="00337766" w:rsidRDefault="008579D2" w:rsidP="00C62CA6">
            <w:pPr>
              <w:spacing w:before="100" w:beforeAutospacing="1" w:after="100" w:afterAutospacing="1"/>
              <w:ind w:left="0"/>
              <w:jc w:val="center"/>
              <w:rPr>
                <w:rFonts w:eastAsia="Arial Unicode MS" w:cs="Arial"/>
                <w:spacing w:val="0"/>
                <w:sz w:val="18"/>
                <w:szCs w:val="18"/>
                <w:lang w:eastAsia="es-ES"/>
              </w:rPr>
            </w:pPr>
            <w:hyperlink r:id="rId75" w:history="1">
              <w:r w:rsidR="00F312AD" w:rsidRPr="00337766">
                <w:rPr>
                  <w:rFonts w:eastAsia="Arial Unicode MS" w:cs="Arial"/>
                  <w:spacing w:val="0"/>
                  <w:sz w:val="18"/>
                  <w:szCs w:val="18"/>
                  <w:lang w:eastAsia="es-ES"/>
                </w:rPr>
                <w:t xml:space="preserve">Decreto 215 de 2005 </w:t>
              </w:r>
            </w:hyperlink>
          </w:p>
        </w:tc>
        <w:tc>
          <w:tcPr>
            <w:tcW w:w="3067" w:type="pct"/>
          </w:tcPr>
          <w:p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Espacio Público para Bogotá Distrito Capital.</w:t>
            </w:r>
            <w:hyperlink r:id="rId76" w:anchor="0" w:history="1">
              <w:r w:rsidRPr="00F76FAA">
                <w:rPr>
                  <w:rFonts w:cs="Arial"/>
                  <w:sz w:val="18"/>
                  <w:szCs w:val="18"/>
                </w:rPr>
                <w:t>Ver el Acuerdo Distrital 223 de 2006</w:t>
              </w:r>
            </w:hyperlink>
            <w:r w:rsidRPr="00F76FAA">
              <w:rPr>
                <w:rFonts w:cs="Arial"/>
                <w:sz w:val="18"/>
                <w:szCs w:val="18"/>
              </w:rPr>
              <w:t xml:space="preserve"> y </w:t>
            </w:r>
            <w:hyperlink r:id="rId77" w:anchor="0" w:history="1">
              <w:r w:rsidRPr="00F76FAA">
                <w:rPr>
                  <w:rFonts w:cs="Arial"/>
                  <w:sz w:val="18"/>
                  <w:szCs w:val="18"/>
                </w:rPr>
                <w:t>Ver el Decreto Distrital 419 de 2006</w:t>
              </w:r>
            </w:hyperlink>
          </w:p>
        </w:tc>
      </w:tr>
      <w:tr w:rsidR="00F312AD" w:rsidRPr="00F76FAA" w:rsidTr="00F312AD">
        <w:trPr>
          <w:tblCellSpacing w:w="7" w:type="dxa"/>
        </w:trPr>
        <w:tc>
          <w:tcPr>
            <w:tcW w:w="1910" w:type="pct"/>
          </w:tcPr>
          <w:p w:rsidR="00F312AD" w:rsidRPr="00337766" w:rsidRDefault="008579D2" w:rsidP="00C62CA6">
            <w:pPr>
              <w:spacing w:before="100" w:beforeAutospacing="1" w:after="100" w:afterAutospacing="1"/>
              <w:ind w:left="0"/>
              <w:jc w:val="center"/>
              <w:rPr>
                <w:rFonts w:eastAsia="Arial Unicode MS" w:cs="Arial"/>
                <w:spacing w:val="0"/>
                <w:sz w:val="18"/>
                <w:szCs w:val="18"/>
                <w:lang w:eastAsia="es-ES"/>
              </w:rPr>
            </w:pPr>
            <w:hyperlink r:id="rId78" w:history="1">
              <w:r w:rsidR="00F312AD" w:rsidRPr="00337766">
                <w:rPr>
                  <w:rFonts w:eastAsia="Arial Unicode MS" w:cs="Arial"/>
                  <w:spacing w:val="0"/>
                  <w:sz w:val="18"/>
                  <w:szCs w:val="18"/>
                  <w:lang w:eastAsia="es-ES"/>
                </w:rPr>
                <w:t xml:space="preserve">Decreto 308 de 2006, </w:t>
              </w:r>
            </w:hyperlink>
            <w:bookmarkStart w:id="36" w:name="_Toc130352212"/>
            <w:r w:rsidR="00F312AD" w:rsidRPr="00337766">
              <w:rPr>
                <w:rFonts w:cs="Arial"/>
                <w:sz w:val="18"/>
                <w:szCs w:val="18"/>
              </w:rPr>
              <w:t> </w:t>
            </w:r>
            <w:hyperlink r:id="rId79" w:anchor="1" w:history="1">
              <w:r w:rsidR="00F312AD" w:rsidRPr="00337766">
                <w:rPr>
                  <w:rFonts w:cs="Arial"/>
                  <w:sz w:val="18"/>
                  <w:szCs w:val="18"/>
                </w:rPr>
                <w:t>modificado por el art. 1. Decreto Distrital 484 de 2007</w:t>
              </w:r>
            </w:hyperlink>
            <w:r w:rsidR="00F312AD" w:rsidRPr="00337766">
              <w:rPr>
                <w:rFonts w:cs="Arial"/>
                <w:sz w:val="18"/>
                <w:szCs w:val="18"/>
              </w:rPr>
              <w:t>.</w:t>
            </w:r>
            <w:bookmarkEnd w:id="36"/>
          </w:p>
        </w:tc>
        <w:tc>
          <w:tcPr>
            <w:tcW w:w="3067" w:type="pct"/>
          </w:tcPr>
          <w:p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Equipamientos Deportivos y Recreativos para Bogotá Distrito Capital.</w:t>
            </w:r>
          </w:p>
        </w:tc>
      </w:tr>
      <w:tr w:rsidR="00F312AD" w:rsidRPr="00F76FAA" w:rsidTr="00F312AD">
        <w:trPr>
          <w:tblCellSpacing w:w="7" w:type="dxa"/>
        </w:trPr>
        <w:tc>
          <w:tcPr>
            <w:tcW w:w="1910" w:type="pct"/>
          </w:tcPr>
          <w:p w:rsidR="00F312AD" w:rsidRPr="00337766" w:rsidRDefault="008579D2" w:rsidP="00C62CA6">
            <w:pPr>
              <w:spacing w:before="100" w:beforeAutospacing="1" w:after="100" w:afterAutospacing="1"/>
              <w:ind w:left="0"/>
              <w:jc w:val="center"/>
              <w:rPr>
                <w:rFonts w:eastAsia="Arial Unicode MS" w:cs="Arial"/>
                <w:spacing w:val="0"/>
                <w:sz w:val="18"/>
                <w:szCs w:val="18"/>
                <w:lang w:eastAsia="es-ES"/>
              </w:rPr>
            </w:pPr>
            <w:hyperlink r:id="rId80" w:history="1">
              <w:r w:rsidR="00F312AD" w:rsidRPr="00337766">
                <w:rPr>
                  <w:rFonts w:eastAsia="Arial Unicode MS" w:cs="Arial"/>
                  <w:spacing w:val="0"/>
                  <w:sz w:val="18"/>
                  <w:szCs w:val="18"/>
                  <w:lang w:eastAsia="es-ES"/>
                </w:rPr>
                <w:t xml:space="preserve">Decreto 309 de 2006 </w:t>
              </w:r>
            </w:hyperlink>
          </w:p>
        </w:tc>
        <w:tc>
          <w:tcPr>
            <w:tcW w:w="3067" w:type="pct"/>
          </w:tcPr>
          <w:p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Energía Eléctrica en el Distrito Capital, PME.</w:t>
            </w:r>
          </w:p>
        </w:tc>
      </w:tr>
      <w:tr w:rsidR="00F312AD" w:rsidRPr="00F76FAA" w:rsidTr="00F312AD">
        <w:trPr>
          <w:tblCellSpacing w:w="7" w:type="dxa"/>
        </w:trPr>
        <w:tc>
          <w:tcPr>
            <w:tcW w:w="1910" w:type="pct"/>
          </w:tcPr>
          <w:p w:rsidR="00F312AD" w:rsidRPr="00337766" w:rsidRDefault="008579D2" w:rsidP="00C62CA6">
            <w:pPr>
              <w:spacing w:before="100" w:beforeAutospacing="1" w:after="100" w:afterAutospacing="1"/>
              <w:ind w:left="0"/>
              <w:jc w:val="center"/>
              <w:rPr>
                <w:rFonts w:cs="Arial"/>
                <w:sz w:val="18"/>
                <w:szCs w:val="18"/>
              </w:rPr>
            </w:pPr>
            <w:hyperlink r:id="rId81" w:anchor="1" w:history="1">
              <w:r w:rsidR="00F312AD" w:rsidRPr="00337766">
                <w:rPr>
                  <w:rFonts w:cs="Arial"/>
                  <w:sz w:val="18"/>
                  <w:szCs w:val="18"/>
                </w:rPr>
                <w:t xml:space="preserve"> Decreto Distrital 612 de 2007</w:t>
              </w:r>
            </w:hyperlink>
          </w:p>
        </w:tc>
        <w:tc>
          <w:tcPr>
            <w:tcW w:w="3067" w:type="pct"/>
          </w:tcPr>
          <w:p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bookmarkStart w:id="37" w:name="_Toc110068684"/>
            <w:r w:rsidRPr="00F76FAA">
              <w:rPr>
                <w:rFonts w:cs="Arial"/>
                <w:bCs/>
                <w:sz w:val="18"/>
                <w:szCs w:val="18"/>
              </w:rPr>
              <w:t>Modifica el Artículo 22.- Regularización e Implantación de Infraestructura</w:t>
            </w:r>
            <w:bookmarkEnd w:id="37"/>
            <w:r w:rsidRPr="00F76FAA">
              <w:rPr>
                <w:rFonts w:cs="Arial"/>
                <w:bCs/>
                <w:sz w:val="18"/>
                <w:szCs w:val="18"/>
              </w:rPr>
              <w:t xml:space="preserve">,  </w:t>
            </w:r>
            <w:hyperlink r:id="rId82" w:history="1">
              <w:r w:rsidRPr="00F76FAA">
                <w:rPr>
                  <w:rFonts w:eastAsia="Arial Unicode MS" w:cs="Arial"/>
                  <w:spacing w:val="0"/>
                  <w:sz w:val="18"/>
                  <w:szCs w:val="18"/>
                  <w:lang w:eastAsia="es-ES"/>
                </w:rPr>
                <w:t xml:space="preserve">Decreto 309 de 2006. </w:t>
              </w:r>
            </w:hyperlink>
          </w:p>
        </w:tc>
      </w:tr>
      <w:tr w:rsidR="00F312AD" w:rsidRPr="00F76FAA" w:rsidTr="00F312AD">
        <w:trPr>
          <w:tblCellSpacing w:w="7" w:type="dxa"/>
        </w:trPr>
        <w:tc>
          <w:tcPr>
            <w:tcW w:w="1910" w:type="pct"/>
          </w:tcPr>
          <w:p w:rsidR="00F312AD" w:rsidRPr="00337766" w:rsidRDefault="008579D2" w:rsidP="00C62CA6">
            <w:pPr>
              <w:spacing w:before="100" w:beforeAutospacing="1" w:after="100" w:afterAutospacing="1"/>
              <w:ind w:left="0"/>
              <w:jc w:val="center"/>
              <w:rPr>
                <w:rFonts w:eastAsia="Arial Unicode MS" w:cs="Arial"/>
                <w:spacing w:val="0"/>
                <w:sz w:val="18"/>
                <w:szCs w:val="18"/>
                <w:lang w:eastAsia="es-ES"/>
              </w:rPr>
            </w:pPr>
            <w:hyperlink r:id="rId83" w:history="1">
              <w:r w:rsidR="00F312AD" w:rsidRPr="00337766">
                <w:rPr>
                  <w:rFonts w:eastAsia="Arial Unicode MS" w:cs="Arial"/>
                  <w:spacing w:val="0"/>
                  <w:sz w:val="18"/>
                  <w:szCs w:val="18"/>
                  <w:lang w:eastAsia="es-ES"/>
                </w:rPr>
                <w:t xml:space="preserve">Decreto 310 de 2006 </w:t>
              </w:r>
            </w:hyperlink>
            <w:hyperlink r:id="rId84" w:anchor="0" w:history="1">
              <w:r w:rsidR="00F312AD" w:rsidRPr="00337766">
                <w:rPr>
                  <w:rFonts w:cs="Arial"/>
                  <w:sz w:val="18"/>
                  <w:szCs w:val="18"/>
                </w:rPr>
                <w:t>Complementado por el Decreto Distrital 088 de 2010</w:t>
              </w:r>
            </w:hyperlink>
            <w:r w:rsidR="00F312AD" w:rsidRPr="00337766">
              <w:rPr>
                <w:rFonts w:cs="Arial"/>
                <w:sz w:val="18"/>
                <w:szCs w:val="18"/>
              </w:rPr>
              <w:t xml:space="preserve"> y </w:t>
            </w:r>
            <w:hyperlink r:id="rId85" w:anchor="1" w:history="1">
              <w:r w:rsidR="00F312AD" w:rsidRPr="00337766">
                <w:rPr>
                  <w:rFonts w:cs="Arial"/>
                  <w:sz w:val="18"/>
                  <w:szCs w:val="18"/>
                </w:rPr>
                <w:t>Modificado por el art. 1, Decreto Distrital 612 de 2007</w:t>
              </w:r>
            </w:hyperlink>
            <w:bookmarkStart w:id="38" w:name="_Toc111396625"/>
            <w:r w:rsidR="00F312AD" w:rsidRPr="00337766">
              <w:rPr>
                <w:rFonts w:cs="Arial"/>
                <w:sz w:val="18"/>
                <w:szCs w:val="18"/>
              </w:rPr>
              <w:t>.</w:t>
            </w:r>
            <w:bookmarkEnd w:id="38"/>
          </w:p>
        </w:tc>
        <w:tc>
          <w:tcPr>
            <w:tcW w:w="3067" w:type="pct"/>
          </w:tcPr>
          <w:p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Gas Natural en el Distrito Capital, PMGN.</w:t>
            </w:r>
          </w:p>
        </w:tc>
      </w:tr>
      <w:tr w:rsidR="00F312AD" w:rsidRPr="00F76FAA" w:rsidTr="00F312AD">
        <w:trPr>
          <w:tblCellSpacing w:w="7" w:type="dxa"/>
        </w:trPr>
        <w:tc>
          <w:tcPr>
            <w:tcW w:w="1910" w:type="pct"/>
          </w:tcPr>
          <w:p w:rsidR="00F312AD" w:rsidRPr="00337766" w:rsidRDefault="008579D2" w:rsidP="00C62CA6">
            <w:pPr>
              <w:spacing w:before="100" w:beforeAutospacing="1" w:after="100" w:afterAutospacing="1"/>
              <w:ind w:left="0"/>
              <w:jc w:val="center"/>
              <w:rPr>
                <w:rFonts w:eastAsia="Arial Unicode MS" w:cs="Arial"/>
                <w:spacing w:val="0"/>
                <w:sz w:val="18"/>
                <w:szCs w:val="18"/>
                <w:lang w:eastAsia="es-ES"/>
              </w:rPr>
            </w:pPr>
            <w:hyperlink r:id="rId86" w:history="1">
              <w:r w:rsidR="00F312AD" w:rsidRPr="00337766">
                <w:rPr>
                  <w:rFonts w:eastAsia="Arial Unicode MS" w:cs="Arial"/>
                  <w:spacing w:val="0"/>
                  <w:sz w:val="18"/>
                  <w:szCs w:val="18"/>
                  <w:lang w:eastAsia="es-ES"/>
                </w:rPr>
                <w:t xml:space="preserve">Decreto 311 de 2006 </w:t>
              </w:r>
            </w:hyperlink>
          </w:p>
        </w:tc>
        <w:tc>
          <w:tcPr>
            <w:tcW w:w="3067" w:type="pct"/>
          </w:tcPr>
          <w:p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Equipamientos del Culto para Bogotá D.C.</w:t>
            </w:r>
          </w:p>
        </w:tc>
      </w:tr>
      <w:tr w:rsidR="00F312AD" w:rsidRPr="00F76FAA" w:rsidTr="00F312AD">
        <w:trPr>
          <w:tblCellSpacing w:w="7" w:type="dxa"/>
        </w:trPr>
        <w:tc>
          <w:tcPr>
            <w:tcW w:w="1910" w:type="pct"/>
          </w:tcPr>
          <w:p w:rsidR="00F312AD" w:rsidRPr="00337766" w:rsidRDefault="008579D2" w:rsidP="00C62CA6">
            <w:pPr>
              <w:spacing w:before="100" w:beforeAutospacing="1" w:after="100" w:afterAutospacing="1"/>
              <w:ind w:left="0"/>
              <w:jc w:val="center"/>
              <w:rPr>
                <w:rFonts w:cs="Arial"/>
                <w:sz w:val="18"/>
                <w:szCs w:val="18"/>
              </w:rPr>
            </w:pPr>
            <w:hyperlink r:id="rId87" w:anchor="2" w:history="1">
              <w:r w:rsidR="00F312AD" w:rsidRPr="00337766">
                <w:rPr>
                  <w:rFonts w:cs="Arial"/>
                  <w:sz w:val="18"/>
                  <w:szCs w:val="18"/>
                </w:rPr>
                <w:t xml:space="preserve"> Decreto Distrital 076 de 2011</w:t>
              </w:r>
            </w:hyperlink>
            <w:r w:rsidR="00F312AD" w:rsidRPr="00337766">
              <w:rPr>
                <w:rFonts w:cs="Arial"/>
                <w:sz w:val="18"/>
                <w:szCs w:val="18"/>
              </w:rPr>
              <w:t>.</w:t>
            </w:r>
          </w:p>
        </w:tc>
        <w:tc>
          <w:tcPr>
            <w:tcW w:w="3067" w:type="pct"/>
          </w:tcPr>
          <w:p w:rsidR="00F312AD" w:rsidRPr="00F76FAA" w:rsidRDefault="008579D2" w:rsidP="00C62CA6">
            <w:pPr>
              <w:spacing w:before="100" w:beforeAutospacing="1" w:after="100" w:afterAutospacing="1"/>
              <w:ind w:left="0"/>
              <w:jc w:val="both"/>
              <w:rPr>
                <w:rFonts w:eastAsia="Arial Unicode MS" w:cs="Arial"/>
                <w:spacing w:val="0"/>
                <w:sz w:val="18"/>
                <w:szCs w:val="18"/>
                <w:lang w:eastAsia="es-ES"/>
              </w:rPr>
            </w:pPr>
            <w:hyperlink r:id="rId88" w:anchor="2" w:history="1">
              <w:r w:rsidR="00F312AD" w:rsidRPr="00F76FAA">
                <w:rPr>
                  <w:rFonts w:cs="Arial"/>
                  <w:sz w:val="18"/>
                  <w:szCs w:val="18"/>
                </w:rPr>
                <w:t>Derogo</w:t>
              </w:r>
            </w:hyperlink>
            <w:r w:rsidR="00F312AD" w:rsidRPr="00F76FAA">
              <w:rPr>
                <w:rFonts w:cs="Arial"/>
                <w:sz w:val="18"/>
                <w:szCs w:val="18"/>
              </w:rPr>
              <w:t xml:space="preserve">el art. 52, del </w:t>
            </w:r>
            <w:hyperlink r:id="rId89" w:history="1">
              <w:r w:rsidR="00F312AD" w:rsidRPr="00F76FAA">
                <w:rPr>
                  <w:rFonts w:eastAsia="Arial Unicode MS" w:cs="Arial"/>
                  <w:spacing w:val="0"/>
                  <w:sz w:val="18"/>
                  <w:szCs w:val="18"/>
                  <w:lang w:eastAsia="es-ES"/>
                </w:rPr>
                <w:t xml:space="preserve">Decreto 311 de 2006 </w:t>
              </w:r>
            </w:hyperlink>
          </w:p>
        </w:tc>
      </w:tr>
      <w:tr w:rsidR="00F312AD" w:rsidRPr="00F76FAA" w:rsidTr="00F312AD">
        <w:trPr>
          <w:tblCellSpacing w:w="7" w:type="dxa"/>
        </w:trPr>
        <w:tc>
          <w:tcPr>
            <w:tcW w:w="1910" w:type="pct"/>
          </w:tcPr>
          <w:p w:rsidR="00F312AD" w:rsidRPr="00337766" w:rsidRDefault="008579D2" w:rsidP="00C62CA6">
            <w:pPr>
              <w:spacing w:before="100" w:beforeAutospacing="1" w:after="100" w:afterAutospacing="1"/>
              <w:ind w:left="0"/>
              <w:jc w:val="center"/>
              <w:rPr>
                <w:rFonts w:eastAsia="Arial Unicode MS" w:cs="Arial"/>
                <w:spacing w:val="0"/>
                <w:sz w:val="18"/>
                <w:szCs w:val="18"/>
                <w:lang w:eastAsia="es-ES"/>
              </w:rPr>
            </w:pPr>
            <w:hyperlink r:id="rId90" w:history="1">
              <w:r w:rsidR="00F312AD" w:rsidRPr="00337766">
                <w:rPr>
                  <w:rFonts w:eastAsia="Arial Unicode MS" w:cs="Arial"/>
                  <w:spacing w:val="0"/>
                  <w:sz w:val="18"/>
                  <w:szCs w:val="18"/>
                  <w:lang w:eastAsia="es-ES"/>
                </w:rPr>
                <w:t xml:space="preserve">Decreto 312 de 2006 </w:t>
              </w:r>
            </w:hyperlink>
            <w:hyperlink r:id="rId91" w:anchor="0" w:history="1">
              <w:r w:rsidR="00F312AD" w:rsidRPr="00337766">
                <w:rPr>
                  <w:rFonts w:cs="Arial"/>
                  <w:sz w:val="18"/>
                  <w:szCs w:val="18"/>
                </w:rPr>
                <w:t>Complementado por el Decreto Distrital 620 de 2007</w:t>
              </w:r>
            </w:hyperlink>
          </w:p>
        </w:tc>
        <w:tc>
          <w:tcPr>
            <w:tcW w:w="3067" w:type="pct"/>
          </w:tcPr>
          <w:p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Manejo Integral de Residuos Sólidos para Bogotá D.C., PMIRS.</w:t>
            </w:r>
          </w:p>
        </w:tc>
      </w:tr>
      <w:tr w:rsidR="00F312AD" w:rsidRPr="00F76FAA" w:rsidTr="00F312AD">
        <w:trPr>
          <w:trHeight w:val="292"/>
          <w:tblCellSpacing w:w="7" w:type="dxa"/>
        </w:trPr>
        <w:tc>
          <w:tcPr>
            <w:tcW w:w="1910" w:type="pct"/>
          </w:tcPr>
          <w:p w:rsidR="00F312AD" w:rsidRPr="00337766" w:rsidRDefault="008579D2" w:rsidP="00C62CA6">
            <w:pPr>
              <w:spacing w:before="100" w:beforeAutospacing="1" w:after="100" w:afterAutospacing="1"/>
              <w:ind w:left="0"/>
              <w:jc w:val="center"/>
              <w:rPr>
                <w:rFonts w:eastAsia="Arial Unicode MS" w:cs="Arial"/>
                <w:spacing w:val="0"/>
                <w:sz w:val="18"/>
                <w:szCs w:val="18"/>
                <w:lang w:eastAsia="es-ES"/>
              </w:rPr>
            </w:pPr>
            <w:hyperlink r:id="rId92" w:history="1">
              <w:r w:rsidR="00F312AD" w:rsidRPr="00337766">
                <w:rPr>
                  <w:rFonts w:eastAsia="Arial Unicode MS" w:cs="Arial"/>
                  <w:spacing w:val="0"/>
                  <w:sz w:val="18"/>
                  <w:szCs w:val="18"/>
                  <w:lang w:eastAsia="es-ES"/>
                </w:rPr>
                <w:t xml:space="preserve">Decreto 313 de 2006 </w:t>
              </w:r>
            </w:hyperlink>
          </w:p>
        </w:tc>
        <w:tc>
          <w:tcPr>
            <w:tcW w:w="3067" w:type="pct"/>
          </w:tcPr>
          <w:p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Cementerios y Servicios Funerarios para el Distrito Capital, PMCSF.</w:t>
            </w:r>
          </w:p>
        </w:tc>
      </w:tr>
      <w:tr w:rsidR="00F312AD" w:rsidRPr="00F76FAA" w:rsidTr="00F312AD">
        <w:trPr>
          <w:tblCellSpacing w:w="7" w:type="dxa"/>
        </w:trPr>
        <w:tc>
          <w:tcPr>
            <w:tcW w:w="1910" w:type="pct"/>
          </w:tcPr>
          <w:p w:rsidR="00F312AD" w:rsidRPr="00337766" w:rsidRDefault="008579D2" w:rsidP="00C62CA6">
            <w:pPr>
              <w:spacing w:before="100" w:beforeAutospacing="1" w:after="100" w:afterAutospacing="1"/>
              <w:ind w:left="0"/>
              <w:jc w:val="center"/>
              <w:rPr>
                <w:rFonts w:cs="Arial"/>
                <w:sz w:val="18"/>
                <w:szCs w:val="18"/>
              </w:rPr>
            </w:pPr>
            <w:hyperlink r:id="rId93" w:anchor="1" w:history="1">
              <w:r w:rsidR="00F312AD" w:rsidRPr="00337766">
                <w:rPr>
                  <w:rFonts w:cs="Arial"/>
                  <w:sz w:val="18"/>
                  <w:szCs w:val="18"/>
                </w:rPr>
                <w:t xml:space="preserve"> Decreto Distrital 521 de 2007</w:t>
              </w:r>
            </w:hyperlink>
            <w:r w:rsidR="00F312AD" w:rsidRPr="00337766">
              <w:rPr>
                <w:rFonts w:cs="Arial"/>
                <w:sz w:val="18"/>
                <w:szCs w:val="18"/>
              </w:rPr>
              <w:t>.</w:t>
            </w:r>
          </w:p>
        </w:tc>
        <w:tc>
          <w:tcPr>
            <w:tcW w:w="3067" w:type="pct"/>
          </w:tcPr>
          <w:p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 xml:space="preserve">Modifica el art. 8. </w:t>
            </w:r>
            <w:r w:rsidRPr="00F76FAA">
              <w:rPr>
                <w:rFonts w:cs="Arial"/>
                <w:bCs/>
                <w:sz w:val="18"/>
                <w:szCs w:val="18"/>
              </w:rPr>
              <w:t>Mecanismos de seguimiento y evaluación para la actualización y ajuste del PMCSF</w:t>
            </w:r>
            <w:r w:rsidRPr="00F76FAA">
              <w:rPr>
                <w:rFonts w:eastAsia="Arial Unicode MS" w:cs="Arial"/>
                <w:spacing w:val="0"/>
                <w:sz w:val="18"/>
                <w:szCs w:val="18"/>
                <w:lang w:eastAsia="es-ES"/>
              </w:rPr>
              <w:t xml:space="preserve">, del </w:t>
            </w:r>
            <w:hyperlink r:id="rId94" w:history="1">
              <w:r w:rsidRPr="00F76FAA">
                <w:rPr>
                  <w:rFonts w:eastAsia="Arial Unicode MS" w:cs="Arial"/>
                  <w:spacing w:val="0"/>
                  <w:sz w:val="18"/>
                  <w:szCs w:val="18"/>
                  <w:lang w:eastAsia="es-ES"/>
                </w:rPr>
                <w:t xml:space="preserve">Decreto 313 de 2006. </w:t>
              </w:r>
            </w:hyperlink>
          </w:p>
        </w:tc>
      </w:tr>
      <w:tr w:rsidR="00F312AD" w:rsidRPr="00F76FAA" w:rsidTr="00F312AD">
        <w:trPr>
          <w:tblCellSpacing w:w="7" w:type="dxa"/>
        </w:trPr>
        <w:tc>
          <w:tcPr>
            <w:tcW w:w="1910" w:type="pct"/>
          </w:tcPr>
          <w:p w:rsidR="00F312AD" w:rsidRPr="00337766" w:rsidRDefault="00F312AD" w:rsidP="00C62CA6">
            <w:pPr>
              <w:spacing w:before="100" w:beforeAutospacing="1" w:after="100" w:afterAutospacing="1"/>
              <w:ind w:left="0"/>
              <w:jc w:val="center"/>
              <w:rPr>
                <w:rFonts w:eastAsia="Arial Unicode MS" w:cs="Arial"/>
                <w:spacing w:val="0"/>
                <w:sz w:val="18"/>
                <w:szCs w:val="18"/>
                <w:lang w:eastAsia="es-ES"/>
              </w:rPr>
            </w:pPr>
            <w:r w:rsidRPr="00337766">
              <w:rPr>
                <w:rFonts w:eastAsia="Arial Unicode MS" w:cs="Arial"/>
                <w:spacing w:val="0"/>
                <w:sz w:val="18"/>
                <w:szCs w:val="18"/>
                <w:lang w:eastAsia="es-ES"/>
              </w:rPr>
              <w:t xml:space="preserve">Decreto 314 de 2006, </w:t>
            </w:r>
            <w:hyperlink r:id="rId95" w:anchor="0" w:history="1">
              <w:r w:rsidRPr="00337766">
                <w:rPr>
                  <w:rFonts w:cs="Arial"/>
                  <w:sz w:val="18"/>
                  <w:szCs w:val="18"/>
                </w:rPr>
                <w:t>Complementado por el Decreto Distrital 573 de 2010</w:t>
              </w:r>
            </w:hyperlink>
          </w:p>
        </w:tc>
        <w:tc>
          <w:tcPr>
            <w:tcW w:w="3067" w:type="pct"/>
            <w:vAlign w:val="center"/>
          </w:tcPr>
          <w:p w:rsidR="00F312AD" w:rsidRPr="00F76FAA" w:rsidRDefault="00F312AD" w:rsidP="00C62CA6">
            <w:pPr>
              <w:spacing w:before="100" w:beforeAutospacing="1" w:after="100" w:afterAutospacing="1"/>
              <w:ind w:left="0"/>
              <w:rPr>
                <w:rFonts w:eastAsia="Arial Unicode MS" w:cs="Arial"/>
                <w:spacing w:val="0"/>
                <w:sz w:val="18"/>
                <w:szCs w:val="18"/>
                <w:lang w:eastAsia="es-ES"/>
              </w:rPr>
            </w:pPr>
            <w:r w:rsidRPr="00F76FAA">
              <w:rPr>
                <w:rFonts w:eastAsia="Arial Unicode MS" w:cs="Arial"/>
                <w:spacing w:val="0"/>
                <w:sz w:val="18"/>
                <w:szCs w:val="18"/>
                <w:lang w:eastAsia="es-ES"/>
              </w:rPr>
              <w:t>Acueducto y Alcantarillado para Bogotá D.C.</w:t>
            </w:r>
          </w:p>
        </w:tc>
      </w:tr>
      <w:tr w:rsidR="00F312AD" w:rsidRPr="00F76FAA" w:rsidTr="00F312AD">
        <w:trPr>
          <w:trHeight w:val="132"/>
          <w:tblCellSpacing w:w="7" w:type="dxa"/>
        </w:trPr>
        <w:tc>
          <w:tcPr>
            <w:tcW w:w="1910" w:type="pct"/>
          </w:tcPr>
          <w:p w:rsidR="00F312AD" w:rsidRPr="00337766" w:rsidRDefault="00F312AD" w:rsidP="00C62CA6">
            <w:pPr>
              <w:spacing w:before="100" w:beforeAutospacing="1" w:after="100" w:afterAutospacing="1"/>
              <w:ind w:left="0"/>
              <w:jc w:val="center"/>
              <w:rPr>
                <w:rFonts w:eastAsia="Arial Unicode MS" w:cs="Arial"/>
                <w:spacing w:val="0"/>
                <w:sz w:val="18"/>
                <w:szCs w:val="18"/>
                <w:lang w:eastAsia="es-ES"/>
              </w:rPr>
            </w:pPr>
            <w:r w:rsidRPr="00337766">
              <w:rPr>
                <w:rFonts w:eastAsia="Arial Unicode MS" w:cs="Arial"/>
                <w:spacing w:val="0"/>
                <w:sz w:val="18"/>
                <w:szCs w:val="18"/>
                <w:lang w:eastAsia="es-ES"/>
              </w:rPr>
              <w:t>Decreto 315 de 2006 ,</w:t>
            </w:r>
            <w:hyperlink r:id="rId96" w:anchor="0" w:history="1">
              <w:r w:rsidRPr="00337766">
                <w:rPr>
                  <w:rFonts w:cs="Arial"/>
                  <w:spacing w:val="0"/>
                  <w:sz w:val="18"/>
                  <w:szCs w:val="18"/>
                  <w:lang w:eastAsia="es-ES"/>
                </w:rPr>
                <w:t>Modificado y complementado por el Decreto Distrital 040 de 2008</w:t>
              </w:r>
            </w:hyperlink>
          </w:p>
        </w:tc>
        <w:tc>
          <w:tcPr>
            <w:tcW w:w="3067" w:type="pct"/>
          </w:tcPr>
          <w:p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Abastecimiento de alimentos y Seguridad Alimentaria de Bogotá PMASAB.</w:t>
            </w:r>
          </w:p>
        </w:tc>
      </w:tr>
      <w:tr w:rsidR="00F312AD" w:rsidRPr="00F76FAA" w:rsidTr="00F312AD">
        <w:trPr>
          <w:trHeight w:val="18"/>
          <w:tblCellSpacing w:w="7" w:type="dxa"/>
        </w:trPr>
        <w:tc>
          <w:tcPr>
            <w:tcW w:w="1910" w:type="pct"/>
          </w:tcPr>
          <w:p w:rsidR="00F312AD" w:rsidRPr="00337766" w:rsidRDefault="008579D2" w:rsidP="00C62CA6">
            <w:pPr>
              <w:spacing w:before="100" w:beforeAutospacing="1" w:after="100" w:afterAutospacing="1"/>
              <w:ind w:left="0"/>
              <w:jc w:val="center"/>
              <w:rPr>
                <w:rFonts w:eastAsia="Arial Unicode MS" w:cs="Arial"/>
                <w:spacing w:val="0"/>
                <w:sz w:val="18"/>
                <w:szCs w:val="18"/>
                <w:lang w:eastAsia="es-ES"/>
              </w:rPr>
            </w:pPr>
            <w:hyperlink r:id="rId97" w:history="1">
              <w:r w:rsidR="00F312AD" w:rsidRPr="00337766">
                <w:rPr>
                  <w:rFonts w:eastAsia="Arial Unicode MS" w:cs="Arial"/>
                  <w:spacing w:val="0"/>
                  <w:sz w:val="18"/>
                  <w:szCs w:val="18"/>
                  <w:lang w:eastAsia="es-ES"/>
                </w:rPr>
                <w:t xml:space="preserve">Decreto 316 de 2006 </w:t>
              </w:r>
            </w:hyperlink>
          </w:p>
        </w:tc>
        <w:tc>
          <w:tcPr>
            <w:tcW w:w="3067" w:type="pct"/>
          </w:tcPr>
          <w:p w:rsidR="00F312AD" w:rsidRPr="00F76FAA" w:rsidRDefault="00F312AD" w:rsidP="00C62CA6">
            <w:pPr>
              <w:spacing w:before="100" w:beforeAutospacing="1" w:after="100" w:afterAutospacing="1"/>
              <w:ind w:left="0"/>
              <w:rPr>
                <w:rFonts w:eastAsia="Arial Unicode MS" w:cs="Arial"/>
                <w:spacing w:val="0"/>
                <w:sz w:val="18"/>
                <w:szCs w:val="18"/>
                <w:lang w:eastAsia="es-ES"/>
              </w:rPr>
            </w:pPr>
            <w:r w:rsidRPr="00F76FAA">
              <w:rPr>
                <w:rFonts w:eastAsia="Arial Unicode MS" w:cs="Arial"/>
                <w:spacing w:val="0"/>
                <w:sz w:val="18"/>
                <w:szCs w:val="18"/>
                <w:lang w:eastAsia="es-ES"/>
              </w:rPr>
              <w:t>Equipamientos del Sector de Bienestar Social para Bogotá D.C.</w:t>
            </w:r>
          </w:p>
        </w:tc>
      </w:tr>
      <w:tr w:rsidR="00F312AD" w:rsidRPr="00F76FAA" w:rsidTr="00F312AD">
        <w:trPr>
          <w:tblCellSpacing w:w="7" w:type="dxa"/>
        </w:trPr>
        <w:tc>
          <w:tcPr>
            <w:tcW w:w="1910" w:type="pct"/>
          </w:tcPr>
          <w:p w:rsidR="00F312AD" w:rsidRPr="00337766" w:rsidRDefault="00F312AD" w:rsidP="00C62CA6">
            <w:pPr>
              <w:spacing w:before="100" w:beforeAutospacing="1" w:after="100" w:afterAutospacing="1"/>
              <w:ind w:left="0"/>
              <w:jc w:val="center"/>
              <w:rPr>
                <w:rFonts w:eastAsia="Arial Unicode MS" w:cs="Arial"/>
                <w:spacing w:val="0"/>
                <w:sz w:val="18"/>
                <w:szCs w:val="18"/>
                <w:lang w:eastAsia="es-ES"/>
              </w:rPr>
            </w:pPr>
            <w:r w:rsidRPr="00337766">
              <w:rPr>
                <w:rFonts w:eastAsia="Arial Unicode MS" w:cs="Arial"/>
                <w:spacing w:val="0"/>
                <w:sz w:val="18"/>
                <w:szCs w:val="18"/>
                <w:lang w:eastAsia="es-ES"/>
              </w:rPr>
              <w:t xml:space="preserve">Decreto 317 de 2006, </w:t>
            </w:r>
            <w:hyperlink r:id="rId98" w:anchor="0" w:history="1">
              <w:r w:rsidRPr="00337766">
                <w:rPr>
                  <w:rFonts w:cs="Arial"/>
                  <w:sz w:val="18"/>
                  <w:szCs w:val="18"/>
                </w:rPr>
                <w:t>Reglamentado por el Decreto Distrital 412 de 2010</w:t>
              </w:r>
            </w:hyperlink>
          </w:p>
        </w:tc>
        <w:tc>
          <w:tcPr>
            <w:tcW w:w="3067" w:type="pct"/>
            <w:vAlign w:val="center"/>
          </w:tcPr>
          <w:p w:rsidR="00F312AD" w:rsidRPr="00F76FAA" w:rsidRDefault="00F312AD" w:rsidP="00C62CA6">
            <w:pPr>
              <w:spacing w:before="100" w:beforeAutospacing="1" w:after="100" w:afterAutospacing="1"/>
              <w:ind w:left="0"/>
              <w:rPr>
                <w:rFonts w:eastAsia="Arial Unicode MS" w:cs="Arial"/>
                <w:spacing w:val="0"/>
                <w:sz w:val="18"/>
                <w:szCs w:val="18"/>
                <w:lang w:eastAsia="es-ES"/>
              </w:rPr>
            </w:pPr>
            <w:r w:rsidRPr="00F76FAA">
              <w:rPr>
                <w:rFonts w:eastAsia="Arial Unicode MS" w:cs="Arial"/>
                <w:spacing w:val="0"/>
                <w:sz w:val="18"/>
                <w:szCs w:val="18"/>
                <w:lang w:eastAsia="es-ES"/>
              </w:rPr>
              <w:t>Telecomunicaciones para Bogotá D.C.</w:t>
            </w:r>
          </w:p>
        </w:tc>
      </w:tr>
      <w:tr w:rsidR="00F312AD" w:rsidRPr="00F76FAA" w:rsidTr="00F312AD">
        <w:trPr>
          <w:tblCellSpacing w:w="7" w:type="dxa"/>
        </w:trPr>
        <w:tc>
          <w:tcPr>
            <w:tcW w:w="1910" w:type="pct"/>
          </w:tcPr>
          <w:p w:rsidR="00F312AD" w:rsidRPr="00337766" w:rsidRDefault="008579D2" w:rsidP="00C62CA6">
            <w:pPr>
              <w:spacing w:before="100" w:beforeAutospacing="1" w:after="100" w:afterAutospacing="1"/>
              <w:ind w:left="0"/>
              <w:jc w:val="center"/>
              <w:rPr>
                <w:rFonts w:eastAsia="Arial Unicode MS" w:cs="Arial"/>
                <w:spacing w:val="0"/>
                <w:sz w:val="18"/>
                <w:szCs w:val="18"/>
                <w:lang w:eastAsia="es-ES"/>
              </w:rPr>
            </w:pPr>
            <w:hyperlink r:id="rId99" w:history="1">
              <w:r w:rsidR="00F312AD" w:rsidRPr="00337766">
                <w:rPr>
                  <w:rFonts w:eastAsia="Arial Unicode MS" w:cs="Arial"/>
                  <w:spacing w:val="0"/>
                  <w:sz w:val="18"/>
                  <w:szCs w:val="18"/>
                  <w:lang w:eastAsia="es-ES"/>
                </w:rPr>
                <w:t xml:space="preserve">Decreto 318 de 2006 </w:t>
              </w:r>
            </w:hyperlink>
          </w:p>
        </w:tc>
        <w:tc>
          <w:tcPr>
            <w:tcW w:w="3067" w:type="pct"/>
          </w:tcPr>
          <w:p w:rsidR="00F312AD" w:rsidRPr="00F76FAA" w:rsidRDefault="00F312AD" w:rsidP="00C62CA6">
            <w:pPr>
              <w:spacing w:before="100" w:beforeAutospacing="1" w:after="100" w:afterAutospacing="1"/>
              <w:ind w:left="0"/>
              <w:rPr>
                <w:rFonts w:eastAsia="Arial Unicode MS" w:cs="Arial"/>
                <w:spacing w:val="0"/>
                <w:sz w:val="18"/>
                <w:szCs w:val="18"/>
                <w:lang w:eastAsia="es-ES"/>
              </w:rPr>
            </w:pPr>
            <w:r w:rsidRPr="00F76FAA">
              <w:rPr>
                <w:rFonts w:eastAsia="Arial Unicode MS" w:cs="Arial"/>
                <w:spacing w:val="0"/>
                <w:sz w:val="18"/>
                <w:szCs w:val="18"/>
                <w:lang w:eastAsia="es-ES"/>
              </w:rPr>
              <w:t>Equipamientos de Salud para Bogotá D.C.</w:t>
            </w:r>
          </w:p>
        </w:tc>
      </w:tr>
      <w:tr w:rsidR="00F312AD" w:rsidRPr="00F76FAA" w:rsidTr="00F312AD">
        <w:trPr>
          <w:tblCellSpacing w:w="7" w:type="dxa"/>
        </w:trPr>
        <w:tc>
          <w:tcPr>
            <w:tcW w:w="1910" w:type="pct"/>
          </w:tcPr>
          <w:p w:rsidR="00F312AD" w:rsidRPr="00337766" w:rsidRDefault="008579D2" w:rsidP="00C62CA6">
            <w:pPr>
              <w:spacing w:before="100" w:beforeAutospacing="1" w:after="100" w:afterAutospacing="1"/>
              <w:ind w:left="0"/>
              <w:jc w:val="center"/>
              <w:rPr>
                <w:rFonts w:eastAsia="Arial Unicode MS" w:cs="Arial"/>
                <w:spacing w:val="0"/>
                <w:sz w:val="18"/>
                <w:szCs w:val="18"/>
                <w:lang w:eastAsia="es-ES"/>
              </w:rPr>
            </w:pPr>
            <w:hyperlink r:id="rId100" w:history="1">
              <w:r w:rsidR="00F312AD" w:rsidRPr="00337766">
                <w:rPr>
                  <w:rFonts w:eastAsia="Arial Unicode MS" w:cs="Arial"/>
                  <w:spacing w:val="0"/>
                  <w:sz w:val="18"/>
                  <w:szCs w:val="18"/>
                  <w:lang w:eastAsia="es-ES"/>
                </w:rPr>
                <w:t xml:space="preserve">Decreto 319 de 2006 </w:t>
              </w:r>
            </w:hyperlink>
          </w:p>
        </w:tc>
        <w:tc>
          <w:tcPr>
            <w:tcW w:w="3067" w:type="pct"/>
          </w:tcPr>
          <w:p w:rsidR="00F312AD" w:rsidRPr="00F76FAA" w:rsidRDefault="00F312AD" w:rsidP="00C62CA6">
            <w:pPr>
              <w:spacing w:before="100" w:beforeAutospacing="1" w:after="100" w:afterAutospacing="1"/>
              <w:ind w:left="0"/>
              <w:rPr>
                <w:rFonts w:eastAsia="Arial Unicode MS" w:cs="Arial"/>
                <w:spacing w:val="0"/>
                <w:sz w:val="18"/>
                <w:szCs w:val="18"/>
                <w:lang w:eastAsia="es-ES"/>
              </w:rPr>
            </w:pPr>
            <w:r w:rsidRPr="00F76FAA">
              <w:rPr>
                <w:rFonts w:eastAsia="Arial Unicode MS" w:cs="Arial"/>
                <w:spacing w:val="0"/>
                <w:sz w:val="18"/>
                <w:szCs w:val="18"/>
                <w:lang w:eastAsia="es-ES"/>
              </w:rPr>
              <w:t>Movilidad para Bogotá Distrito Capital.</w:t>
            </w:r>
          </w:p>
        </w:tc>
      </w:tr>
      <w:tr w:rsidR="00F312AD" w:rsidRPr="00F76FAA" w:rsidTr="00F312AD">
        <w:trPr>
          <w:tblCellSpacing w:w="7" w:type="dxa"/>
        </w:trPr>
        <w:tc>
          <w:tcPr>
            <w:tcW w:w="1910" w:type="pct"/>
            <w:vAlign w:val="center"/>
          </w:tcPr>
          <w:p w:rsidR="00F312AD" w:rsidRPr="00337766" w:rsidRDefault="008579D2" w:rsidP="00C62CA6">
            <w:pPr>
              <w:spacing w:before="100" w:beforeAutospacing="1" w:after="100" w:afterAutospacing="1"/>
              <w:ind w:left="0"/>
              <w:jc w:val="center"/>
              <w:rPr>
                <w:rFonts w:eastAsia="Arial Unicode MS" w:cs="Arial"/>
                <w:spacing w:val="0"/>
                <w:sz w:val="18"/>
                <w:szCs w:val="18"/>
                <w:lang w:eastAsia="es-ES"/>
              </w:rPr>
            </w:pPr>
            <w:hyperlink r:id="rId101" w:anchor="0" w:history="1">
              <w:r w:rsidR="00F312AD" w:rsidRPr="00337766">
                <w:rPr>
                  <w:rFonts w:eastAsia="Arial Unicode MS" w:cs="Arial"/>
                  <w:spacing w:val="0"/>
                  <w:sz w:val="18"/>
                  <w:szCs w:val="18"/>
                  <w:lang w:eastAsia="es-ES"/>
                </w:rPr>
                <w:t>Decreto 449 de 2006</w:t>
              </w:r>
            </w:hyperlink>
          </w:p>
        </w:tc>
        <w:tc>
          <w:tcPr>
            <w:tcW w:w="3067" w:type="pct"/>
            <w:vAlign w:val="center"/>
          </w:tcPr>
          <w:p w:rsidR="00F312AD" w:rsidRPr="00F76FAA" w:rsidRDefault="00F312AD" w:rsidP="00C62CA6">
            <w:pPr>
              <w:spacing w:before="100" w:beforeAutospacing="1" w:after="100" w:afterAutospacing="1"/>
              <w:ind w:left="0"/>
              <w:rPr>
                <w:rFonts w:eastAsia="Arial Unicode MS" w:cs="Arial"/>
                <w:spacing w:val="0"/>
                <w:sz w:val="18"/>
                <w:szCs w:val="18"/>
                <w:lang w:eastAsia="es-ES"/>
              </w:rPr>
            </w:pPr>
            <w:r w:rsidRPr="00F76FAA">
              <w:rPr>
                <w:rFonts w:eastAsia="Arial Unicode MS" w:cs="Arial"/>
                <w:spacing w:val="0"/>
                <w:sz w:val="18"/>
                <w:szCs w:val="18"/>
                <w:lang w:eastAsia="es-ES"/>
              </w:rPr>
              <w:t>Equipamientos Educativos de Bogotá D.C.</w:t>
            </w:r>
          </w:p>
        </w:tc>
      </w:tr>
      <w:tr w:rsidR="00F312AD" w:rsidRPr="00F76FAA" w:rsidTr="00F312AD">
        <w:trPr>
          <w:tblCellSpacing w:w="7" w:type="dxa"/>
        </w:trPr>
        <w:tc>
          <w:tcPr>
            <w:tcW w:w="1910" w:type="pct"/>
            <w:vAlign w:val="center"/>
          </w:tcPr>
          <w:p w:rsidR="00F312AD" w:rsidRPr="00337766" w:rsidRDefault="008579D2" w:rsidP="00C62CA6">
            <w:pPr>
              <w:spacing w:before="100" w:beforeAutospacing="1" w:after="100" w:afterAutospacing="1"/>
              <w:ind w:left="0"/>
              <w:jc w:val="center"/>
              <w:rPr>
                <w:rFonts w:eastAsia="Arial Unicode MS" w:cs="Arial"/>
                <w:spacing w:val="0"/>
                <w:sz w:val="18"/>
                <w:szCs w:val="18"/>
                <w:lang w:eastAsia="es-ES"/>
              </w:rPr>
            </w:pPr>
            <w:hyperlink r:id="rId102" w:anchor="0" w:history="1">
              <w:r w:rsidR="00F312AD" w:rsidRPr="00337766">
                <w:rPr>
                  <w:rFonts w:eastAsia="Arial Unicode MS" w:cs="Arial"/>
                  <w:spacing w:val="0"/>
                  <w:sz w:val="18"/>
                  <w:szCs w:val="18"/>
                  <w:lang w:eastAsia="es-ES"/>
                </w:rPr>
                <w:t xml:space="preserve">Decreto 456 de 2006 </w:t>
              </w:r>
            </w:hyperlink>
          </w:p>
        </w:tc>
        <w:tc>
          <w:tcPr>
            <w:tcW w:w="3067" w:type="pct"/>
            <w:vAlign w:val="center"/>
          </w:tcPr>
          <w:p w:rsidR="00F312AD" w:rsidRPr="00F76FAA" w:rsidRDefault="00F312AD" w:rsidP="00C62CA6">
            <w:pPr>
              <w:spacing w:before="100" w:beforeAutospacing="1" w:after="100" w:afterAutospacing="1"/>
              <w:ind w:left="0"/>
              <w:rPr>
                <w:rFonts w:eastAsia="Arial Unicode MS" w:cs="Arial"/>
                <w:spacing w:val="0"/>
                <w:sz w:val="18"/>
                <w:szCs w:val="18"/>
                <w:lang w:eastAsia="es-ES"/>
              </w:rPr>
            </w:pPr>
            <w:r w:rsidRPr="00F76FAA">
              <w:rPr>
                <w:rFonts w:eastAsia="Arial Unicode MS" w:cs="Arial"/>
                <w:spacing w:val="0"/>
                <w:sz w:val="18"/>
                <w:szCs w:val="18"/>
                <w:lang w:eastAsia="es-ES"/>
              </w:rPr>
              <w:t>Recintos Feriales para Bogotá D.C.</w:t>
            </w:r>
          </w:p>
        </w:tc>
      </w:tr>
      <w:tr w:rsidR="00F312AD" w:rsidRPr="00F76FAA" w:rsidTr="00F312AD">
        <w:trPr>
          <w:tblCellSpacing w:w="7" w:type="dxa"/>
        </w:trPr>
        <w:tc>
          <w:tcPr>
            <w:tcW w:w="1910" w:type="pct"/>
            <w:vAlign w:val="center"/>
          </w:tcPr>
          <w:p w:rsidR="00F312AD" w:rsidRPr="00337766" w:rsidRDefault="008579D2" w:rsidP="00C62CA6">
            <w:pPr>
              <w:spacing w:before="100" w:beforeAutospacing="1" w:after="100" w:afterAutospacing="1"/>
              <w:ind w:left="0"/>
              <w:jc w:val="center"/>
              <w:rPr>
                <w:rFonts w:eastAsia="Arial Unicode MS" w:cs="Arial"/>
                <w:spacing w:val="0"/>
                <w:sz w:val="18"/>
                <w:szCs w:val="18"/>
                <w:lang w:eastAsia="es-ES"/>
              </w:rPr>
            </w:pPr>
            <w:hyperlink r:id="rId103" w:anchor="0" w:history="1">
              <w:r w:rsidR="00F312AD" w:rsidRPr="00337766">
                <w:rPr>
                  <w:rFonts w:eastAsia="Arial Unicode MS" w:cs="Arial"/>
                  <w:spacing w:val="0"/>
                  <w:sz w:val="18"/>
                  <w:szCs w:val="18"/>
                  <w:lang w:eastAsia="es-ES"/>
                </w:rPr>
                <w:t>Decreto 465 de 2006</w:t>
              </w:r>
            </w:hyperlink>
          </w:p>
        </w:tc>
        <w:tc>
          <w:tcPr>
            <w:tcW w:w="3067" w:type="pct"/>
            <w:vAlign w:val="center"/>
          </w:tcPr>
          <w:p w:rsidR="00F312AD" w:rsidRPr="00F76FAA" w:rsidRDefault="00F312AD" w:rsidP="00C62CA6">
            <w:pPr>
              <w:spacing w:before="100" w:beforeAutospacing="1" w:after="100" w:afterAutospacing="1"/>
              <w:ind w:left="0"/>
              <w:rPr>
                <w:rFonts w:eastAsia="Arial Unicode MS" w:cs="Arial"/>
                <w:spacing w:val="0"/>
                <w:sz w:val="18"/>
                <w:szCs w:val="18"/>
                <w:lang w:eastAsia="es-ES"/>
              </w:rPr>
            </w:pPr>
            <w:r w:rsidRPr="00F76FAA">
              <w:rPr>
                <w:rFonts w:eastAsia="Arial Unicode MS" w:cs="Arial"/>
                <w:spacing w:val="0"/>
                <w:sz w:val="18"/>
                <w:szCs w:val="18"/>
                <w:lang w:eastAsia="es-ES"/>
              </w:rPr>
              <w:t>Equipamientos Culturales de Bogotá D.C.</w:t>
            </w:r>
          </w:p>
        </w:tc>
      </w:tr>
    </w:tbl>
    <w:p w:rsidR="00F312AD" w:rsidRDefault="00F312AD" w:rsidP="00F312AD">
      <w:pPr>
        <w:ind w:left="0"/>
        <w:jc w:val="both"/>
        <w:rPr>
          <w:rFonts w:cs="Arial"/>
          <w:sz w:val="24"/>
          <w:szCs w:val="24"/>
        </w:rPr>
      </w:pPr>
    </w:p>
    <w:p w:rsidR="00F312AD" w:rsidRPr="00161C4B" w:rsidRDefault="00F312AD" w:rsidP="00F312AD">
      <w:pPr>
        <w:ind w:left="0"/>
        <w:jc w:val="both"/>
        <w:rPr>
          <w:rFonts w:cs="Arial"/>
          <w:sz w:val="24"/>
          <w:szCs w:val="24"/>
        </w:rPr>
      </w:pPr>
      <w:r w:rsidRPr="00161C4B">
        <w:rPr>
          <w:rFonts w:cs="Arial"/>
          <w:sz w:val="24"/>
          <w:szCs w:val="24"/>
        </w:rPr>
        <w:t>Así mismo, para el desarrollo de las obras se cuenta con el siguiente marco legal:</w:t>
      </w:r>
    </w:p>
    <w:p w:rsidR="00F312AD" w:rsidRPr="0006744B" w:rsidRDefault="00F312AD" w:rsidP="00F312AD">
      <w:pPr>
        <w:numPr>
          <w:ilvl w:val="0"/>
          <w:numId w:val="8"/>
        </w:numPr>
        <w:autoSpaceDE w:val="0"/>
        <w:autoSpaceDN w:val="0"/>
        <w:adjustRightInd w:val="0"/>
        <w:ind w:left="567" w:hanging="567"/>
        <w:jc w:val="both"/>
        <w:rPr>
          <w:rFonts w:cs="Arial"/>
          <w:color w:val="000000"/>
          <w:spacing w:val="0"/>
          <w:sz w:val="24"/>
          <w:szCs w:val="24"/>
          <w:lang w:eastAsia="es-ES"/>
        </w:rPr>
      </w:pPr>
      <w:r w:rsidRPr="0006744B">
        <w:rPr>
          <w:rFonts w:cs="Arial"/>
          <w:color w:val="000000"/>
          <w:spacing w:val="0"/>
          <w:sz w:val="24"/>
          <w:szCs w:val="24"/>
          <w:lang w:eastAsia="es-ES"/>
        </w:rPr>
        <w:t>Legislación ambiental Distrital y Nacional.</w:t>
      </w:r>
    </w:p>
    <w:p w:rsidR="00F312AD" w:rsidRPr="00161C4B" w:rsidRDefault="00F312AD" w:rsidP="00F312AD">
      <w:pPr>
        <w:numPr>
          <w:ilvl w:val="0"/>
          <w:numId w:val="8"/>
        </w:numPr>
        <w:autoSpaceDE w:val="0"/>
        <w:autoSpaceDN w:val="0"/>
        <w:adjustRightInd w:val="0"/>
        <w:ind w:left="567" w:hanging="567"/>
        <w:jc w:val="both"/>
        <w:rPr>
          <w:rFonts w:cs="Arial"/>
          <w:color w:val="000000"/>
          <w:spacing w:val="0"/>
          <w:sz w:val="24"/>
          <w:szCs w:val="24"/>
          <w:lang w:eastAsia="es-ES"/>
        </w:rPr>
      </w:pPr>
      <w:r w:rsidRPr="00161C4B">
        <w:rPr>
          <w:rFonts w:cs="Arial"/>
          <w:color w:val="000000"/>
          <w:spacing w:val="0"/>
          <w:sz w:val="24"/>
          <w:szCs w:val="24"/>
          <w:lang w:eastAsia="es-ES"/>
        </w:rPr>
        <w:t>Reglamentación para las obras</w:t>
      </w:r>
      <w:r>
        <w:rPr>
          <w:rFonts w:cs="Arial"/>
          <w:color w:val="000000"/>
          <w:spacing w:val="0"/>
          <w:sz w:val="24"/>
          <w:szCs w:val="24"/>
          <w:lang w:eastAsia="es-ES"/>
        </w:rPr>
        <w:t>:</w:t>
      </w:r>
    </w:p>
    <w:p w:rsidR="00F312AD" w:rsidRPr="00161C4B" w:rsidRDefault="00F312AD" w:rsidP="00F312AD">
      <w:pPr>
        <w:numPr>
          <w:ilvl w:val="0"/>
          <w:numId w:val="13"/>
        </w:numPr>
        <w:autoSpaceDE w:val="0"/>
        <w:autoSpaceDN w:val="0"/>
        <w:adjustRightInd w:val="0"/>
        <w:ind w:left="709"/>
        <w:jc w:val="both"/>
        <w:rPr>
          <w:rFonts w:cs="Arial"/>
          <w:sz w:val="24"/>
          <w:szCs w:val="24"/>
        </w:rPr>
      </w:pPr>
      <w:r w:rsidRPr="00161C4B">
        <w:rPr>
          <w:rFonts w:cs="Arial"/>
          <w:sz w:val="24"/>
          <w:szCs w:val="24"/>
        </w:rPr>
        <w:t>Decreto 926 de 2010 “Por el cual se establecen los requisitos de carácter técnico científico para las construcciones sismo resistentes NSR-10</w:t>
      </w:r>
    </w:p>
    <w:p w:rsidR="00F312AD" w:rsidRPr="001B2334" w:rsidRDefault="00F312AD" w:rsidP="00F312AD">
      <w:pPr>
        <w:numPr>
          <w:ilvl w:val="0"/>
          <w:numId w:val="13"/>
        </w:numPr>
        <w:autoSpaceDE w:val="0"/>
        <w:autoSpaceDN w:val="0"/>
        <w:adjustRightInd w:val="0"/>
        <w:ind w:left="709"/>
        <w:jc w:val="both"/>
        <w:rPr>
          <w:rFonts w:cs="Arial"/>
          <w:sz w:val="24"/>
          <w:szCs w:val="24"/>
        </w:rPr>
      </w:pPr>
      <w:r w:rsidRPr="001B2334">
        <w:rPr>
          <w:rFonts w:cs="Arial"/>
          <w:sz w:val="24"/>
          <w:szCs w:val="24"/>
        </w:rPr>
        <w:t>Ley 400 de 1997, artículo 4 numeral 9, 24 y 41 modificado y adicionado por la Ley 1229 de 2008</w:t>
      </w:r>
    </w:p>
    <w:p w:rsidR="00F312AD" w:rsidRPr="001B2334" w:rsidRDefault="00F312AD" w:rsidP="00F312AD">
      <w:pPr>
        <w:numPr>
          <w:ilvl w:val="0"/>
          <w:numId w:val="13"/>
        </w:numPr>
        <w:autoSpaceDE w:val="0"/>
        <w:autoSpaceDN w:val="0"/>
        <w:adjustRightInd w:val="0"/>
        <w:ind w:left="709"/>
        <w:jc w:val="both"/>
        <w:rPr>
          <w:rFonts w:cs="Arial"/>
          <w:sz w:val="24"/>
          <w:szCs w:val="24"/>
        </w:rPr>
      </w:pPr>
      <w:r w:rsidRPr="001B2334">
        <w:rPr>
          <w:rFonts w:cs="Arial"/>
          <w:sz w:val="24"/>
          <w:szCs w:val="24"/>
        </w:rPr>
        <w:t xml:space="preserve">Decreto 523 de 2010. </w:t>
      </w:r>
      <w:r w:rsidRPr="00091900">
        <w:rPr>
          <w:rFonts w:cs="Arial"/>
          <w:sz w:val="24"/>
          <w:szCs w:val="24"/>
        </w:rPr>
        <w:t>Por el cual se adopta la Microzonificación Sísmica de Bogotá D.C</w:t>
      </w:r>
    </w:p>
    <w:p w:rsidR="00F312AD" w:rsidRPr="001B2334" w:rsidRDefault="00F312AD" w:rsidP="00F312AD">
      <w:pPr>
        <w:numPr>
          <w:ilvl w:val="0"/>
          <w:numId w:val="13"/>
        </w:numPr>
        <w:autoSpaceDE w:val="0"/>
        <w:autoSpaceDN w:val="0"/>
        <w:adjustRightInd w:val="0"/>
        <w:ind w:left="709"/>
        <w:jc w:val="both"/>
        <w:rPr>
          <w:rFonts w:cs="Arial"/>
          <w:sz w:val="24"/>
          <w:szCs w:val="24"/>
        </w:rPr>
      </w:pPr>
      <w:r w:rsidRPr="001B2334">
        <w:rPr>
          <w:rFonts w:cs="Arial"/>
          <w:sz w:val="24"/>
          <w:szCs w:val="24"/>
        </w:rPr>
        <w:t>Código Eléctrico nacional, norma ICONTEC 2050</w:t>
      </w:r>
    </w:p>
    <w:p w:rsidR="00F312AD" w:rsidRPr="001B2334" w:rsidRDefault="00F312AD" w:rsidP="00F312AD">
      <w:pPr>
        <w:numPr>
          <w:ilvl w:val="0"/>
          <w:numId w:val="13"/>
        </w:numPr>
        <w:autoSpaceDE w:val="0"/>
        <w:autoSpaceDN w:val="0"/>
        <w:adjustRightInd w:val="0"/>
        <w:ind w:left="709"/>
        <w:jc w:val="both"/>
        <w:rPr>
          <w:rFonts w:cs="Arial"/>
          <w:sz w:val="24"/>
          <w:szCs w:val="24"/>
        </w:rPr>
      </w:pPr>
      <w:r w:rsidRPr="001B2334">
        <w:rPr>
          <w:rFonts w:cs="Arial"/>
          <w:sz w:val="24"/>
          <w:szCs w:val="24"/>
        </w:rPr>
        <w:t>El Reglamento Técnico de Instalaciones Eléctricas Resolución No. 18 0398 de 7 de abril de 2004 expedida por el Ministerio de Minas y Energía (RETIE).</w:t>
      </w:r>
    </w:p>
    <w:p w:rsidR="00F312AD" w:rsidRPr="00161C4B" w:rsidRDefault="00F312AD" w:rsidP="00F312AD">
      <w:pPr>
        <w:numPr>
          <w:ilvl w:val="0"/>
          <w:numId w:val="13"/>
        </w:numPr>
        <w:autoSpaceDE w:val="0"/>
        <w:autoSpaceDN w:val="0"/>
        <w:adjustRightInd w:val="0"/>
        <w:ind w:left="709"/>
        <w:jc w:val="both"/>
        <w:rPr>
          <w:rFonts w:cs="Arial"/>
          <w:sz w:val="24"/>
          <w:szCs w:val="24"/>
        </w:rPr>
      </w:pPr>
      <w:r w:rsidRPr="001B2334">
        <w:rPr>
          <w:rFonts w:cs="Arial"/>
          <w:sz w:val="24"/>
          <w:szCs w:val="24"/>
        </w:rPr>
        <w:t>Las normas vigentes de la empresa de energía encarg</w:t>
      </w:r>
      <w:r w:rsidRPr="00161C4B">
        <w:rPr>
          <w:rFonts w:cs="Arial"/>
          <w:sz w:val="24"/>
          <w:szCs w:val="24"/>
        </w:rPr>
        <w:t>ada del suministro y control de la energía en la localidad</w:t>
      </w:r>
    </w:p>
    <w:p w:rsidR="00F312AD" w:rsidRPr="00161C4B" w:rsidRDefault="00F312AD" w:rsidP="00F312AD">
      <w:pPr>
        <w:numPr>
          <w:ilvl w:val="0"/>
          <w:numId w:val="13"/>
        </w:numPr>
        <w:autoSpaceDE w:val="0"/>
        <w:autoSpaceDN w:val="0"/>
        <w:adjustRightInd w:val="0"/>
        <w:ind w:left="709"/>
        <w:jc w:val="both"/>
        <w:rPr>
          <w:rFonts w:cs="Arial"/>
          <w:sz w:val="24"/>
          <w:szCs w:val="24"/>
        </w:rPr>
      </w:pPr>
      <w:r w:rsidRPr="00AF3857">
        <w:rPr>
          <w:rFonts w:cs="Arial"/>
          <w:sz w:val="24"/>
          <w:szCs w:val="24"/>
        </w:rPr>
        <w:t> Resolución 0330 de 2017 expedida por el Ministerio de Vivienda, Ciudad y Territorio “Por la cual se adopta el Reglamento Técnico para el Sector de Agua Potable y Saneamiento Básico – RAS y se derogan las resoluciones 1096 de 2000, 0424 de 2001, 0668 de 2003, 1459 de 2005, 1447 de 2005 y 2320 de 2009</w:t>
      </w:r>
      <w:r w:rsidRPr="00161C4B">
        <w:rPr>
          <w:rFonts w:cs="Arial"/>
          <w:sz w:val="24"/>
          <w:szCs w:val="24"/>
        </w:rPr>
        <w:t>.</w:t>
      </w:r>
    </w:p>
    <w:p w:rsidR="00F312AD" w:rsidRPr="00161C4B" w:rsidRDefault="00F312AD" w:rsidP="00F312AD">
      <w:pPr>
        <w:numPr>
          <w:ilvl w:val="0"/>
          <w:numId w:val="13"/>
        </w:numPr>
        <w:autoSpaceDE w:val="0"/>
        <w:autoSpaceDN w:val="0"/>
        <w:adjustRightInd w:val="0"/>
        <w:ind w:left="709"/>
        <w:jc w:val="both"/>
        <w:rPr>
          <w:rFonts w:cs="Arial"/>
          <w:sz w:val="24"/>
          <w:szCs w:val="24"/>
        </w:rPr>
      </w:pPr>
      <w:r w:rsidRPr="00161C4B">
        <w:rPr>
          <w:rFonts w:cs="Arial"/>
          <w:sz w:val="24"/>
          <w:szCs w:val="24"/>
        </w:rPr>
        <w:t>Reglamentación de manejo ambiental y recursos hídricos.</w:t>
      </w:r>
    </w:p>
    <w:p w:rsidR="00F312AD" w:rsidRPr="00161C4B" w:rsidRDefault="00F312AD" w:rsidP="00F312AD">
      <w:pPr>
        <w:numPr>
          <w:ilvl w:val="0"/>
          <w:numId w:val="13"/>
        </w:numPr>
        <w:autoSpaceDE w:val="0"/>
        <w:autoSpaceDN w:val="0"/>
        <w:adjustRightInd w:val="0"/>
        <w:ind w:left="709"/>
        <w:jc w:val="both"/>
        <w:rPr>
          <w:rFonts w:cs="Arial"/>
          <w:sz w:val="24"/>
          <w:szCs w:val="24"/>
        </w:rPr>
      </w:pPr>
      <w:r w:rsidRPr="00161C4B">
        <w:rPr>
          <w:rFonts w:cs="Arial"/>
          <w:sz w:val="24"/>
          <w:szCs w:val="24"/>
        </w:rPr>
        <w:t>Legislación de tránsito vehicular y peatonal, Normatividad vigente a nivel nacional para la movilización de maquinaria y equipo pesado impuesta en éste tipo de obras por la entidad competente.</w:t>
      </w:r>
    </w:p>
    <w:p w:rsidR="00F312AD" w:rsidRPr="00AE34F4" w:rsidRDefault="00F312AD" w:rsidP="00F312AD">
      <w:pPr>
        <w:numPr>
          <w:ilvl w:val="0"/>
          <w:numId w:val="13"/>
        </w:numPr>
        <w:autoSpaceDE w:val="0"/>
        <w:autoSpaceDN w:val="0"/>
        <w:adjustRightInd w:val="0"/>
        <w:ind w:left="709"/>
        <w:jc w:val="both"/>
        <w:rPr>
          <w:rFonts w:cs="Arial"/>
          <w:sz w:val="24"/>
          <w:szCs w:val="24"/>
        </w:rPr>
      </w:pPr>
      <w:r w:rsidRPr="00AE34F4">
        <w:rPr>
          <w:rFonts w:cs="Arial"/>
          <w:sz w:val="24"/>
          <w:szCs w:val="24"/>
        </w:rPr>
        <w:t>DECRETO 075 DE 2013</w:t>
      </w:r>
      <w:r w:rsidRPr="00161C4B">
        <w:rPr>
          <w:rFonts w:cs="Arial"/>
          <w:sz w:val="24"/>
          <w:szCs w:val="24"/>
        </w:rPr>
        <w:t>.</w:t>
      </w:r>
      <w:r w:rsidRPr="00AE34F4">
        <w:rPr>
          <w:rFonts w:cs="Arial"/>
          <w:sz w:val="24"/>
          <w:szCs w:val="24"/>
        </w:rPr>
        <w:t>Por el cual se reglamentan el cumplimiento de los porcentajes de suelo destinado a programas de Vivienda de Interés Social para predios sujetos a los tratamientos urbanísticos de desarrollo y renovación urbana y se dictan otras disposiciones</w:t>
      </w:r>
    </w:p>
    <w:p w:rsidR="00F312AD" w:rsidRPr="00AE34F4" w:rsidRDefault="00F312AD" w:rsidP="00F312AD">
      <w:pPr>
        <w:numPr>
          <w:ilvl w:val="0"/>
          <w:numId w:val="13"/>
        </w:numPr>
        <w:autoSpaceDE w:val="0"/>
        <w:autoSpaceDN w:val="0"/>
        <w:adjustRightInd w:val="0"/>
        <w:ind w:left="709"/>
        <w:jc w:val="both"/>
        <w:rPr>
          <w:rFonts w:cs="Arial"/>
          <w:sz w:val="24"/>
          <w:szCs w:val="24"/>
        </w:rPr>
      </w:pPr>
      <w:r w:rsidRPr="00AE34F4">
        <w:rPr>
          <w:rFonts w:cs="Arial"/>
          <w:sz w:val="24"/>
          <w:szCs w:val="24"/>
        </w:rPr>
        <w:t xml:space="preserve">Ley 388 de 1997 </w:t>
      </w:r>
      <w:r w:rsidRPr="00AE34F4">
        <w:rPr>
          <w:bCs/>
          <w:sz w:val="24"/>
          <w:szCs w:val="24"/>
        </w:rPr>
        <w:t>Reglamentada por los Decretos Nacionales </w:t>
      </w:r>
      <w:hyperlink r:id="rId104" w:anchor="0" w:history="1">
        <w:r w:rsidRPr="00AE34F4">
          <w:rPr>
            <w:sz w:val="24"/>
            <w:szCs w:val="24"/>
          </w:rPr>
          <w:t>150</w:t>
        </w:r>
      </w:hyperlink>
      <w:r w:rsidRPr="00AE34F4">
        <w:rPr>
          <w:rFonts w:cs="Arial"/>
          <w:sz w:val="24"/>
          <w:szCs w:val="24"/>
        </w:rPr>
        <w:t> y </w:t>
      </w:r>
      <w:hyperlink r:id="rId105" w:anchor="1" w:history="1">
        <w:r w:rsidRPr="00AE34F4">
          <w:rPr>
            <w:sz w:val="24"/>
            <w:szCs w:val="24"/>
          </w:rPr>
          <w:t>507 </w:t>
        </w:r>
      </w:hyperlink>
      <w:r w:rsidRPr="00AE34F4">
        <w:rPr>
          <w:bCs/>
          <w:sz w:val="24"/>
          <w:szCs w:val="24"/>
        </w:rPr>
        <w:t>de 1999; </w:t>
      </w:r>
      <w:hyperlink r:id="rId106" w:anchor="1" w:history="1">
        <w:r w:rsidRPr="00AE34F4">
          <w:rPr>
            <w:sz w:val="24"/>
            <w:szCs w:val="24"/>
          </w:rPr>
          <w:t>932 </w:t>
        </w:r>
      </w:hyperlink>
      <w:r w:rsidRPr="00AE34F4">
        <w:rPr>
          <w:rFonts w:cs="Arial"/>
          <w:sz w:val="24"/>
          <w:szCs w:val="24"/>
        </w:rPr>
        <w:t>y </w:t>
      </w:r>
      <w:hyperlink r:id="rId107" w:anchor="1" w:history="1">
        <w:r w:rsidRPr="00AE34F4">
          <w:rPr>
            <w:sz w:val="24"/>
            <w:szCs w:val="24"/>
          </w:rPr>
          <w:t>1337</w:t>
        </w:r>
      </w:hyperlink>
      <w:r w:rsidRPr="00AE34F4">
        <w:rPr>
          <w:rFonts w:cs="Arial"/>
          <w:sz w:val="24"/>
          <w:szCs w:val="24"/>
        </w:rPr>
        <w:t> </w:t>
      </w:r>
      <w:r w:rsidRPr="00AE34F4">
        <w:rPr>
          <w:bCs/>
          <w:sz w:val="24"/>
          <w:szCs w:val="24"/>
        </w:rPr>
        <w:t>de 2002;</w:t>
      </w:r>
      <w:r w:rsidRPr="00AE34F4">
        <w:rPr>
          <w:rFonts w:cs="Arial"/>
          <w:sz w:val="24"/>
          <w:szCs w:val="24"/>
        </w:rPr>
        <w:t> </w:t>
      </w:r>
      <w:hyperlink r:id="rId108" w:anchor="0" w:history="1">
        <w:r w:rsidRPr="00AE34F4">
          <w:rPr>
            <w:sz w:val="24"/>
            <w:szCs w:val="24"/>
          </w:rPr>
          <w:t>975</w:t>
        </w:r>
      </w:hyperlink>
      <w:r w:rsidRPr="00AE34F4">
        <w:rPr>
          <w:bCs/>
          <w:sz w:val="24"/>
          <w:szCs w:val="24"/>
        </w:rPr>
        <w:t> y </w:t>
      </w:r>
      <w:hyperlink r:id="rId109" w:anchor="0" w:history="1">
        <w:r w:rsidRPr="00AE34F4">
          <w:rPr>
            <w:sz w:val="24"/>
            <w:szCs w:val="24"/>
          </w:rPr>
          <w:t>1788</w:t>
        </w:r>
      </w:hyperlink>
      <w:r w:rsidRPr="00AE34F4">
        <w:rPr>
          <w:rFonts w:cs="Arial"/>
          <w:sz w:val="24"/>
          <w:szCs w:val="24"/>
        </w:rPr>
        <w:t> </w:t>
      </w:r>
      <w:r w:rsidRPr="00AE34F4">
        <w:rPr>
          <w:bCs/>
          <w:sz w:val="24"/>
          <w:szCs w:val="24"/>
        </w:rPr>
        <w:t>de 2004; </w:t>
      </w:r>
      <w:hyperlink r:id="rId110" w:anchor="0" w:history="1">
        <w:r w:rsidRPr="00AE34F4">
          <w:rPr>
            <w:sz w:val="24"/>
            <w:szCs w:val="24"/>
          </w:rPr>
          <w:t>973</w:t>
        </w:r>
      </w:hyperlink>
      <w:r w:rsidRPr="00AE34F4">
        <w:rPr>
          <w:rFonts w:cs="Arial"/>
          <w:sz w:val="24"/>
          <w:szCs w:val="24"/>
        </w:rPr>
        <w:t> </w:t>
      </w:r>
      <w:r w:rsidRPr="00AE34F4">
        <w:rPr>
          <w:bCs/>
          <w:sz w:val="24"/>
          <w:szCs w:val="24"/>
        </w:rPr>
        <w:t>de 2005; </w:t>
      </w:r>
      <w:hyperlink r:id="rId111" w:anchor="0" w:history="1">
        <w:r w:rsidRPr="00AE34F4">
          <w:rPr>
            <w:sz w:val="24"/>
            <w:szCs w:val="24"/>
          </w:rPr>
          <w:t>3600</w:t>
        </w:r>
      </w:hyperlink>
      <w:r w:rsidRPr="00AE34F4">
        <w:rPr>
          <w:rFonts w:cs="Arial"/>
          <w:sz w:val="24"/>
          <w:szCs w:val="24"/>
        </w:rPr>
        <w:t> </w:t>
      </w:r>
      <w:r w:rsidRPr="00AE34F4">
        <w:rPr>
          <w:bCs/>
          <w:sz w:val="24"/>
          <w:szCs w:val="24"/>
        </w:rPr>
        <w:t>de 2007; </w:t>
      </w:r>
      <w:hyperlink r:id="rId112" w:anchor="0" w:history="1">
        <w:r w:rsidRPr="00AE34F4">
          <w:rPr>
            <w:sz w:val="24"/>
            <w:szCs w:val="24"/>
          </w:rPr>
          <w:t>4065</w:t>
        </w:r>
      </w:hyperlink>
      <w:r w:rsidRPr="00AE34F4">
        <w:rPr>
          <w:rFonts w:cs="Arial"/>
          <w:sz w:val="24"/>
          <w:szCs w:val="24"/>
        </w:rPr>
        <w:t> </w:t>
      </w:r>
      <w:r w:rsidRPr="00AE34F4">
        <w:rPr>
          <w:bCs/>
          <w:sz w:val="24"/>
          <w:szCs w:val="24"/>
        </w:rPr>
        <w:t>de 2008; </w:t>
      </w:r>
      <w:hyperlink r:id="rId113" w:anchor="0" w:history="1">
        <w:r w:rsidRPr="00AE34F4">
          <w:rPr>
            <w:sz w:val="24"/>
            <w:szCs w:val="24"/>
          </w:rPr>
          <w:t>2190</w:t>
        </w:r>
      </w:hyperlink>
      <w:r w:rsidRPr="00AE34F4">
        <w:rPr>
          <w:bCs/>
          <w:sz w:val="24"/>
          <w:szCs w:val="24"/>
        </w:rPr>
        <w:t> de 2009</w:t>
      </w:r>
      <w:r w:rsidRPr="00AE34F4">
        <w:rPr>
          <w:rFonts w:cs="Arial"/>
          <w:sz w:val="24"/>
          <w:szCs w:val="24"/>
        </w:rPr>
        <w:t>;</w:t>
      </w:r>
      <w:r w:rsidRPr="00AE34F4">
        <w:rPr>
          <w:bCs/>
          <w:sz w:val="24"/>
          <w:szCs w:val="24"/>
        </w:rPr>
        <w:t>Reglamentada parcialmente por el Decreto Nacional </w:t>
      </w:r>
      <w:hyperlink r:id="rId114" w:anchor="0" w:history="1">
        <w:r w:rsidRPr="00AE34F4">
          <w:rPr>
            <w:sz w:val="24"/>
            <w:szCs w:val="24"/>
          </w:rPr>
          <w:t>1160</w:t>
        </w:r>
      </w:hyperlink>
      <w:r w:rsidRPr="00AE34F4">
        <w:rPr>
          <w:bCs/>
          <w:sz w:val="24"/>
          <w:szCs w:val="24"/>
        </w:rPr>
        <w:t> de 2010</w:t>
      </w:r>
      <w:r w:rsidRPr="00AE34F4">
        <w:rPr>
          <w:rFonts w:cs="Arial"/>
          <w:sz w:val="24"/>
          <w:szCs w:val="24"/>
        </w:rPr>
        <w:t>. </w:t>
      </w:r>
    </w:p>
    <w:p w:rsidR="00F312AD" w:rsidRPr="00AE34F4" w:rsidRDefault="00F312AD" w:rsidP="00F312AD">
      <w:pPr>
        <w:numPr>
          <w:ilvl w:val="0"/>
          <w:numId w:val="13"/>
        </w:numPr>
        <w:autoSpaceDE w:val="0"/>
        <w:autoSpaceDN w:val="0"/>
        <w:adjustRightInd w:val="0"/>
        <w:ind w:left="709"/>
        <w:jc w:val="both"/>
        <w:rPr>
          <w:rFonts w:cs="Arial"/>
          <w:sz w:val="24"/>
          <w:szCs w:val="24"/>
        </w:rPr>
      </w:pPr>
      <w:r w:rsidRPr="00AE34F4">
        <w:rPr>
          <w:rFonts w:cs="Arial"/>
          <w:sz w:val="24"/>
          <w:szCs w:val="24"/>
        </w:rPr>
        <w:t>Decreto 190 de 2004 y sus normas reglamentarias.</w:t>
      </w:r>
    </w:p>
    <w:p w:rsidR="00F312AD" w:rsidRDefault="00F312AD" w:rsidP="00F312AD">
      <w:pPr>
        <w:pStyle w:val="NormalWeb"/>
        <w:shd w:val="clear" w:color="auto" w:fill="FFFFFF"/>
        <w:spacing w:after="150"/>
        <w:jc w:val="center"/>
        <w:rPr>
          <w:rStyle w:val="Textoennegrita"/>
          <w:rFonts w:ascii="Arial" w:hAnsi="Arial" w:cs="Arial"/>
          <w:color w:val="333333"/>
          <w:sz w:val="21"/>
          <w:szCs w:val="21"/>
          <w:shd w:val="clear" w:color="auto" w:fill="FFFFFF"/>
        </w:rPr>
      </w:pPr>
    </w:p>
    <w:p w:rsidR="00F312AD" w:rsidRPr="0031508F" w:rsidRDefault="00F312AD" w:rsidP="00F312AD">
      <w:pPr>
        <w:numPr>
          <w:ilvl w:val="0"/>
          <w:numId w:val="13"/>
        </w:numPr>
        <w:autoSpaceDE w:val="0"/>
        <w:autoSpaceDN w:val="0"/>
        <w:adjustRightInd w:val="0"/>
        <w:ind w:left="709"/>
        <w:jc w:val="both"/>
        <w:rPr>
          <w:sz w:val="24"/>
          <w:szCs w:val="24"/>
        </w:rPr>
      </w:pPr>
      <w:r w:rsidRPr="0031508F">
        <w:rPr>
          <w:sz w:val="24"/>
          <w:szCs w:val="24"/>
        </w:rPr>
        <w:t>DECRETO 2190 DE 2009</w:t>
      </w:r>
      <w:r>
        <w:rPr>
          <w:sz w:val="24"/>
          <w:szCs w:val="24"/>
        </w:rPr>
        <w:t xml:space="preserve">. </w:t>
      </w:r>
      <w:hyperlink r:id="rId115" w:anchor="0" w:history="1">
        <w:r w:rsidRPr="0031508F">
          <w:rPr>
            <w:sz w:val="24"/>
            <w:szCs w:val="24"/>
          </w:rPr>
          <w:t>Reglamentado por la Resolución del Min. Ambiente 1604 de 2009</w:t>
        </w:r>
      </w:hyperlink>
      <w:r>
        <w:rPr>
          <w:rFonts w:cs="Arial"/>
          <w:sz w:val="24"/>
          <w:szCs w:val="24"/>
        </w:rPr>
        <w:t xml:space="preserve">. </w:t>
      </w:r>
      <w:r w:rsidRPr="0031508F">
        <w:rPr>
          <w:rFonts w:cs="Arial"/>
          <w:sz w:val="24"/>
          <w:szCs w:val="24"/>
        </w:rPr>
        <w:t>Por el cual se reglamentan parcialmente las Leyes </w:t>
      </w:r>
      <w:hyperlink r:id="rId116" w:anchor="0" w:history="1">
        <w:r w:rsidRPr="0031508F">
          <w:rPr>
            <w:rFonts w:cs="Arial"/>
            <w:sz w:val="24"/>
            <w:szCs w:val="24"/>
          </w:rPr>
          <w:t>49</w:t>
        </w:r>
      </w:hyperlink>
      <w:r w:rsidRPr="0031508F">
        <w:rPr>
          <w:rFonts w:cs="Arial"/>
          <w:sz w:val="24"/>
          <w:szCs w:val="24"/>
        </w:rPr>
        <w:t> de 1990, </w:t>
      </w:r>
      <w:hyperlink r:id="rId117" w:anchor="0" w:history="1">
        <w:r w:rsidRPr="0031508F">
          <w:rPr>
            <w:rFonts w:cs="Arial"/>
            <w:sz w:val="24"/>
            <w:szCs w:val="24"/>
          </w:rPr>
          <w:t>3ª</w:t>
        </w:r>
      </w:hyperlink>
      <w:r w:rsidRPr="0031508F">
        <w:rPr>
          <w:rFonts w:cs="Arial"/>
          <w:sz w:val="24"/>
          <w:szCs w:val="24"/>
        </w:rPr>
        <w:t> de 1991, </w:t>
      </w:r>
      <w:hyperlink r:id="rId118" w:anchor="0" w:history="1">
        <w:r w:rsidRPr="0031508F">
          <w:rPr>
            <w:rFonts w:cs="Arial"/>
            <w:sz w:val="24"/>
            <w:szCs w:val="24"/>
          </w:rPr>
          <w:t>388</w:t>
        </w:r>
      </w:hyperlink>
      <w:r w:rsidRPr="0031508F">
        <w:rPr>
          <w:rFonts w:cs="Arial"/>
          <w:sz w:val="24"/>
          <w:szCs w:val="24"/>
        </w:rPr>
        <w:t> de 1997, </w:t>
      </w:r>
      <w:hyperlink r:id="rId119" w:anchor="0" w:history="1">
        <w:r w:rsidRPr="0031508F">
          <w:rPr>
            <w:rFonts w:cs="Arial"/>
            <w:sz w:val="24"/>
            <w:szCs w:val="24"/>
          </w:rPr>
          <w:t>546</w:t>
        </w:r>
      </w:hyperlink>
      <w:r w:rsidRPr="0031508F">
        <w:rPr>
          <w:rFonts w:cs="Arial"/>
          <w:sz w:val="24"/>
          <w:szCs w:val="24"/>
        </w:rPr>
        <w:t> de 1999, </w:t>
      </w:r>
      <w:hyperlink r:id="rId120" w:anchor="0" w:history="1">
        <w:r w:rsidRPr="0031508F">
          <w:rPr>
            <w:rFonts w:cs="Arial"/>
            <w:sz w:val="24"/>
            <w:szCs w:val="24"/>
          </w:rPr>
          <w:t>789</w:t>
        </w:r>
      </w:hyperlink>
      <w:r w:rsidRPr="0031508F">
        <w:rPr>
          <w:rFonts w:cs="Arial"/>
          <w:sz w:val="24"/>
          <w:szCs w:val="24"/>
        </w:rPr>
        <w:t> de 2002 y </w:t>
      </w:r>
      <w:hyperlink r:id="rId121" w:anchor="0" w:history="1">
        <w:r w:rsidRPr="0031508F">
          <w:rPr>
            <w:rFonts w:cs="Arial"/>
            <w:sz w:val="24"/>
            <w:szCs w:val="24"/>
          </w:rPr>
          <w:t>1151</w:t>
        </w:r>
      </w:hyperlink>
      <w:r w:rsidRPr="0031508F">
        <w:rPr>
          <w:rFonts w:cs="Arial"/>
          <w:sz w:val="24"/>
          <w:szCs w:val="24"/>
        </w:rPr>
        <w:t xml:space="preserve"> de 2007 en relación con el Subsidio Familiar de Vivienda de Interés Social en dinero para áreas </w:t>
      </w:r>
      <w:r w:rsidRPr="0031508F">
        <w:rPr>
          <w:sz w:val="24"/>
          <w:szCs w:val="24"/>
        </w:rPr>
        <w:t>urbanas.</w:t>
      </w:r>
    </w:p>
    <w:p w:rsidR="00F312AD" w:rsidRPr="0031508F" w:rsidRDefault="00F312AD" w:rsidP="00F312AD">
      <w:pPr>
        <w:numPr>
          <w:ilvl w:val="0"/>
          <w:numId w:val="13"/>
        </w:numPr>
        <w:autoSpaceDE w:val="0"/>
        <w:autoSpaceDN w:val="0"/>
        <w:adjustRightInd w:val="0"/>
        <w:ind w:left="709"/>
        <w:jc w:val="both"/>
        <w:rPr>
          <w:sz w:val="24"/>
          <w:szCs w:val="24"/>
        </w:rPr>
      </w:pPr>
      <w:r w:rsidRPr="0031508F">
        <w:rPr>
          <w:sz w:val="24"/>
          <w:szCs w:val="24"/>
        </w:rPr>
        <w:t>Resolución 02413 del 22 de mayo de 1979 del Ministerio del Trabajo y Seguridad Social, por el cual se dicta el Reglamento de Higiene y Seguridad para la Industria de la Construcción</w:t>
      </w:r>
    </w:p>
    <w:p w:rsidR="00F312AD" w:rsidRDefault="00F312AD" w:rsidP="00F312AD">
      <w:pPr>
        <w:ind w:left="0"/>
        <w:jc w:val="both"/>
        <w:rPr>
          <w:sz w:val="24"/>
          <w:szCs w:val="24"/>
        </w:rPr>
      </w:pPr>
    </w:p>
    <w:p w:rsidR="00C76468" w:rsidRPr="00161C4B" w:rsidRDefault="00C76468" w:rsidP="00F312AD">
      <w:pPr>
        <w:ind w:left="0"/>
        <w:jc w:val="both"/>
        <w:rPr>
          <w:sz w:val="24"/>
          <w:szCs w:val="24"/>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13"/>
        <w:gridCol w:w="7847"/>
      </w:tblGrid>
      <w:tr w:rsidR="00F312AD" w:rsidRPr="00161C4B" w:rsidTr="00C62CA6">
        <w:trPr>
          <w:trHeight w:val="409"/>
        </w:trPr>
        <w:tc>
          <w:tcPr>
            <w:tcW w:w="1313" w:type="dxa"/>
            <w:shd w:val="clear" w:color="auto" w:fill="000000"/>
            <w:vAlign w:val="center"/>
          </w:tcPr>
          <w:p w:rsidR="00F312AD" w:rsidRPr="00161C4B" w:rsidRDefault="00F312AD" w:rsidP="00C62CA6">
            <w:pPr>
              <w:tabs>
                <w:tab w:val="num" w:pos="975"/>
                <w:tab w:val="right" w:leader="dot" w:pos="7020"/>
              </w:tabs>
              <w:ind w:left="0"/>
              <w:jc w:val="center"/>
              <w:rPr>
                <w:rFonts w:cs="Arial"/>
                <w:b/>
                <w:bCs/>
                <w:color w:val="FFFFFF"/>
                <w:spacing w:val="0"/>
                <w:sz w:val="24"/>
                <w:szCs w:val="24"/>
              </w:rPr>
            </w:pPr>
            <w:r w:rsidRPr="00161C4B">
              <w:rPr>
                <w:rFonts w:cs="Arial"/>
                <w:sz w:val="24"/>
                <w:szCs w:val="24"/>
                <w:lang w:val="es-MX"/>
              </w:rPr>
              <w:br w:type="page"/>
            </w:r>
            <w:r w:rsidRPr="00161C4B">
              <w:rPr>
                <w:rFonts w:cs="Arial"/>
                <w:b/>
                <w:bCs/>
                <w:color w:val="FFFFFF"/>
                <w:spacing w:val="0"/>
                <w:sz w:val="24"/>
                <w:szCs w:val="24"/>
              </w:rPr>
              <w:t>Capítulo</w:t>
            </w:r>
          </w:p>
        </w:tc>
        <w:tc>
          <w:tcPr>
            <w:tcW w:w="7847" w:type="dxa"/>
            <w:vMerge w:val="restart"/>
            <w:shd w:val="clear" w:color="auto" w:fill="A6A6A6"/>
          </w:tcPr>
          <w:p w:rsidR="00F312AD" w:rsidRPr="00161C4B" w:rsidRDefault="00F312AD" w:rsidP="00C62CA6">
            <w:pPr>
              <w:tabs>
                <w:tab w:val="num" w:pos="975"/>
                <w:tab w:val="right" w:leader="dot" w:pos="7020"/>
              </w:tabs>
              <w:ind w:left="0"/>
              <w:jc w:val="center"/>
              <w:rPr>
                <w:rFonts w:cs="Arial"/>
                <w:b/>
                <w:bCs/>
                <w:spacing w:val="0"/>
                <w:sz w:val="24"/>
                <w:szCs w:val="24"/>
              </w:rPr>
            </w:pPr>
          </w:p>
          <w:p w:rsidR="00F312AD" w:rsidRPr="00C92946" w:rsidRDefault="00F312AD" w:rsidP="00C62CA6">
            <w:pPr>
              <w:pStyle w:val="Ttulo1"/>
              <w:rPr>
                <w:szCs w:val="24"/>
                <w:highlight w:val="lightGray"/>
              </w:rPr>
            </w:pPr>
            <w:bookmarkStart w:id="39" w:name="_Toc522169516"/>
            <w:r w:rsidRPr="009A2DB1">
              <w:t>Aspectos ambientales</w:t>
            </w:r>
            <w:bookmarkEnd w:id="39"/>
          </w:p>
        </w:tc>
      </w:tr>
      <w:tr w:rsidR="00F312AD" w:rsidRPr="00161C4B" w:rsidTr="00C62CA6">
        <w:trPr>
          <w:trHeight w:val="402"/>
        </w:trPr>
        <w:tc>
          <w:tcPr>
            <w:tcW w:w="1313" w:type="dxa"/>
            <w:tcBorders>
              <w:top w:val="single" w:sz="24" w:space="0" w:color="FFFFFF"/>
            </w:tcBorders>
            <w:shd w:val="clear" w:color="auto" w:fill="000000"/>
            <w:vAlign w:val="center"/>
          </w:tcPr>
          <w:p w:rsidR="00F312AD" w:rsidRPr="00161C4B" w:rsidRDefault="00F312AD" w:rsidP="00C62CA6">
            <w:pPr>
              <w:tabs>
                <w:tab w:val="num" w:pos="975"/>
                <w:tab w:val="right" w:leader="dot" w:pos="7020"/>
              </w:tabs>
              <w:ind w:left="0"/>
              <w:jc w:val="center"/>
              <w:rPr>
                <w:rFonts w:cs="Arial"/>
                <w:b/>
                <w:bCs/>
                <w:color w:val="FFFFFF"/>
                <w:spacing w:val="0"/>
                <w:sz w:val="24"/>
                <w:szCs w:val="24"/>
              </w:rPr>
            </w:pPr>
            <w:r>
              <w:rPr>
                <w:rFonts w:cs="Arial"/>
                <w:b/>
                <w:bCs/>
                <w:color w:val="FFFFFF"/>
                <w:spacing w:val="0"/>
                <w:sz w:val="24"/>
                <w:szCs w:val="24"/>
              </w:rPr>
              <w:t>13</w:t>
            </w:r>
          </w:p>
        </w:tc>
        <w:tc>
          <w:tcPr>
            <w:tcW w:w="7847" w:type="dxa"/>
            <w:vMerge/>
            <w:tcBorders>
              <w:top w:val="single" w:sz="24" w:space="0" w:color="FFFFFF"/>
            </w:tcBorders>
            <w:shd w:val="clear" w:color="auto" w:fill="A6A6A6"/>
          </w:tcPr>
          <w:p w:rsidR="00F312AD" w:rsidRPr="00161C4B" w:rsidRDefault="00F312AD" w:rsidP="00C62CA6">
            <w:pPr>
              <w:tabs>
                <w:tab w:val="num" w:pos="975"/>
                <w:tab w:val="right" w:leader="dot" w:pos="7020"/>
              </w:tabs>
              <w:ind w:left="0"/>
              <w:rPr>
                <w:rFonts w:cs="Arial"/>
                <w:spacing w:val="0"/>
                <w:sz w:val="24"/>
                <w:szCs w:val="24"/>
              </w:rPr>
            </w:pPr>
          </w:p>
        </w:tc>
      </w:tr>
    </w:tbl>
    <w:p w:rsidR="00F312AD" w:rsidRDefault="00F312AD" w:rsidP="005C66BE">
      <w:pPr>
        <w:ind w:left="0"/>
        <w:rPr>
          <w:rFonts w:cs="Arial"/>
          <w:sz w:val="22"/>
          <w:szCs w:val="22"/>
        </w:rPr>
      </w:pPr>
    </w:p>
    <w:p w:rsidR="00991688" w:rsidRPr="00161C4B" w:rsidRDefault="00991688" w:rsidP="00991688">
      <w:pPr>
        <w:autoSpaceDE w:val="0"/>
        <w:autoSpaceDN w:val="0"/>
        <w:adjustRightInd w:val="0"/>
        <w:ind w:left="0"/>
        <w:jc w:val="both"/>
        <w:rPr>
          <w:rFonts w:cs="Arial"/>
          <w:color w:val="000000"/>
          <w:spacing w:val="0"/>
          <w:sz w:val="24"/>
          <w:szCs w:val="24"/>
          <w:lang w:eastAsia="es-ES"/>
        </w:rPr>
      </w:pPr>
      <w:r w:rsidRPr="00161C4B">
        <w:rPr>
          <w:rFonts w:cs="Arial"/>
          <w:color w:val="000000"/>
          <w:spacing w:val="0"/>
          <w:sz w:val="24"/>
          <w:szCs w:val="24"/>
          <w:lang w:eastAsia="es-ES"/>
        </w:rPr>
        <w:t>Para el desarrollo de las obras no se requiere la obtención de licencias ambientales. Sin embargo</w:t>
      </w:r>
      <w:r w:rsidR="0071500D" w:rsidRPr="00161C4B">
        <w:rPr>
          <w:rFonts w:cs="Arial"/>
          <w:color w:val="000000"/>
          <w:spacing w:val="0"/>
          <w:sz w:val="24"/>
          <w:szCs w:val="24"/>
          <w:lang w:eastAsia="es-ES"/>
        </w:rPr>
        <w:t xml:space="preserve">, </w:t>
      </w:r>
      <w:r w:rsidRPr="00161C4B">
        <w:rPr>
          <w:rFonts w:cs="Arial"/>
          <w:color w:val="000000"/>
          <w:spacing w:val="0"/>
          <w:sz w:val="24"/>
          <w:szCs w:val="24"/>
          <w:lang w:eastAsia="es-ES"/>
        </w:rPr>
        <w:t xml:space="preserve">con antelación a la iniciación de las actividades de obra, se elabora un programa por cada frente de trabajo para la mitigación de impacto ambiental, social y urbano. Así mismo se realiza una descripción detallada sobre el manejo del tráfico, desvíos y seguridad ciudadana. </w:t>
      </w:r>
    </w:p>
    <w:p w:rsidR="00991688" w:rsidRPr="00161C4B" w:rsidRDefault="00991688" w:rsidP="00991688">
      <w:pPr>
        <w:autoSpaceDE w:val="0"/>
        <w:autoSpaceDN w:val="0"/>
        <w:adjustRightInd w:val="0"/>
        <w:ind w:left="0"/>
        <w:jc w:val="both"/>
        <w:rPr>
          <w:rFonts w:cs="Arial"/>
          <w:color w:val="000000"/>
          <w:spacing w:val="0"/>
          <w:sz w:val="24"/>
          <w:szCs w:val="24"/>
          <w:lang w:eastAsia="es-ES"/>
        </w:rPr>
      </w:pPr>
    </w:p>
    <w:p w:rsidR="00991688" w:rsidRPr="00161C4B" w:rsidRDefault="00155082" w:rsidP="00991688">
      <w:pPr>
        <w:pStyle w:val="Textoindependiente"/>
        <w:spacing w:after="0" w:line="240" w:lineRule="auto"/>
        <w:ind w:left="0"/>
        <w:rPr>
          <w:sz w:val="24"/>
          <w:szCs w:val="24"/>
          <w:lang w:val="es-CO"/>
        </w:rPr>
      </w:pPr>
      <w:r w:rsidRPr="00161C4B">
        <w:rPr>
          <w:rFonts w:cs="Arial"/>
          <w:color w:val="000000"/>
          <w:spacing w:val="0"/>
          <w:sz w:val="24"/>
          <w:szCs w:val="24"/>
          <w:lang w:val="es-CO" w:eastAsia="es-ES"/>
        </w:rPr>
        <w:t xml:space="preserve">El equipo de </w:t>
      </w:r>
      <w:r w:rsidR="00240382">
        <w:rPr>
          <w:rFonts w:cs="Arial"/>
          <w:color w:val="000000"/>
          <w:spacing w:val="0"/>
          <w:sz w:val="24"/>
          <w:szCs w:val="24"/>
          <w:lang w:val="es-CO" w:eastAsia="es-ES"/>
        </w:rPr>
        <w:t>SSTMA</w:t>
      </w:r>
      <w:r w:rsidRPr="00161C4B">
        <w:rPr>
          <w:rFonts w:cs="Arial"/>
          <w:color w:val="000000"/>
          <w:spacing w:val="0"/>
          <w:sz w:val="24"/>
          <w:szCs w:val="24"/>
          <w:lang w:val="es-CO" w:eastAsia="es-ES"/>
        </w:rPr>
        <w:t xml:space="preserve">, ejecutan las acciones según el Plan Institucional PIGA, a </w:t>
      </w:r>
      <w:r w:rsidR="0006744B" w:rsidRPr="00161C4B">
        <w:rPr>
          <w:rFonts w:cs="Arial"/>
          <w:color w:val="000000"/>
          <w:spacing w:val="0"/>
          <w:sz w:val="24"/>
          <w:szCs w:val="24"/>
          <w:lang w:val="es-CO" w:eastAsia="es-ES"/>
        </w:rPr>
        <w:t>continuación,</w:t>
      </w:r>
      <w:r w:rsidRPr="00161C4B">
        <w:rPr>
          <w:rFonts w:cs="Arial"/>
          <w:color w:val="000000"/>
          <w:spacing w:val="0"/>
          <w:sz w:val="24"/>
          <w:szCs w:val="24"/>
          <w:lang w:val="es-CO" w:eastAsia="es-ES"/>
        </w:rPr>
        <w:t xml:space="preserve"> se relacionan los temas y compromisos establecidos:</w:t>
      </w:r>
    </w:p>
    <w:p w:rsidR="00991688" w:rsidRPr="00161C4B" w:rsidRDefault="00991688" w:rsidP="002B4938">
      <w:pPr>
        <w:numPr>
          <w:ilvl w:val="0"/>
          <w:numId w:val="14"/>
        </w:numPr>
        <w:autoSpaceDE w:val="0"/>
        <w:autoSpaceDN w:val="0"/>
        <w:adjustRightInd w:val="0"/>
        <w:jc w:val="both"/>
        <w:rPr>
          <w:rFonts w:cs="Arial"/>
          <w:color w:val="000000"/>
          <w:spacing w:val="0"/>
          <w:sz w:val="24"/>
          <w:szCs w:val="24"/>
          <w:lang w:eastAsia="es-ES"/>
        </w:rPr>
      </w:pPr>
      <w:r w:rsidRPr="00161C4B">
        <w:rPr>
          <w:rFonts w:cs="Arial"/>
          <w:color w:val="000000"/>
          <w:spacing w:val="0"/>
          <w:sz w:val="24"/>
          <w:szCs w:val="24"/>
          <w:lang w:eastAsia="es-ES"/>
        </w:rPr>
        <w:t xml:space="preserve">Todos los procesos constructivos o actividades que influyen de alguna manera sobre el medio ambiente se enmarcarán dentro de las leyes vigentes para este manejo, con el objeto de minimizar el impacto producido sobre la naturaleza, la salud de las personas, los animales, los vegetales y su correlación, de tal forma que se oriente todo el proceso a la protección, la conservación y el mejoramiento del entorno humano y biológico, tanto en las áreas objeto de intervención como de las zonas adyacentes al mismo.  </w:t>
      </w:r>
    </w:p>
    <w:p w:rsidR="00991688" w:rsidRPr="00161C4B" w:rsidRDefault="002B0AE9" w:rsidP="002B4938">
      <w:pPr>
        <w:numPr>
          <w:ilvl w:val="0"/>
          <w:numId w:val="14"/>
        </w:numPr>
        <w:autoSpaceDE w:val="0"/>
        <w:autoSpaceDN w:val="0"/>
        <w:adjustRightInd w:val="0"/>
        <w:jc w:val="both"/>
        <w:rPr>
          <w:rFonts w:cs="Arial"/>
          <w:color w:val="000000"/>
          <w:spacing w:val="0"/>
          <w:sz w:val="24"/>
          <w:szCs w:val="24"/>
          <w:lang w:eastAsia="es-ES"/>
        </w:rPr>
      </w:pPr>
      <w:r w:rsidRPr="00161C4B">
        <w:rPr>
          <w:rFonts w:cs="Arial"/>
          <w:color w:val="000000"/>
          <w:spacing w:val="0"/>
          <w:sz w:val="24"/>
          <w:szCs w:val="24"/>
          <w:lang w:eastAsia="es-ES"/>
        </w:rPr>
        <w:t xml:space="preserve"> Realizar acompañamiento y asesoramiento en los temas ambientales desarrollados en la entidad.</w:t>
      </w:r>
      <w:r w:rsidR="00155082" w:rsidRPr="00161C4B">
        <w:rPr>
          <w:rFonts w:cs="Arial"/>
          <w:color w:val="000000"/>
          <w:spacing w:val="0"/>
          <w:sz w:val="24"/>
          <w:szCs w:val="24"/>
          <w:lang w:eastAsia="es-ES"/>
        </w:rPr>
        <w:t xml:space="preserve"> </w:t>
      </w:r>
      <w:r w:rsidR="00991688" w:rsidRPr="00161C4B">
        <w:rPr>
          <w:rFonts w:cs="Arial"/>
          <w:color w:val="000000"/>
          <w:spacing w:val="0"/>
          <w:sz w:val="24"/>
          <w:szCs w:val="24"/>
          <w:lang w:eastAsia="es-ES"/>
        </w:rPr>
        <w:t xml:space="preserve">Se realiza el cerramiento provisional de la obra y/o de las zonas </w:t>
      </w:r>
      <w:r w:rsidR="0006744B" w:rsidRPr="00161C4B">
        <w:rPr>
          <w:rFonts w:cs="Arial"/>
          <w:color w:val="000000"/>
          <w:spacing w:val="0"/>
          <w:sz w:val="24"/>
          <w:szCs w:val="24"/>
          <w:lang w:eastAsia="es-ES"/>
        </w:rPr>
        <w:t>por intervenir</w:t>
      </w:r>
      <w:r w:rsidR="00991688" w:rsidRPr="00161C4B">
        <w:rPr>
          <w:rFonts w:cs="Arial"/>
          <w:color w:val="000000"/>
          <w:spacing w:val="0"/>
          <w:sz w:val="24"/>
          <w:szCs w:val="24"/>
          <w:lang w:eastAsia="es-ES"/>
        </w:rPr>
        <w:t>, que proteja los sitios la obra del acceso de personas ajenas a los trabajos, evite perturbaciones de tránsito e incomodidades a los vecinos.</w:t>
      </w:r>
    </w:p>
    <w:p w:rsidR="00991688" w:rsidRPr="00161C4B" w:rsidRDefault="00991688" w:rsidP="002B4938">
      <w:pPr>
        <w:numPr>
          <w:ilvl w:val="0"/>
          <w:numId w:val="14"/>
        </w:numPr>
        <w:autoSpaceDE w:val="0"/>
        <w:autoSpaceDN w:val="0"/>
        <w:adjustRightInd w:val="0"/>
        <w:jc w:val="both"/>
        <w:rPr>
          <w:rFonts w:cs="Arial"/>
          <w:color w:val="000000"/>
          <w:spacing w:val="0"/>
          <w:sz w:val="24"/>
          <w:szCs w:val="24"/>
          <w:lang w:eastAsia="es-ES"/>
        </w:rPr>
      </w:pPr>
      <w:r w:rsidRPr="00161C4B">
        <w:rPr>
          <w:rFonts w:cs="Arial"/>
          <w:color w:val="000000"/>
          <w:spacing w:val="0"/>
          <w:sz w:val="24"/>
          <w:szCs w:val="24"/>
          <w:lang w:eastAsia="es-ES"/>
        </w:rPr>
        <w:t xml:space="preserve">Se realiza el respectivo mantenimiento del campamento (almacén) y del cerramiento, durante la ejecución de las obras. </w:t>
      </w:r>
    </w:p>
    <w:p w:rsidR="00991688" w:rsidRPr="00161C4B" w:rsidRDefault="00991688" w:rsidP="002B4938">
      <w:pPr>
        <w:numPr>
          <w:ilvl w:val="0"/>
          <w:numId w:val="14"/>
        </w:numPr>
        <w:autoSpaceDE w:val="0"/>
        <w:autoSpaceDN w:val="0"/>
        <w:adjustRightInd w:val="0"/>
        <w:jc w:val="both"/>
        <w:rPr>
          <w:rFonts w:cs="Arial"/>
          <w:color w:val="000000"/>
          <w:spacing w:val="0"/>
          <w:sz w:val="24"/>
          <w:szCs w:val="24"/>
          <w:lang w:eastAsia="es-ES"/>
        </w:rPr>
      </w:pPr>
      <w:r w:rsidRPr="00161C4B">
        <w:rPr>
          <w:rFonts w:cs="Arial"/>
          <w:color w:val="000000"/>
          <w:spacing w:val="0"/>
          <w:sz w:val="24"/>
          <w:szCs w:val="24"/>
          <w:lang w:eastAsia="es-ES"/>
        </w:rPr>
        <w:t xml:space="preserve">Se mantienen los sitios de la obra o los que sean afectados, limpios, en buenas condiciones sanitarias y libres de cualquier acumulación de materiales de desecho y de basura, sea cual fuere su procedencia. </w:t>
      </w:r>
    </w:p>
    <w:p w:rsidR="00991688" w:rsidRPr="00161C4B" w:rsidRDefault="00991688" w:rsidP="002B4938">
      <w:pPr>
        <w:numPr>
          <w:ilvl w:val="0"/>
          <w:numId w:val="14"/>
        </w:numPr>
        <w:autoSpaceDE w:val="0"/>
        <w:autoSpaceDN w:val="0"/>
        <w:adjustRightInd w:val="0"/>
        <w:jc w:val="both"/>
        <w:rPr>
          <w:rFonts w:cs="Arial"/>
          <w:color w:val="000000"/>
          <w:spacing w:val="0"/>
          <w:sz w:val="24"/>
          <w:szCs w:val="24"/>
          <w:lang w:eastAsia="es-ES"/>
        </w:rPr>
      </w:pPr>
      <w:r w:rsidRPr="00161C4B">
        <w:rPr>
          <w:rFonts w:cs="Arial"/>
          <w:color w:val="000000"/>
          <w:spacing w:val="0"/>
          <w:sz w:val="24"/>
          <w:szCs w:val="24"/>
          <w:lang w:eastAsia="es-ES"/>
        </w:rPr>
        <w:t xml:space="preserve">Se retiran todos los materiales sobrantes, herramientas, equipo de dotación, muebles, etc., a la terminación de las obras los cuales hayan sobrado dejando en perfectas condiciones de aseo la vía, la calle, </w:t>
      </w:r>
      <w:r w:rsidR="0006744B" w:rsidRPr="00161C4B">
        <w:rPr>
          <w:rFonts w:cs="Arial"/>
          <w:color w:val="000000"/>
          <w:spacing w:val="0"/>
          <w:sz w:val="24"/>
          <w:szCs w:val="24"/>
          <w:lang w:eastAsia="es-ES"/>
        </w:rPr>
        <w:t>anden,</w:t>
      </w:r>
      <w:r w:rsidRPr="00161C4B">
        <w:rPr>
          <w:rFonts w:cs="Arial"/>
          <w:color w:val="000000"/>
          <w:spacing w:val="0"/>
          <w:sz w:val="24"/>
          <w:szCs w:val="24"/>
          <w:lang w:eastAsia="es-ES"/>
        </w:rPr>
        <w:t xml:space="preserve"> sendero etc., y despejada la obra. </w:t>
      </w:r>
    </w:p>
    <w:p w:rsidR="002B0AE9" w:rsidRPr="00161C4B" w:rsidRDefault="00991688" w:rsidP="002B4938">
      <w:pPr>
        <w:numPr>
          <w:ilvl w:val="0"/>
          <w:numId w:val="14"/>
        </w:numPr>
        <w:autoSpaceDE w:val="0"/>
        <w:autoSpaceDN w:val="0"/>
        <w:adjustRightInd w:val="0"/>
        <w:jc w:val="both"/>
        <w:rPr>
          <w:rFonts w:cs="Arial"/>
          <w:color w:val="000000"/>
          <w:spacing w:val="0"/>
          <w:sz w:val="24"/>
          <w:szCs w:val="24"/>
          <w:lang w:eastAsia="es-ES"/>
        </w:rPr>
      </w:pPr>
      <w:r w:rsidRPr="00161C4B">
        <w:rPr>
          <w:rFonts w:cs="Arial"/>
          <w:color w:val="000000"/>
          <w:spacing w:val="0"/>
          <w:sz w:val="24"/>
          <w:szCs w:val="24"/>
          <w:lang w:eastAsia="es-ES"/>
        </w:rPr>
        <w:t>Se mantiene la obra libre de toda acumulación de desperdicios y escombro</w:t>
      </w:r>
      <w:r w:rsidR="002B0AE9" w:rsidRPr="00161C4B">
        <w:rPr>
          <w:rFonts w:cs="Arial"/>
          <w:color w:val="000000"/>
          <w:spacing w:val="0"/>
          <w:sz w:val="24"/>
          <w:szCs w:val="24"/>
          <w:lang w:eastAsia="es-ES"/>
        </w:rPr>
        <w:t xml:space="preserve">s </w:t>
      </w:r>
    </w:p>
    <w:p w:rsidR="002B0AE9" w:rsidRPr="00161C4B" w:rsidRDefault="00991688" w:rsidP="002B4938">
      <w:pPr>
        <w:numPr>
          <w:ilvl w:val="0"/>
          <w:numId w:val="14"/>
        </w:numPr>
        <w:autoSpaceDE w:val="0"/>
        <w:autoSpaceDN w:val="0"/>
        <w:adjustRightInd w:val="0"/>
        <w:jc w:val="both"/>
        <w:rPr>
          <w:rFonts w:cs="Arial"/>
          <w:color w:val="000000"/>
          <w:spacing w:val="0"/>
          <w:sz w:val="24"/>
          <w:szCs w:val="24"/>
          <w:lang w:eastAsia="es-ES"/>
        </w:rPr>
      </w:pPr>
      <w:r w:rsidRPr="00161C4B">
        <w:rPr>
          <w:rFonts w:cs="Arial"/>
          <w:color w:val="000000"/>
          <w:spacing w:val="0"/>
          <w:sz w:val="24"/>
          <w:szCs w:val="24"/>
          <w:lang w:eastAsia="es-ES"/>
        </w:rPr>
        <w:t>Se siguen las recomendaciones de la Secretaria Distrital de Ambiente (SDA) para el manejo de escombros</w:t>
      </w:r>
      <w:r w:rsidR="002B0AE9" w:rsidRPr="00161C4B">
        <w:rPr>
          <w:rFonts w:cs="Arial"/>
          <w:color w:val="000000"/>
          <w:spacing w:val="0"/>
          <w:sz w:val="24"/>
          <w:szCs w:val="24"/>
          <w:lang w:eastAsia="es-ES"/>
        </w:rPr>
        <w:t xml:space="preserve"> y manejo de fauna y flora. </w:t>
      </w:r>
    </w:p>
    <w:p w:rsidR="002B0AE9" w:rsidRDefault="002B0AE9" w:rsidP="002B4938">
      <w:pPr>
        <w:numPr>
          <w:ilvl w:val="0"/>
          <w:numId w:val="14"/>
        </w:numPr>
        <w:autoSpaceDE w:val="0"/>
        <w:autoSpaceDN w:val="0"/>
        <w:adjustRightInd w:val="0"/>
        <w:jc w:val="both"/>
        <w:rPr>
          <w:rFonts w:cs="Arial"/>
          <w:color w:val="000000"/>
          <w:spacing w:val="0"/>
          <w:sz w:val="24"/>
          <w:szCs w:val="24"/>
          <w:lang w:eastAsia="es-ES"/>
        </w:rPr>
      </w:pPr>
      <w:r w:rsidRPr="00161C4B">
        <w:rPr>
          <w:rFonts w:cs="Arial"/>
          <w:color w:val="000000"/>
          <w:spacing w:val="0"/>
          <w:sz w:val="24"/>
          <w:szCs w:val="24"/>
          <w:lang w:eastAsia="es-ES"/>
        </w:rPr>
        <w:t xml:space="preserve">Realizar recorridos de supervisión en los frentes de obra de contratos ejecutados por la entidad con el fin de garantizar su cumplimiento con los lineamientos y normatividad vigente, asegurando la calidad en el componente </w:t>
      </w:r>
      <w:r w:rsidR="00240382">
        <w:rPr>
          <w:rFonts w:cs="Arial"/>
          <w:color w:val="000000"/>
          <w:spacing w:val="0"/>
          <w:sz w:val="24"/>
          <w:szCs w:val="24"/>
          <w:lang w:eastAsia="es-ES"/>
        </w:rPr>
        <w:t>SSTMA</w:t>
      </w:r>
      <w:r w:rsidRPr="00161C4B">
        <w:rPr>
          <w:rFonts w:cs="Arial"/>
          <w:color w:val="000000"/>
          <w:spacing w:val="0"/>
          <w:sz w:val="24"/>
          <w:szCs w:val="24"/>
          <w:lang w:eastAsia="es-ES"/>
        </w:rPr>
        <w:t xml:space="preserve"> (</w:t>
      </w:r>
      <w:r w:rsidR="0062205C" w:rsidRPr="00161C4B">
        <w:rPr>
          <w:rFonts w:cs="Arial"/>
          <w:color w:val="000000"/>
          <w:spacing w:val="0"/>
          <w:sz w:val="24"/>
          <w:szCs w:val="24"/>
          <w:lang w:eastAsia="es-ES"/>
        </w:rPr>
        <w:t>Seguridad,</w:t>
      </w:r>
      <w:r w:rsidRPr="00161C4B">
        <w:rPr>
          <w:rFonts w:cs="Arial"/>
          <w:color w:val="000000"/>
          <w:spacing w:val="0"/>
          <w:sz w:val="24"/>
          <w:szCs w:val="24"/>
          <w:lang w:eastAsia="es-ES"/>
        </w:rPr>
        <w:t xml:space="preserve"> Salud </w:t>
      </w:r>
      <w:r w:rsidR="0062205C">
        <w:rPr>
          <w:rFonts w:cs="Arial"/>
          <w:color w:val="000000"/>
          <w:spacing w:val="0"/>
          <w:sz w:val="24"/>
          <w:szCs w:val="24"/>
          <w:lang w:eastAsia="es-ES"/>
        </w:rPr>
        <w:t>en el Trabajo</w:t>
      </w:r>
      <w:r w:rsidRPr="00161C4B">
        <w:rPr>
          <w:rFonts w:cs="Arial"/>
          <w:color w:val="000000"/>
          <w:spacing w:val="0"/>
          <w:sz w:val="24"/>
          <w:szCs w:val="24"/>
          <w:lang w:eastAsia="es-ES"/>
        </w:rPr>
        <w:t xml:space="preserve"> y Medio Ambiente).</w:t>
      </w:r>
    </w:p>
    <w:p w:rsidR="00F312AD" w:rsidRDefault="00F312AD" w:rsidP="00F312AD">
      <w:pPr>
        <w:autoSpaceDE w:val="0"/>
        <w:autoSpaceDN w:val="0"/>
        <w:adjustRightInd w:val="0"/>
        <w:ind w:left="360"/>
        <w:jc w:val="both"/>
        <w:rPr>
          <w:rFonts w:cs="Arial"/>
          <w:color w:val="000000"/>
          <w:spacing w:val="0"/>
          <w:sz w:val="24"/>
          <w:szCs w:val="24"/>
          <w:lang w:eastAsia="es-ES"/>
        </w:rPr>
      </w:pPr>
    </w:p>
    <w:p w:rsidR="00C76468" w:rsidRPr="00161C4B" w:rsidRDefault="00C76468" w:rsidP="00F312AD">
      <w:pPr>
        <w:autoSpaceDE w:val="0"/>
        <w:autoSpaceDN w:val="0"/>
        <w:adjustRightInd w:val="0"/>
        <w:ind w:left="360"/>
        <w:jc w:val="both"/>
        <w:rPr>
          <w:rFonts w:cs="Arial"/>
          <w:color w:val="000000"/>
          <w:spacing w:val="0"/>
          <w:sz w:val="24"/>
          <w:szCs w:val="24"/>
          <w:lang w:eastAsia="es-ES"/>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13"/>
        <w:gridCol w:w="7847"/>
      </w:tblGrid>
      <w:tr w:rsidR="00E52045" w:rsidRPr="00161C4B" w:rsidTr="00DC7419">
        <w:trPr>
          <w:trHeight w:val="409"/>
        </w:trPr>
        <w:tc>
          <w:tcPr>
            <w:tcW w:w="1313" w:type="dxa"/>
            <w:shd w:val="clear" w:color="auto" w:fill="000000"/>
            <w:vAlign w:val="center"/>
          </w:tcPr>
          <w:p w:rsidR="00E52045" w:rsidRPr="00161C4B" w:rsidRDefault="00E52045" w:rsidP="00B20511">
            <w:pPr>
              <w:tabs>
                <w:tab w:val="num" w:pos="975"/>
                <w:tab w:val="right" w:leader="dot" w:pos="7020"/>
              </w:tabs>
              <w:ind w:left="0"/>
              <w:jc w:val="center"/>
              <w:rPr>
                <w:rFonts w:cs="Arial"/>
                <w:b/>
                <w:bCs/>
                <w:color w:val="FFFFFF"/>
                <w:spacing w:val="0"/>
                <w:sz w:val="24"/>
                <w:szCs w:val="24"/>
              </w:rPr>
            </w:pPr>
            <w:r w:rsidRPr="00161C4B">
              <w:rPr>
                <w:rFonts w:cs="Arial"/>
                <w:sz w:val="24"/>
                <w:szCs w:val="24"/>
                <w:lang w:val="es-MX"/>
              </w:rPr>
              <w:br w:type="page"/>
            </w:r>
            <w:r w:rsidRPr="00161C4B">
              <w:rPr>
                <w:rFonts w:cs="Arial"/>
                <w:b/>
                <w:bCs/>
                <w:color w:val="FFFFFF"/>
                <w:spacing w:val="0"/>
                <w:sz w:val="24"/>
                <w:szCs w:val="24"/>
              </w:rPr>
              <w:t>Capítulo</w:t>
            </w:r>
          </w:p>
        </w:tc>
        <w:tc>
          <w:tcPr>
            <w:tcW w:w="7847" w:type="dxa"/>
            <w:vMerge w:val="restart"/>
            <w:shd w:val="clear" w:color="auto" w:fill="A6A6A6"/>
          </w:tcPr>
          <w:p w:rsidR="009A2DB1" w:rsidRPr="00161C4B" w:rsidRDefault="009A2DB1" w:rsidP="009A2DB1">
            <w:pPr>
              <w:tabs>
                <w:tab w:val="num" w:pos="975"/>
                <w:tab w:val="right" w:leader="dot" w:pos="7020"/>
              </w:tabs>
              <w:ind w:left="0"/>
              <w:jc w:val="center"/>
              <w:rPr>
                <w:rFonts w:cs="Arial"/>
                <w:b/>
                <w:bCs/>
                <w:spacing w:val="0"/>
                <w:sz w:val="24"/>
                <w:szCs w:val="24"/>
              </w:rPr>
            </w:pPr>
          </w:p>
          <w:p w:rsidR="00E52045" w:rsidRPr="00C92946" w:rsidRDefault="009A2DB1" w:rsidP="006567BB">
            <w:pPr>
              <w:pStyle w:val="Ttulo1"/>
              <w:rPr>
                <w:szCs w:val="24"/>
                <w:highlight w:val="lightGray"/>
              </w:rPr>
            </w:pPr>
            <w:bookmarkStart w:id="40" w:name="_Toc452647289"/>
            <w:bookmarkStart w:id="41" w:name="_Toc522169517"/>
            <w:r w:rsidRPr="00C92946">
              <w:rPr>
                <w:szCs w:val="24"/>
              </w:rPr>
              <w:t>Sostenibilidad del Proyecto</w:t>
            </w:r>
            <w:bookmarkEnd w:id="40"/>
            <w:bookmarkEnd w:id="41"/>
          </w:p>
        </w:tc>
      </w:tr>
      <w:tr w:rsidR="00E52045" w:rsidRPr="00161C4B" w:rsidTr="00DC7419">
        <w:trPr>
          <w:trHeight w:val="402"/>
        </w:trPr>
        <w:tc>
          <w:tcPr>
            <w:tcW w:w="1313" w:type="dxa"/>
            <w:tcBorders>
              <w:top w:val="single" w:sz="24" w:space="0" w:color="FFFFFF"/>
            </w:tcBorders>
            <w:shd w:val="clear" w:color="auto" w:fill="000000"/>
            <w:vAlign w:val="center"/>
          </w:tcPr>
          <w:p w:rsidR="00E52045" w:rsidRPr="00161C4B" w:rsidRDefault="001303F9" w:rsidP="009303E4">
            <w:pPr>
              <w:tabs>
                <w:tab w:val="num" w:pos="975"/>
                <w:tab w:val="right" w:leader="dot" w:pos="7020"/>
              </w:tabs>
              <w:ind w:left="0"/>
              <w:jc w:val="center"/>
              <w:rPr>
                <w:rFonts w:cs="Arial"/>
                <w:b/>
                <w:bCs/>
                <w:color w:val="FFFFFF"/>
                <w:spacing w:val="0"/>
                <w:sz w:val="24"/>
                <w:szCs w:val="24"/>
              </w:rPr>
            </w:pPr>
            <w:r>
              <w:rPr>
                <w:rFonts w:cs="Arial"/>
                <w:b/>
                <w:bCs/>
                <w:color w:val="FFFFFF"/>
                <w:spacing w:val="0"/>
                <w:sz w:val="24"/>
                <w:szCs w:val="24"/>
              </w:rPr>
              <w:t>14</w:t>
            </w:r>
          </w:p>
        </w:tc>
        <w:tc>
          <w:tcPr>
            <w:tcW w:w="7847" w:type="dxa"/>
            <w:vMerge/>
            <w:tcBorders>
              <w:top w:val="single" w:sz="24" w:space="0" w:color="FFFFFF"/>
            </w:tcBorders>
            <w:shd w:val="clear" w:color="auto" w:fill="A6A6A6"/>
          </w:tcPr>
          <w:p w:rsidR="00E52045" w:rsidRPr="00161C4B" w:rsidRDefault="00E52045" w:rsidP="00B20511">
            <w:pPr>
              <w:tabs>
                <w:tab w:val="num" w:pos="975"/>
                <w:tab w:val="right" w:leader="dot" w:pos="7020"/>
              </w:tabs>
              <w:ind w:left="0"/>
              <w:rPr>
                <w:rFonts w:cs="Arial"/>
                <w:spacing w:val="0"/>
                <w:sz w:val="24"/>
                <w:szCs w:val="24"/>
              </w:rPr>
            </w:pPr>
          </w:p>
        </w:tc>
      </w:tr>
    </w:tbl>
    <w:p w:rsidR="00E52045" w:rsidRPr="00161C4B" w:rsidRDefault="00E52045" w:rsidP="00E52045">
      <w:pPr>
        <w:ind w:left="0"/>
        <w:jc w:val="both"/>
        <w:rPr>
          <w:rFonts w:cs="Arial"/>
          <w:sz w:val="24"/>
          <w:szCs w:val="24"/>
        </w:rPr>
      </w:pPr>
    </w:p>
    <w:p w:rsidR="00F65D25" w:rsidRPr="00161C4B" w:rsidRDefault="00991688" w:rsidP="00337766">
      <w:pPr>
        <w:autoSpaceDE w:val="0"/>
        <w:autoSpaceDN w:val="0"/>
        <w:adjustRightInd w:val="0"/>
        <w:ind w:left="0"/>
        <w:jc w:val="both"/>
        <w:rPr>
          <w:rFonts w:cs="Arial"/>
          <w:color w:val="000000"/>
          <w:spacing w:val="0"/>
          <w:sz w:val="24"/>
          <w:szCs w:val="24"/>
          <w:lang w:eastAsia="es-ES"/>
        </w:rPr>
      </w:pPr>
      <w:r w:rsidRPr="00161C4B">
        <w:rPr>
          <w:rFonts w:cs="Arial"/>
          <w:color w:val="000000"/>
          <w:spacing w:val="0"/>
          <w:sz w:val="24"/>
          <w:szCs w:val="24"/>
          <w:lang w:eastAsia="es-ES"/>
        </w:rPr>
        <w:t>La sostenibilidad del proyecto dependerá de las dificultades o limitaciones que se puedan presentar para el normal desarrollo de las actividades propuestas.</w:t>
      </w:r>
    </w:p>
    <w:p w:rsidR="00991688" w:rsidRPr="00161C4B" w:rsidRDefault="00991688" w:rsidP="00F6380E">
      <w:pPr>
        <w:autoSpaceDE w:val="0"/>
        <w:autoSpaceDN w:val="0"/>
        <w:adjustRightInd w:val="0"/>
        <w:ind w:left="0"/>
        <w:jc w:val="both"/>
        <w:rPr>
          <w:rFonts w:cs="Arial"/>
          <w:sz w:val="24"/>
          <w:szCs w:val="24"/>
        </w:rPr>
      </w:pPr>
    </w:p>
    <w:p w:rsidR="00991688" w:rsidRPr="00161C4B" w:rsidRDefault="00991688" w:rsidP="00991688">
      <w:pPr>
        <w:pStyle w:val="NormalWeb"/>
        <w:ind w:left="0"/>
        <w:jc w:val="both"/>
        <w:rPr>
          <w:rFonts w:ascii="Arial" w:hAnsi="Arial" w:cs="Arial"/>
        </w:rPr>
      </w:pPr>
      <w:r w:rsidRPr="00161C4B">
        <w:rPr>
          <w:rFonts w:ascii="Arial" w:hAnsi="Arial" w:cs="Arial"/>
          <w:u w:val="single"/>
        </w:rPr>
        <w:t>Sostenibilidad institucional</w:t>
      </w:r>
      <w:r w:rsidRPr="00161C4B">
        <w:rPr>
          <w:rFonts w:ascii="Arial" w:hAnsi="Arial" w:cs="Arial"/>
        </w:rPr>
        <w:t xml:space="preserve">: </w:t>
      </w:r>
      <w:r w:rsidRPr="00161C4B">
        <w:rPr>
          <w:rFonts w:ascii="Arial" w:hAnsi="Arial" w:cs="Arial"/>
          <w:color w:val="000000"/>
          <w:spacing w:val="0"/>
          <w:lang w:eastAsia="es-ES"/>
        </w:rPr>
        <w:t>El proyecto está integrado a la Caja de Vivienda Popular ya que es la entidad encargada de ejecutar las obras menores de urbanismo/obras de intervención física a escala barrial para el mejoramiento de barrios del Sector hábitat.</w:t>
      </w:r>
    </w:p>
    <w:p w:rsidR="00991688" w:rsidRPr="00161C4B" w:rsidRDefault="00991688" w:rsidP="00991688">
      <w:pPr>
        <w:pStyle w:val="NormalWeb"/>
        <w:ind w:left="0"/>
        <w:jc w:val="both"/>
        <w:rPr>
          <w:rFonts w:ascii="Arial" w:hAnsi="Arial" w:cs="Arial"/>
        </w:rPr>
      </w:pPr>
    </w:p>
    <w:p w:rsidR="00991688" w:rsidRPr="00161C4B" w:rsidRDefault="00991688" w:rsidP="00991688">
      <w:pPr>
        <w:pStyle w:val="NormalWeb"/>
        <w:ind w:left="0"/>
        <w:jc w:val="both"/>
        <w:rPr>
          <w:rFonts w:ascii="Arial" w:hAnsi="Arial" w:cs="Arial"/>
          <w:color w:val="000000"/>
          <w:spacing w:val="0"/>
          <w:lang w:eastAsia="es-ES"/>
        </w:rPr>
      </w:pPr>
      <w:r w:rsidRPr="00161C4B">
        <w:rPr>
          <w:rFonts w:ascii="Arial" w:hAnsi="Arial" w:cs="Arial"/>
          <w:u w:val="single"/>
        </w:rPr>
        <w:t>Sostenibilidad técnica</w:t>
      </w:r>
      <w:r w:rsidRPr="00161C4B">
        <w:rPr>
          <w:rFonts w:ascii="Arial" w:hAnsi="Arial" w:cs="Arial"/>
        </w:rPr>
        <w:t xml:space="preserve">: </w:t>
      </w:r>
      <w:r w:rsidRPr="00161C4B">
        <w:rPr>
          <w:rFonts w:ascii="Arial" w:hAnsi="Arial" w:cs="Arial"/>
          <w:color w:val="000000"/>
          <w:spacing w:val="0"/>
          <w:lang w:eastAsia="es-ES"/>
        </w:rPr>
        <w:t>Con el apoyo de las instituciones técnicas, el Sector Hábitat y administraciones locales se generarán espacios para la innovación tecnológica, el análisis del mejoramiento barrial y el desarrollo de acciones interinstitucionales para la promoción.</w:t>
      </w:r>
    </w:p>
    <w:p w:rsidR="00991688" w:rsidRPr="00161C4B" w:rsidRDefault="00991688" w:rsidP="00991688">
      <w:pPr>
        <w:pStyle w:val="NormalWeb"/>
        <w:ind w:left="709"/>
        <w:jc w:val="both"/>
        <w:rPr>
          <w:rFonts w:cs="Arial"/>
          <w:u w:val="single"/>
        </w:rPr>
      </w:pPr>
    </w:p>
    <w:p w:rsidR="00991688" w:rsidRPr="00161C4B" w:rsidRDefault="00991688" w:rsidP="00991688">
      <w:pPr>
        <w:pStyle w:val="NormalWeb"/>
        <w:ind w:left="0"/>
        <w:jc w:val="both"/>
        <w:rPr>
          <w:rFonts w:ascii="Arial" w:hAnsi="Arial" w:cs="Arial"/>
        </w:rPr>
      </w:pPr>
      <w:r w:rsidRPr="00161C4B">
        <w:rPr>
          <w:rFonts w:ascii="Arial" w:hAnsi="Arial" w:cs="Arial"/>
          <w:u w:val="single"/>
        </w:rPr>
        <w:t>Sostenibilidad Financiera</w:t>
      </w:r>
      <w:r w:rsidRPr="00161C4B">
        <w:rPr>
          <w:rFonts w:ascii="Arial" w:hAnsi="Arial" w:cs="Arial"/>
        </w:rPr>
        <w:t xml:space="preserve">: </w:t>
      </w:r>
      <w:r w:rsidRPr="00161C4B">
        <w:rPr>
          <w:rFonts w:ascii="Arial" w:hAnsi="Arial" w:cs="Arial"/>
          <w:color w:val="000000"/>
          <w:spacing w:val="0"/>
          <w:lang w:eastAsia="es-ES"/>
        </w:rPr>
        <w:t>Hasta el momento</w:t>
      </w:r>
      <w:r w:rsidR="006F6287" w:rsidRPr="00161C4B">
        <w:rPr>
          <w:rFonts w:ascii="Arial" w:hAnsi="Arial" w:cs="Arial"/>
          <w:color w:val="000000"/>
          <w:spacing w:val="0"/>
          <w:lang w:eastAsia="es-ES"/>
        </w:rPr>
        <w:t>,</w:t>
      </w:r>
      <w:r w:rsidRPr="00161C4B">
        <w:rPr>
          <w:rFonts w:ascii="Arial" w:hAnsi="Arial" w:cs="Arial"/>
          <w:color w:val="000000"/>
          <w:spacing w:val="0"/>
          <w:lang w:eastAsia="es-ES"/>
        </w:rPr>
        <w:t xml:space="preserve"> el proyecto depende de los recursos asignados por el Distrito</w:t>
      </w:r>
      <w:r w:rsidR="006F6287" w:rsidRPr="00161C4B">
        <w:rPr>
          <w:rFonts w:ascii="Arial" w:hAnsi="Arial" w:cs="Arial"/>
          <w:color w:val="000000"/>
          <w:spacing w:val="0"/>
          <w:lang w:eastAsia="es-ES"/>
        </w:rPr>
        <w:t>, y t</w:t>
      </w:r>
      <w:r w:rsidRPr="00161C4B">
        <w:rPr>
          <w:rFonts w:ascii="Arial" w:hAnsi="Arial" w:cs="Arial"/>
          <w:color w:val="000000"/>
          <w:spacing w:val="0"/>
          <w:lang w:eastAsia="es-ES"/>
        </w:rPr>
        <w:t>eniendo en cuenta que</w:t>
      </w:r>
      <w:r w:rsidR="006F6287" w:rsidRPr="00161C4B">
        <w:rPr>
          <w:rFonts w:ascii="Arial" w:hAnsi="Arial" w:cs="Arial"/>
          <w:color w:val="000000"/>
          <w:spacing w:val="0"/>
          <w:lang w:eastAsia="es-ES"/>
        </w:rPr>
        <w:t>,</w:t>
      </w:r>
      <w:r w:rsidRPr="00161C4B">
        <w:rPr>
          <w:rFonts w:ascii="Arial" w:hAnsi="Arial" w:cs="Arial"/>
          <w:color w:val="000000"/>
          <w:spacing w:val="0"/>
          <w:lang w:eastAsia="es-ES"/>
        </w:rPr>
        <w:t xml:space="preserve"> en atención de carencias </w:t>
      </w:r>
      <w:r w:rsidR="006F6287" w:rsidRPr="00161C4B">
        <w:rPr>
          <w:rFonts w:ascii="Arial" w:hAnsi="Arial" w:cs="Arial"/>
          <w:color w:val="000000"/>
          <w:spacing w:val="0"/>
          <w:lang w:eastAsia="es-ES"/>
        </w:rPr>
        <w:t xml:space="preserve">propias de y particulares de cada intervención es posible evidenciar </w:t>
      </w:r>
      <w:r w:rsidRPr="00161C4B">
        <w:rPr>
          <w:rFonts w:ascii="Arial" w:hAnsi="Arial" w:cs="Arial"/>
          <w:color w:val="000000"/>
          <w:spacing w:val="0"/>
          <w:lang w:eastAsia="es-ES"/>
        </w:rPr>
        <w:t>soluciones cuyo presupuesto super</w:t>
      </w:r>
      <w:r w:rsidR="006F6287" w:rsidRPr="00161C4B">
        <w:rPr>
          <w:rFonts w:ascii="Arial" w:hAnsi="Arial" w:cs="Arial"/>
          <w:color w:val="000000"/>
          <w:spacing w:val="0"/>
          <w:lang w:eastAsia="es-ES"/>
        </w:rPr>
        <w:t>e</w:t>
      </w:r>
      <w:r w:rsidRPr="00161C4B">
        <w:rPr>
          <w:rFonts w:ascii="Arial" w:hAnsi="Arial" w:cs="Arial"/>
          <w:color w:val="000000"/>
          <w:spacing w:val="0"/>
          <w:lang w:eastAsia="es-ES"/>
        </w:rPr>
        <w:t xml:space="preserve"> el asignado al proyecto; por lo </w:t>
      </w:r>
      <w:r w:rsidR="0006744B" w:rsidRPr="00161C4B">
        <w:rPr>
          <w:rFonts w:ascii="Arial" w:hAnsi="Arial" w:cs="Arial"/>
          <w:color w:val="000000"/>
          <w:spacing w:val="0"/>
          <w:lang w:eastAsia="es-ES"/>
        </w:rPr>
        <w:t>tanto,</w:t>
      </w:r>
      <w:r w:rsidRPr="00161C4B">
        <w:rPr>
          <w:rFonts w:ascii="Arial" w:hAnsi="Arial" w:cs="Arial"/>
          <w:color w:val="000000"/>
          <w:spacing w:val="0"/>
          <w:lang w:eastAsia="es-ES"/>
        </w:rPr>
        <w:t xml:space="preserve"> se hace necesario promover fuentes alternativas de financiación para las obras como gestiones con las alcaldías locales entre otros.</w:t>
      </w:r>
    </w:p>
    <w:p w:rsidR="00991688" w:rsidRPr="00161C4B" w:rsidRDefault="00991688" w:rsidP="00991688">
      <w:pPr>
        <w:pStyle w:val="NormalWeb"/>
        <w:ind w:left="0"/>
        <w:jc w:val="both"/>
        <w:rPr>
          <w:rFonts w:ascii="Arial" w:hAnsi="Arial" w:cs="Arial"/>
        </w:rPr>
      </w:pPr>
    </w:p>
    <w:p w:rsidR="00991688" w:rsidRPr="00161C4B" w:rsidRDefault="00991688" w:rsidP="00991688">
      <w:pPr>
        <w:pStyle w:val="Textonotapie"/>
        <w:ind w:left="0"/>
        <w:jc w:val="both"/>
        <w:rPr>
          <w:rFonts w:cs="Arial"/>
          <w:color w:val="000000"/>
          <w:sz w:val="24"/>
          <w:szCs w:val="24"/>
        </w:rPr>
      </w:pPr>
      <w:r w:rsidRPr="00161C4B">
        <w:rPr>
          <w:rFonts w:cs="Arial"/>
          <w:sz w:val="24"/>
          <w:szCs w:val="24"/>
          <w:u w:val="single"/>
        </w:rPr>
        <w:t>Sostenibilidad con la comunidad:</w:t>
      </w:r>
      <w:r w:rsidRPr="00161C4B">
        <w:rPr>
          <w:rFonts w:cs="Arial"/>
          <w:sz w:val="24"/>
          <w:szCs w:val="24"/>
        </w:rPr>
        <w:t xml:space="preserve"> </w:t>
      </w:r>
      <w:r w:rsidRPr="00161C4B">
        <w:rPr>
          <w:rFonts w:cs="Arial"/>
          <w:color w:val="000000"/>
          <w:spacing w:val="0"/>
          <w:sz w:val="24"/>
          <w:szCs w:val="24"/>
          <w:lang w:eastAsia="es-ES"/>
        </w:rPr>
        <w:t xml:space="preserve">Un componente esencial para la sostenibilidad del proyecto se basa en el fortalecimiento del desarrollo social desde la construcción continua de participación ciudadana, a partir de una visión  de las actuaciones del individuo en su hogar, en su barrio y en su entorno. </w:t>
      </w:r>
      <w:r w:rsidR="00F65D25">
        <w:rPr>
          <w:rFonts w:cs="Arial"/>
          <w:color w:val="000000"/>
          <w:spacing w:val="0"/>
          <w:sz w:val="24"/>
          <w:szCs w:val="24"/>
          <w:lang w:val="es-CO" w:eastAsia="es-ES"/>
        </w:rPr>
        <w:t xml:space="preserve"> </w:t>
      </w:r>
      <w:r w:rsidRPr="00161C4B">
        <w:rPr>
          <w:rFonts w:cs="Arial"/>
          <w:color w:val="000000"/>
          <w:spacing w:val="0"/>
          <w:sz w:val="24"/>
          <w:szCs w:val="24"/>
          <w:lang w:eastAsia="es-ES"/>
        </w:rPr>
        <w:t>En el desarrollo de las obras</w:t>
      </w:r>
      <w:r w:rsidR="006F6287" w:rsidRPr="00161C4B">
        <w:rPr>
          <w:rFonts w:cs="Arial"/>
          <w:color w:val="000000"/>
          <w:spacing w:val="0"/>
          <w:sz w:val="24"/>
          <w:szCs w:val="24"/>
          <w:lang w:val="es-CO" w:eastAsia="es-ES"/>
        </w:rPr>
        <w:t>,</w:t>
      </w:r>
      <w:r w:rsidRPr="00161C4B">
        <w:rPr>
          <w:rFonts w:cs="Arial"/>
          <w:color w:val="000000"/>
          <w:spacing w:val="0"/>
          <w:sz w:val="24"/>
          <w:szCs w:val="24"/>
          <w:lang w:eastAsia="es-ES"/>
        </w:rPr>
        <w:t xml:space="preserve"> se realizan actividades que generan apropiación e identidad con la obra para garantizar su sostenibilidad</w:t>
      </w:r>
      <w:r w:rsidR="006F6287" w:rsidRPr="00161C4B">
        <w:rPr>
          <w:rFonts w:cs="Arial"/>
          <w:color w:val="000000"/>
          <w:spacing w:val="0"/>
          <w:sz w:val="24"/>
          <w:szCs w:val="24"/>
          <w:lang w:val="es-CO" w:eastAsia="es-ES"/>
        </w:rPr>
        <w:t>,</w:t>
      </w:r>
      <w:r w:rsidRPr="00161C4B">
        <w:rPr>
          <w:rFonts w:cs="Arial"/>
          <w:color w:val="000000"/>
          <w:spacing w:val="0"/>
          <w:sz w:val="24"/>
          <w:szCs w:val="24"/>
          <w:lang w:eastAsia="es-ES"/>
        </w:rPr>
        <w:t xml:space="preserve"> para ello se desarrolla un Plan de Gestión Social en el cual se tiene en cuenta la divulgación, información, atención al ciudadano y un programa de sostenibilidad. Como producto</w:t>
      </w:r>
      <w:r w:rsidR="006F6287" w:rsidRPr="00161C4B">
        <w:rPr>
          <w:rFonts w:cs="Arial"/>
          <w:color w:val="000000"/>
          <w:spacing w:val="0"/>
          <w:sz w:val="24"/>
          <w:szCs w:val="24"/>
          <w:lang w:val="es-CO" w:eastAsia="es-ES"/>
        </w:rPr>
        <w:t>,</w:t>
      </w:r>
      <w:r w:rsidRPr="00161C4B">
        <w:rPr>
          <w:rFonts w:cs="Arial"/>
          <w:color w:val="000000"/>
          <w:spacing w:val="0"/>
          <w:sz w:val="24"/>
          <w:szCs w:val="24"/>
          <w:lang w:eastAsia="es-ES"/>
        </w:rPr>
        <w:t xml:space="preserve"> se firma con la comunidad un </w:t>
      </w:r>
      <w:r w:rsidR="0006744B">
        <w:rPr>
          <w:rFonts w:cs="Arial"/>
          <w:color w:val="000000"/>
          <w:spacing w:val="0"/>
          <w:sz w:val="24"/>
          <w:szCs w:val="24"/>
          <w:lang w:val="es-ES" w:eastAsia="es-ES"/>
        </w:rPr>
        <w:t>“Acuerdo</w:t>
      </w:r>
      <w:r w:rsidR="0006744B">
        <w:rPr>
          <w:rFonts w:cs="Arial"/>
          <w:color w:val="000000"/>
          <w:spacing w:val="0"/>
          <w:sz w:val="24"/>
          <w:szCs w:val="24"/>
          <w:lang w:eastAsia="es-ES"/>
        </w:rPr>
        <w:t xml:space="preserve"> de Sostenibilidad</w:t>
      </w:r>
      <w:r w:rsidR="0006744B">
        <w:rPr>
          <w:rFonts w:cs="Arial"/>
          <w:color w:val="000000"/>
          <w:spacing w:val="0"/>
          <w:sz w:val="24"/>
          <w:szCs w:val="24"/>
          <w:lang w:val="es-ES" w:eastAsia="es-ES"/>
        </w:rPr>
        <w:t>”</w:t>
      </w:r>
      <w:r w:rsidR="0006744B">
        <w:rPr>
          <w:rFonts w:cs="Arial"/>
          <w:color w:val="000000"/>
          <w:spacing w:val="0"/>
          <w:sz w:val="24"/>
          <w:szCs w:val="24"/>
          <w:lang w:eastAsia="es-ES"/>
        </w:rPr>
        <w:t xml:space="preserve"> s</w:t>
      </w:r>
      <w:r w:rsidRPr="00161C4B">
        <w:rPr>
          <w:rFonts w:cs="Arial"/>
          <w:color w:val="000000"/>
          <w:spacing w:val="0"/>
          <w:sz w:val="24"/>
          <w:szCs w:val="24"/>
          <w:lang w:eastAsia="es-ES"/>
        </w:rPr>
        <w:t>ocial y ambiental de la obra y adicional</w:t>
      </w:r>
      <w:r w:rsidR="006F6287" w:rsidRPr="00161C4B">
        <w:rPr>
          <w:rFonts w:cs="Arial"/>
          <w:color w:val="000000"/>
          <w:spacing w:val="0"/>
          <w:sz w:val="24"/>
          <w:szCs w:val="24"/>
          <w:lang w:val="es-CO" w:eastAsia="es-ES"/>
        </w:rPr>
        <w:t>mente</w:t>
      </w:r>
      <w:r w:rsidRPr="00161C4B">
        <w:rPr>
          <w:rFonts w:cs="Arial"/>
          <w:color w:val="000000"/>
          <w:spacing w:val="0"/>
          <w:sz w:val="24"/>
          <w:szCs w:val="24"/>
          <w:lang w:eastAsia="es-ES"/>
        </w:rPr>
        <w:t xml:space="preserve"> se concreta una propuesta de autonomía y gestión comunitaria, en torno a la  definición de un marcador de identidad para la respectiva obra, apoyados en propuestas de arte urbano, arte popular u otra forma de ornato o decoración de exteriores, así como la propuesta de participación de la comunidad para la ejecución de las obras.</w:t>
      </w:r>
    </w:p>
    <w:p w:rsidR="00467A85" w:rsidRPr="00161C4B" w:rsidRDefault="00467A85" w:rsidP="00467A85">
      <w:pPr>
        <w:ind w:left="0"/>
        <w:jc w:val="both"/>
        <w:rPr>
          <w:rFonts w:cs="Arial"/>
          <w:sz w:val="24"/>
          <w:szCs w:val="24"/>
        </w:rPr>
      </w:pPr>
    </w:p>
    <w:p w:rsidR="00467A85" w:rsidRPr="00161C4B" w:rsidRDefault="0050291A" w:rsidP="00467A85">
      <w:pPr>
        <w:ind w:left="0"/>
        <w:jc w:val="both"/>
        <w:rPr>
          <w:rFonts w:cs="Arial"/>
          <w:sz w:val="24"/>
          <w:szCs w:val="24"/>
        </w:rPr>
      </w:pPr>
      <w:r w:rsidRPr="00161C4B">
        <w:rPr>
          <w:rFonts w:cs="Arial"/>
          <w:sz w:val="24"/>
          <w:szCs w:val="24"/>
        </w:rPr>
        <w:br w:type="page"/>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04"/>
        <w:gridCol w:w="7856"/>
      </w:tblGrid>
      <w:tr w:rsidR="00467A85" w:rsidRPr="00161C4B" w:rsidTr="0050291A">
        <w:trPr>
          <w:trHeight w:val="416"/>
        </w:trPr>
        <w:tc>
          <w:tcPr>
            <w:tcW w:w="1306" w:type="dxa"/>
            <w:shd w:val="clear" w:color="auto" w:fill="000000"/>
            <w:vAlign w:val="center"/>
          </w:tcPr>
          <w:p w:rsidR="00467A85" w:rsidRPr="00161C4B" w:rsidRDefault="00467A85" w:rsidP="00B20511">
            <w:pPr>
              <w:tabs>
                <w:tab w:val="num" w:pos="975"/>
                <w:tab w:val="right" w:leader="dot" w:pos="7020"/>
              </w:tabs>
              <w:ind w:left="0"/>
              <w:jc w:val="center"/>
              <w:rPr>
                <w:rFonts w:cs="Arial"/>
                <w:b/>
                <w:bCs/>
                <w:color w:val="FFFFFF"/>
                <w:spacing w:val="0"/>
                <w:sz w:val="24"/>
                <w:szCs w:val="24"/>
              </w:rPr>
            </w:pPr>
            <w:r w:rsidRPr="00161C4B">
              <w:rPr>
                <w:rFonts w:cs="Arial"/>
                <w:sz w:val="24"/>
                <w:szCs w:val="24"/>
                <w:lang w:val="es-MX"/>
              </w:rPr>
              <w:br w:type="page"/>
            </w:r>
            <w:r w:rsidRPr="00161C4B">
              <w:rPr>
                <w:rFonts w:cs="Arial"/>
                <w:b/>
                <w:bCs/>
                <w:color w:val="FFFFFF"/>
                <w:spacing w:val="0"/>
                <w:sz w:val="24"/>
                <w:szCs w:val="24"/>
              </w:rPr>
              <w:t>Capítulo</w:t>
            </w:r>
          </w:p>
        </w:tc>
        <w:tc>
          <w:tcPr>
            <w:tcW w:w="7936" w:type="dxa"/>
            <w:vMerge w:val="restart"/>
            <w:shd w:val="clear" w:color="auto" w:fill="A6A6A6"/>
          </w:tcPr>
          <w:p w:rsidR="009A2DB1" w:rsidRPr="00161C4B" w:rsidRDefault="009A2DB1" w:rsidP="009A2DB1">
            <w:pPr>
              <w:tabs>
                <w:tab w:val="num" w:pos="975"/>
                <w:tab w:val="right" w:leader="dot" w:pos="7020"/>
              </w:tabs>
              <w:ind w:left="0"/>
              <w:jc w:val="center"/>
              <w:rPr>
                <w:rFonts w:cs="Arial"/>
                <w:b/>
                <w:bCs/>
                <w:spacing w:val="0"/>
                <w:sz w:val="24"/>
                <w:szCs w:val="24"/>
              </w:rPr>
            </w:pPr>
          </w:p>
          <w:p w:rsidR="00467A85" w:rsidRPr="00C92946" w:rsidRDefault="009A2DB1" w:rsidP="006567BB">
            <w:pPr>
              <w:pStyle w:val="Ttulo1"/>
              <w:rPr>
                <w:szCs w:val="24"/>
                <w:highlight w:val="lightGray"/>
              </w:rPr>
            </w:pPr>
            <w:bookmarkStart w:id="42" w:name="_Toc452647290"/>
            <w:bookmarkStart w:id="43" w:name="_Toc522169518"/>
            <w:r w:rsidRPr="00C92946">
              <w:rPr>
                <w:szCs w:val="24"/>
              </w:rPr>
              <w:t>Datos del responsable del proyecto</w:t>
            </w:r>
            <w:bookmarkEnd w:id="42"/>
            <w:bookmarkEnd w:id="43"/>
          </w:p>
        </w:tc>
      </w:tr>
      <w:tr w:rsidR="00467A85" w:rsidRPr="00161C4B" w:rsidTr="0050291A">
        <w:trPr>
          <w:trHeight w:val="410"/>
        </w:trPr>
        <w:tc>
          <w:tcPr>
            <w:tcW w:w="1306" w:type="dxa"/>
            <w:tcBorders>
              <w:top w:val="single" w:sz="24" w:space="0" w:color="FFFFFF"/>
            </w:tcBorders>
            <w:shd w:val="clear" w:color="auto" w:fill="000000"/>
            <w:vAlign w:val="center"/>
          </w:tcPr>
          <w:p w:rsidR="00467A85" w:rsidRPr="00161C4B" w:rsidRDefault="001303F9" w:rsidP="009303E4">
            <w:pPr>
              <w:tabs>
                <w:tab w:val="num" w:pos="975"/>
                <w:tab w:val="right" w:leader="dot" w:pos="7020"/>
              </w:tabs>
              <w:ind w:left="0"/>
              <w:jc w:val="center"/>
              <w:rPr>
                <w:rFonts w:cs="Arial"/>
                <w:b/>
                <w:bCs/>
                <w:color w:val="FFFFFF"/>
                <w:spacing w:val="0"/>
                <w:sz w:val="24"/>
                <w:szCs w:val="24"/>
              </w:rPr>
            </w:pPr>
            <w:r>
              <w:rPr>
                <w:rFonts w:cs="Arial"/>
                <w:b/>
                <w:bCs/>
                <w:color w:val="FFFFFF"/>
                <w:spacing w:val="0"/>
                <w:sz w:val="24"/>
                <w:szCs w:val="24"/>
              </w:rPr>
              <w:t>15</w:t>
            </w:r>
          </w:p>
        </w:tc>
        <w:tc>
          <w:tcPr>
            <w:tcW w:w="7936" w:type="dxa"/>
            <w:vMerge/>
            <w:tcBorders>
              <w:top w:val="single" w:sz="24" w:space="0" w:color="FFFFFF"/>
            </w:tcBorders>
            <w:shd w:val="clear" w:color="auto" w:fill="A6A6A6"/>
          </w:tcPr>
          <w:p w:rsidR="00467A85" w:rsidRPr="00161C4B" w:rsidRDefault="00467A85" w:rsidP="00B20511">
            <w:pPr>
              <w:tabs>
                <w:tab w:val="num" w:pos="975"/>
                <w:tab w:val="right" w:leader="dot" w:pos="7020"/>
              </w:tabs>
              <w:ind w:left="0"/>
              <w:rPr>
                <w:rFonts w:cs="Arial"/>
                <w:spacing w:val="0"/>
                <w:sz w:val="24"/>
                <w:szCs w:val="24"/>
              </w:rPr>
            </w:pPr>
          </w:p>
        </w:tc>
      </w:tr>
    </w:tbl>
    <w:p w:rsidR="00467A85" w:rsidRPr="00161C4B" w:rsidRDefault="007B7DF4" w:rsidP="00467A85">
      <w:pPr>
        <w:ind w:left="0"/>
        <w:rPr>
          <w:rFonts w:cs="Arial"/>
          <w:sz w:val="24"/>
          <w:szCs w:val="24"/>
        </w:rPr>
      </w:pPr>
      <w:r w:rsidRPr="00161C4B">
        <w:rPr>
          <w:rFonts w:cs="Arial"/>
          <w:noProof/>
          <w:sz w:val="24"/>
          <w:szCs w:val="24"/>
          <w:lang w:eastAsia="es-CO"/>
        </w:rPr>
        <mc:AlternateContent>
          <mc:Choice Requires="wps">
            <w:drawing>
              <wp:anchor distT="0" distB="0" distL="114300" distR="114300" simplePos="0" relativeHeight="251654144" behindDoc="0" locked="0" layoutInCell="1" allowOverlap="1" wp14:anchorId="6E5D13AC" wp14:editId="03C8A36D">
                <wp:simplePos x="0" y="0"/>
                <wp:positionH relativeFrom="column">
                  <wp:posOffset>-55245</wp:posOffset>
                </wp:positionH>
                <wp:positionV relativeFrom="paragraph">
                  <wp:posOffset>135255</wp:posOffset>
                </wp:positionV>
                <wp:extent cx="5845175" cy="0"/>
                <wp:effectExtent l="12065" t="9525" r="10160" b="9525"/>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5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C78F14" id="AutoShape 25" o:spid="_x0000_s1026" type="#_x0000_t32" style="position:absolute;margin-left:-4.35pt;margin-top:10.65pt;width:460.2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"/>
            </w:pict>
          </mc:Fallback>
        </mc:AlternateContent>
      </w:r>
    </w:p>
    <w:p w:rsidR="00467A85" w:rsidRDefault="00467A85" w:rsidP="00467A85">
      <w:pPr>
        <w:ind w:left="0"/>
        <w:jc w:val="both"/>
        <w:rPr>
          <w:rFonts w:cs="Arial"/>
          <w:sz w:val="24"/>
          <w:szCs w:val="24"/>
        </w:rPr>
      </w:pPr>
    </w:p>
    <w:p w:rsidR="002E51C5" w:rsidRDefault="002E51C5" w:rsidP="00467A85">
      <w:pPr>
        <w:ind w:left="0"/>
        <w:jc w:val="both"/>
        <w:rPr>
          <w:rFonts w:cs="Arial"/>
          <w:sz w:val="24"/>
          <w:szCs w:val="24"/>
        </w:rPr>
      </w:pPr>
    </w:p>
    <w:p w:rsidR="002E51C5" w:rsidRPr="00161C4B" w:rsidRDefault="002E51C5" w:rsidP="00467A85">
      <w:pPr>
        <w:ind w:left="0"/>
        <w:jc w:val="both"/>
        <w:rPr>
          <w:rFonts w:cs="Arial"/>
          <w:sz w:val="24"/>
          <w:szCs w:val="24"/>
        </w:rPr>
      </w:pPr>
    </w:p>
    <w:p w:rsidR="00467A85" w:rsidRPr="00161C4B" w:rsidRDefault="00467A85" w:rsidP="00467A85">
      <w:pPr>
        <w:ind w:left="0"/>
        <w:rPr>
          <w:sz w:val="24"/>
          <w:szCs w:val="24"/>
        </w:rPr>
      </w:pPr>
    </w:p>
    <w:p w:rsidR="00337766" w:rsidRPr="00161C4B" w:rsidRDefault="00337766" w:rsidP="00467A85">
      <w:pPr>
        <w:ind w:left="0"/>
        <w:rPr>
          <w:sz w:val="24"/>
          <w:szCs w:val="24"/>
        </w:rPr>
      </w:pPr>
    </w:p>
    <w:p w:rsidR="001F120C" w:rsidRPr="00214646" w:rsidRDefault="001F120C" w:rsidP="001F120C">
      <w:pPr>
        <w:ind w:left="284"/>
        <w:rPr>
          <w:b/>
          <w:sz w:val="22"/>
          <w:szCs w:val="22"/>
        </w:rPr>
      </w:pPr>
      <w:r>
        <w:rPr>
          <w:b/>
          <w:sz w:val="22"/>
          <w:szCs w:val="22"/>
        </w:rPr>
        <w:t>MILLER ANTONIO CASTILLO CASTILLO</w:t>
      </w:r>
    </w:p>
    <w:p w:rsidR="001F120C" w:rsidRPr="00B1552F" w:rsidRDefault="001F120C" w:rsidP="001F120C">
      <w:pPr>
        <w:pStyle w:val="Textoindependiente"/>
        <w:spacing w:after="0"/>
        <w:ind w:left="0" w:firstLine="284"/>
        <w:rPr>
          <w:sz w:val="22"/>
          <w:szCs w:val="22"/>
        </w:rPr>
      </w:pPr>
      <w:r w:rsidRPr="00214646">
        <w:rPr>
          <w:sz w:val="22"/>
          <w:szCs w:val="22"/>
        </w:rPr>
        <w:t>Director de Mejoramiento de Barrios</w:t>
      </w:r>
      <w:r w:rsidRPr="00B1552F">
        <w:rPr>
          <w:sz w:val="22"/>
          <w:szCs w:val="22"/>
        </w:rPr>
        <w:t xml:space="preserve">     </w:t>
      </w:r>
    </w:p>
    <w:p w:rsidR="001F120C" w:rsidRPr="00B1552F" w:rsidRDefault="001F120C" w:rsidP="001F120C">
      <w:pPr>
        <w:ind w:left="284"/>
        <w:rPr>
          <w:sz w:val="22"/>
          <w:szCs w:val="22"/>
        </w:rPr>
      </w:pPr>
    </w:p>
    <w:p w:rsidR="001F120C" w:rsidRDefault="001F120C" w:rsidP="001F120C">
      <w:pPr>
        <w:ind w:left="284"/>
        <w:rPr>
          <w:sz w:val="22"/>
          <w:szCs w:val="22"/>
        </w:rPr>
      </w:pPr>
    </w:p>
    <w:p w:rsidR="001F120C" w:rsidRDefault="001F120C" w:rsidP="001F120C">
      <w:pPr>
        <w:ind w:left="284"/>
        <w:rPr>
          <w:sz w:val="22"/>
          <w:szCs w:val="22"/>
        </w:rPr>
      </w:pPr>
    </w:p>
    <w:p w:rsidR="001F120C" w:rsidRDefault="001F120C" w:rsidP="001F120C">
      <w:pPr>
        <w:ind w:left="284"/>
        <w:rPr>
          <w:sz w:val="22"/>
          <w:szCs w:val="22"/>
        </w:rPr>
      </w:pPr>
    </w:p>
    <w:p w:rsidR="001F120C" w:rsidRDefault="001F120C" w:rsidP="001F120C">
      <w:pPr>
        <w:ind w:left="284"/>
        <w:rPr>
          <w:sz w:val="22"/>
          <w:szCs w:val="22"/>
        </w:rPr>
      </w:pPr>
    </w:p>
    <w:p w:rsidR="002E51C5" w:rsidRPr="00467A85" w:rsidRDefault="002E51C5" w:rsidP="001F120C">
      <w:pPr>
        <w:ind w:left="284"/>
        <w:rPr>
          <w:sz w:val="22"/>
          <w:szCs w:val="22"/>
        </w:rPr>
      </w:pPr>
    </w:p>
    <w:p w:rsidR="001F120C" w:rsidRPr="00467A85" w:rsidRDefault="001F120C" w:rsidP="001F120C">
      <w:pPr>
        <w:ind w:left="284"/>
        <w:rPr>
          <w:b/>
          <w:sz w:val="22"/>
          <w:szCs w:val="22"/>
        </w:rPr>
      </w:pPr>
      <w:r w:rsidRPr="00467A85">
        <w:rPr>
          <w:b/>
          <w:sz w:val="22"/>
          <w:szCs w:val="22"/>
        </w:rPr>
        <w:t xml:space="preserve">Oficina </w:t>
      </w:r>
      <w:r>
        <w:rPr>
          <w:b/>
          <w:sz w:val="22"/>
          <w:szCs w:val="22"/>
        </w:rPr>
        <w:t xml:space="preserve">Asesora </w:t>
      </w:r>
      <w:r w:rsidRPr="00467A85">
        <w:rPr>
          <w:b/>
          <w:sz w:val="22"/>
          <w:szCs w:val="22"/>
        </w:rPr>
        <w:t>de Planeación de la Caja de la Vivienda Popular</w:t>
      </w:r>
    </w:p>
    <w:p w:rsidR="001F120C" w:rsidRDefault="001F120C" w:rsidP="001F120C">
      <w:pPr>
        <w:ind w:left="284"/>
        <w:rPr>
          <w:sz w:val="22"/>
          <w:szCs w:val="22"/>
        </w:rPr>
      </w:pPr>
    </w:p>
    <w:p w:rsidR="001F120C" w:rsidRDefault="001F120C" w:rsidP="001F120C">
      <w:pPr>
        <w:ind w:left="284"/>
        <w:rPr>
          <w:sz w:val="22"/>
          <w:szCs w:val="22"/>
        </w:rPr>
      </w:pPr>
    </w:p>
    <w:p w:rsidR="001F120C" w:rsidRDefault="001F120C" w:rsidP="001F120C">
      <w:pPr>
        <w:ind w:left="284"/>
        <w:rPr>
          <w:sz w:val="22"/>
          <w:szCs w:val="22"/>
        </w:rPr>
      </w:pPr>
    </w:p>
    <w:p w:rsidR="001F120C" w:rsidRDefault="001F120C" w:rsidP="001F120C">
      <w:pPr>
        <w:ind w:left="284"/>
        <w:rPr>
          <w:sz w:val="22"/>
          <w:szCs w:val="22"/>
        </w:rPr>
      </w:pPr>
    </w:p>
    <w:p w:rsidR="001F120C" w:rsidRDefault="001F120C" w:rsidP="001F120C">
      <w:pPr>
        <w:ind w:left="284"/>
        <w:rPr>
          <w:sz w:val="22"/>
          <w:szCs w:val="22"/>
        </w:rPr>
      </w:pPr>
    </w:p>
    <w:p w:rsidR="001F120C" w:rsidRPr="00467A85" w:rsidRDefault="001F120C" w:rsidP="001F120C">
      <w:pPr>
        <w:ind w:left="284"/>
        <w:rPr>
          <w:sz w:val="22"/>
          <w:szCs w:val="22"/>
        </w:rPr>
      </w:pPr>
    </w:p>
    <w:p w:rsidR="001F120C" w:rsidRDefault="001F120C" w:rsidP="001F120C">
      <w:pPr>
        <w:ind w:left="284"/>
        <w:rPr>
          <w:sz w:val="22"/>
          <w:szCs w:val="22"/>
        </w:rPr>
      </w:pPr>
    </w:p>
    <w:p w:rsidR="001F120C" w:rsidRPr="0099415A" w:rsidRDefault="00C76468" w:rsidP="001F120C">
      <w:pPr>
        <w:ind w:left="284"/>
        <w:rPr>
          <w:b/>
          <w:sz w:val="22"/>
          <w:szCs w:val="22"/>
        </w:rPr>
      </w:pPr>
      <w:r>
        <w:rPr>
          <w:b/>
          <w:sz w:val="22"/>
          <w:szCs w:val="22"/>
        </w:rPr>
        <w:t xml:space="preserve">AUDREY ÀLVAREZ BUSTOS </w:t>
      </w:r>
    </w:p>
    <w:p w:rsidR="001F120C" w:rsidRPr="00467A85" w:rsidRDefault="001F120C" w:rsidP="001F120C">
      <w:pPr>
        <w:ind w:left="284"/>
        <w:rPr>
          <w:sz w:val="22"/>
          <w:szCs w:val="22"/>
        </w:rPr>
      </w:pPr>
      <w:r w:rsidRPr="00467A85">
        <w:rPr>
          <w:sz w:val="22"/>
          <w:szCs w:val="22"/>
        </w:rPr>
        <w:t xml:space="preserve">Jefe Oficina Asesora de </w:t>
      </w:r>
      <w:r w:rsidR="00C76468" w:rsidRPr="00467A85">
        <w:rPr>
          <w:sz w:val="22"/>
          <w:szCs w:val="22"/>
        </w:rPr>
        <w:t xml:space="preserve">Planeación </w:t>
      </w:r>
      <w:r w:rsidR="00C76468">
        <w:rPr>
          <w:sz w:val="22"/>
          <w:szCs w:val="22"/>
        </w:rPr>
        <w:t>( E )</w:t>
      </w:r>
      <w:r>
        <w:rPr>
          <w:sz w:val="22"/>
          <w:szCs w:val="22"/>
        </w:rPr>
        <w:t xml:space="preserve"> </w:t>
      </w:r>
    </w:p>
    <w:p w:rsidR="00467A85" w:rsidRPr="00161C4B" w:rsidRDefault="00467A85" w:rsidP="00467A85">
      <w:pPr>
        <w:ind w:left="284"/>
        <w:rPr>
          <w:sz w:val="24"/>
          <w:szCs w:val="24"/>
        </w:rPr>
      </w:pPr>
    </w:p>
    <w:p w:rsidR="00467A85" w:rsidRPr="00161C4B" w:rsidRDefault="00467A85" w:rsidP="00467A85">
      <w:pPr>
        <w:pStyle w:val="Sangradetextonormal"/>
        <w:spacing w:after="0" w:line="240" w:lineRule="auto"/>
        <w:ind w:left="0"/>
        <w:jc w:val="left"/>
        <w:rPr>
          <w:rFonts w:cs="Arial"/>
          <w:sz w:val="24"/>
          <w:szCs w:val="24"/>
        </w:rPr>
      </w:pPr>
    </w:p>
    <w:p w:rsidR="00467A85" w:rsidRPr="00161C4B" w:rsidRDefault="00467A85" w:rsidP="00467A85">
      <w:pPr>
        <w:pStyle w:val="Sangradetextonormal"/>
        <w:spacing w:after="0" w:line="240" w:lineRule="auto"/>
        <w:ind w:left="0"/>
        <w:jc w:val="left"/>
        <w:rPr>
          <w:rFonts w:cs="Arial"/>
          <w:sz w:val="24"/>
          <w:szCs w:val="24"/>
        </w:rPr>
      </w:pPr>
    </w:p>
    <w:p w:rsidR="00467A85" w:rsidRPr="00161C4B" w:rsidRDefault="00467A85" w:rsidP="00467A85">
      <w:pPr>
        <w:pStyle w:val="Sangradetextonormal"/>
        <w:spacing w:after="0" w:line="240" w:lineRule="auto"/>
        <w:ind w:left="0"/>
        <w:jc w:val="left"/>
        <w:rPr>
          <w:rFonts w:cs="Arial"/>
          <w:sz w:val="24"/>
          <w:szCs w:val="24"/>
        </w:rPr>
      </w:pPr>
    </w:p>
    <w:p w:rsidR="004E62BB" w:rsidRPr="003719A9" w:rsidRDefault="004E62BB" w:rsidP="00467A85">
      <w:pPr>
        <w:ind w:left="0"/>
        <w:jc w:val="both"/>
        <w:rPr>
          <w:rFonts w:cs="Arial"/>
          <w:sz w:val="22"/>
          <w:szCs w:val="22"/>
          <w:lang w:val="es-MX"/>
        </w:rPr>
      </w:pPr>
      <w:r w:rsidRPr="00161C4B">
        <w:rPr>
          <w:rFonts w:cs="Arial"/>
          <w:sz w:val="24"/>
          <w:szCs w:val="24"/>
        </w:rPr>
        <w:br w:type="page"/>
      </w:r>
    </w:p>
    <w:tbl>
      <w:tblPr>
        <w:tblW w:w="5006" w:type="pct"/>
        <w:tblInd w:w="-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103"/>
        <w:gridCol w:w="191"/>
        <w:gridCol w:w="1042"/>
        <w:gridCol w:w="1062"/>
        <w:gridCol w:w="429"/>
        <w:gridCol w:w="2265"/>
        <w:gridCol w:w="424"/>
        <w:gridCol w:w="1333"/>
        <w:gridCol w:w="1322"/>
      </w:tblGrid>
      <w:tr w:rsidR="004E62BB" w:rsidRPr="008B5BF8" w:rsidTr="00BF4606">
        <w:trPr>
          <w:trHeight w:val="364"/>
        </w:trPr>
        <w:tc>
          <w:tcPr>
            <w:tcW w:w="705" w:type="pct"/>
            <w:gridSpan w:val="2"/>
            <w:shd w:val="clear" w:color="auto" w:fill="000000"/>
            <w:vAlign w:val="center"/>
          </w:tcPr>
          <w:p w:rsidR="004E62BB" w:rsidRPr="008B5BF8" w:rsidRDefault="004E62BB" w:rsidP="00B20511">
            <w:pPr>
              <w:tabs>
                <w:tab w:val="num" w:pos="975"/>
                <w:tab w:val="right" w:leader="dot" w:pos="7020"/>
              </w:tabs>
              <w:ind w:left="0"/>
              <w:jc w:val="center"/>
              <w:rPr>
                <w:rFonts w:cs="Arial"/>
                <w:b/>
                <w:bCs/>
                <w:color w:val="FFFFFF"/>
                <w:spacing w:val="0"/>
                <w:sz w:val="22"/>
                <w:szCs w:val="22"/>
              </w:rPr>
            </w:pPr>
            <w:r>
              <w:rPr>
                <w:rFonts w:cs="Arial"/>
                <w:sz w:val="22"/>
                <w:szCs w:val="22"/>
                <w:lang w:val="es-MX"/>
              </w:rPr>
              <w:br w:type="page"/>
            </w:r>
            <w:r w:rsidRPr="008B5BF8">
              <w:rPr>
                <w:rFonts w:cs="Arial"/>
                <w:b/>
                <w:bCs/>
                <w:color w:val="FFFFFF"/>
                <w:spacing w:val="0"/>
                <w:sz w:val="22"/>
                <w:szCs w:val="22"/>
              </w:rPr>
              <w:t>Capítulo</w:t>
            </w:r>
          </w:p>
        </w:tc>
        <w:tc>
          <w:tcPr>
            <w:tcW w:w="4295" w:type="pct"/>
            <w:gridSpan w:val="7"/>
            <w:vMerge w:val="restart"/>
            <w:shd w:val="clear" w:color="auto" w:fill="A6A6A6"/>
          </w:tcPr>
          <w:p w:rsidR="009A2DB1" w:rsidRPr="009A2DB1" w:rsidRDefault="009A2DB1" w:rsidP="009A2DB1">
            <w:pPr>
              <w:tabs>
                <w:tab w:val="num" w:pos="975"/>
                <w:tab w:val="right" w:leader="dot" w:pos="7020"/>
              </w:tabs>
              <w:ind w:left="0"/>
              <w:jc w:val="center"/>
              <w:rPr>
                <w:rFonts w:cs="Arial"/>
                <w:b/>
                <w:bCs/>
                <w:spacing w:val="0"/>
                <w:sz w:val="22"/>
                <w:szCs w:val="22"/>
              </w:rPr>
            </w:pPr>
          </w:p>
          <w:p w:rsidR="004E62BB" w:rsidRPr="00874AD1" w:rsidRDefault="009A2DB1" w:rsidP="00F8446A">
            <w:pPr>
              <w:pStyle w:val="Ttulo1"/>
              <w:rPr>
                <w:highlight w:val="lightGray"/>
              </w:rPr>
            </w:pPr>
            <w:bookmarkStart w:id="44" w:name="_Toc452647291"/>
            <w:bookmarkStart w:id="45" w:name="_Toc522169519"/>
            <w:r w:rsidRPr="009A2DB1">
              <w:t>Control de cambios</w:t>
            </w:r>
            <w:bookmarkEnd w:id="44"/>
            <w:bookmarkEnd w:id="45"/>
          </w:p>
        </w:tc>
      </w:tr>
      <w:tr w:rsidR="004E62BB" w:rsidRPr="008B5BF8" w:rsidTr="00BF4606">
        <w:trPr>
          <w:trHeight w:val="359"/>
        </w:trPr>
        <w:tc>
          <w:tcPr>
            <w:tcW w:w="705" w:type="pct"/>
            <w:gridSpan w:val="2"/>
            <w:tcBorders>
              <w:top w:val="single" w:sz="24" w:space="0" w:color="FFFFFF"/>
            </w:tcBorders>
            <w:shd w:val="clear" w:color="auto" w:fill="000000"/>
            <w:vAlign w:val="center"/>
          </w:tcPr>
          <w:p w:rsidR="004E62BB" w:rsidRPr="008B5BF8" w:rsidRDefault="001303F9" w:rsidP="009303E4">
            <w:pPr>
              <w:tabs>
                <w:tab w:val="num" w:pos="975"/>
                <w:tab w:val="right" w:leader="dot" w:pos="7020"/>
              </w:tabs>
              <w:ind w:left="0"/>
              <w:jc w:val="center"/>
              <w:rPr>
                <w:rFonts w:cs="Arial"/>
                <w:b/>
                <w:bCs/>
                <w:color w:val="FFFFFF"/>
                <w:spacing w:val="0"/>
                <w:sz w:val="22"/>
                <w:szCs w:val="22"/>
              </w:rPr>
            </w:pPr>
            <w:r>
              <w:rPr>
                <w:rFonts w:cs="Arial"/>
                <w:b/>
                <w:bCs/>
                <w:color w:val="FFFFFF"/>
                <w:spacing w:val="0"/>
                <w:sz w:val="22"/>
                <w:szCs w:val="22"/>
              </w:rPr>
              <w:t>16</w:t>
            </w:r>
          </w:p>
        </w:tc>
        <w:tc>
          <w:tcPr>
            <w:tcW w:w="4295" w:type="pct"/>
            <w:gridSpan w:val="7"/>
            <w:vMerge/>
            <w:tcBorders>
              <w:top w:val="single" w:sz="24" w:space="0" w:color="FFFFFF"/>
            </w:tcBorders>
            <w:shd w:val="clear" w:color="auto" w:fill="A6A6A6"/>
          </w:tcPr>
          <w:p w:rsidR="004E62BB" w:rsidRPr="008B5BF8" w:rsidRDefault="004E62BB" w:rsidP="00B20511">
            <w:pPr>
              <w:tabs>
                <w:tab w:val="num" w:pos="975"/>
                <w:tab w:val="right" w:leader="dot" w:pos="7020"/>
              </w:tabs>
              <w:ind w:left="0"/>
              <w:rPr>
                <w:rFonts w:cs="Arial"/>
                <w:spacing w:val="0"/>
                <w:sz w:val="22"/>
                <w:szCs w:val="22"/>
              </w:rPr>
            </w:pPr>
          </w:p>
        </w:tc>
      </w:tr>
      <w:tr w:rsidR="0050291A" w:rsidRPr="00161C4B" w:rsidTr="00BF460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601" w:type="pct"/>
            <w:shd w:val="clear" w:color="auto" w:fill="31849B"/>
            <w:vAlign w:val="center"/>
          </w:tcPr>
          <w:p w:rsidR="005F06E0" w:rsidRPr="00566C7D" w:rsidRDefault="005F06E0" w:rsidP="00DF71CF">
            <w:pPr>
              <w:pStyle w:val="Textoindependiente"/>
              <w:spacing w:after="0"/>
              <w:ind w:left="0"/>
              <w:jc w:val="center"/>
              <w:rPr>
                <w:rFonts w:ascii="Arial Narrow" w:hAnsi="Arial Narrow"/>
                <w:color w:val="FFFFFF"/>
                <w:sz w:val="16"/>
                <w:szCs w:val="16"/>
                <w:lang w:val="es-ES"/>
              </w:rPr>
            </w:pPr>
            <w:r w:rsidRPr="00566C7D">
              <w:rPr>
                <w:b/>
                <w:color w:val="FFFFFF"/>
                <w:sz w:val="16"/>
                <w:szCs w:val="16"/>
                <w:lang w:val="es-ES"/>
              </w:rPr>
              <w:t>VERSIÓN ANTERIOR</w:t>
            </w:r>
          </w:p>
        </w:tc>
        <w:tc>
          <w:tcPr>
            <w:tcW w:w="672" w:type="pct"/>
            <w:gridSpan w:val="2"/>
            <w:shd w:val="clear" w:color="auto" w:fill="31849B"/>
            <w:vAlign w:val="center"/>
          </w:tcPr>
          <w:p w:rsidR="005F06E0" w:rsidRPr="00566C7D" w:rsidRDefault="005F06E0" w:rsidP="00DF71CF">
            <w:pPr>
              <w:pStyle w:val="Textoindependiente"/>
              <w:spacing w:after="0"/>
              <w:ind w:left="0"/>
              <w:jc w:val="center"/>
              <w:rPr>
                <w:rFonts w:ascii="Arial Narrow" w:hAnsi="Arial Narrow"/>
                <w:color w:val="FFFFFF"/>
                <w:sz w:val="16"/>
                <w:szCs w:val="16"/>
                <w:lang w:val="es-ES"/>
              </w:rPr>
            </w:pPr>
            <w:r w:rsidRPr="00566C7D">
              <w:rPr>
                <w:b/>
                <w:color w:val="FFFFFF"/>
                <w:sz w:val="16"/>
                <w:szCs w:val="16"/>
                <w:lang w:val="es-ES"/>
              </w:rPr>
              <w:t>ELABORADO POR</w:t>
            </w:r>
          </w:p>
        </w:tc>
        <w:tc>
          <w:tcPr>
            <w:tcW w:w="813" w:type="pct"/>
            <w:gridSpan w:val="2"/>
            <w:shd w:val="clear" w:color="auto" w:fill="31849B"/>
            <w:vAlign w:val="center"/>
          </w:tcPr>
          <w:p w:rsidR="005F06E0" w:rsidRPr="00566C7D" w:rsidRDefault="005F06E0" w:rsidP="00DF71CF">
            <w:pPr>
              <w:pStyle w:val="Textoindependiente"/>
              <w:spacing w:after="0"/>
              <w:ind w:left="0"/>
              <w:jc w:val="center"/>
              <w:rPr>
                <w:rFonts w:ascii="Arial Narrow" w:hAnsi="Arial Narrow"/>
                <w:color w:val="FFFFFF"/>
                <w:sz w:val="16"/>
                <w:szCs w:val="16"/>
                <w:lang w:val="es-ES"/>
              </w:rPr>
            </w:pPr>
            <w:r w:rsidRPr="00566C7D">
              <w:rPr>
                <w:b/>
                <w:color w:val="FFFFFF"/>
                <w:sz w:val="16"/>
                <w:szCs w:val="16"/>
                <w:lang w:val="es-ES"/>
              </w:rPr>
              <w:t>REVISADO POR</w:t>
            </w:r>
          </w:p>
        </w:tc>
        <w:tc>
          <w:tcPr>
            <w:tcW w:w="1235" w:type="pct"/>
            <w:shd w:val="clear" w:color="auto" w:fill="31849B"/>
            <w:vAlign w:val="center"/>
          </w:tcPr>
          <w:p w:rsidR="005F06E0" w:rsidRPr="00566C7D" w:rsidRDefault="005F06E0" w:rsidP="00DF71CF">
            <w:pPr>
              <w:pStyle w:val="Textoindependiente"/>
              <w:spacing w:after="0"/>
              <w:ind w:left="0"/>
              <w:jc w:val="center"/>
              <w:rPr>
                <w:rFonts w:ascii="Arial Narrow" w:hAnsi="Arial Narrow"/>
                <w:color w:val="FFFFFF"/>
                <w:sz w:val="16"/>
                <w:szCs w:val="16"/>
                <w:lang w:val="es-ES"/>
              </w:rPr>
            </w:pPr>
            <w:r w:rsidRPr="00566C7D">
              <w:rPr>
                <w:b/>
                <w:color w:val="FFFFFF"/>
                <w:sz w:val="16"/>
                <w:szCs w:val="16"/>
                <w:lang w:val="es-ES"/>
              </w:rPr>
              <w:t>MOTIVO DE LA ACTUALIZACIÓN</w:t>
            </w:r>
          </w:p>
        </w:tc>
        <w:tc>
          <w:tcPr>
            <w:tcW w:w="958" w:type="pct"/>
            <w:gridSpan w:val="2"/>
            <w:shd w:val="clear" w:color="auto" w:fill="31849B"/>
          </w:tcPr>
          <w:p w:rsidR="005F06E0" w:rsidRPr="00566C7D" w:rsidRDefault="005F06E0" w:rsidP="00DF71CF">
            <w:pPr>
              <w:pStyle w:val="Textoindependiente"/>
              <w:spacing w:after="0"/>
              <w:ind w:left="0"/>
              <w:jc w:val="center"/>
              <w:rPr>
                <w:b/>
                <w:color w:val="FFFFFF"/>
                <w:sz w:val="16"/>
                <w:szCs w:val="16"/>
                <w:lang w:val="es-ES"/>
              </w:rPr>
            </w:pPr>
            <w:r w:rsidRPr="00566C7D">
              <w:rPr>
                <w:b/>
                <w:color w:val="FFFFFF"/>
                <w:sz w:val="16"/>
                <w:szCs w:val="16"/>
                <w:lang w:val="es-ES"/>
              </w:rPr>
              <w:t>FECHA ACTUALIZACIÓN</w:t>
            </w:r>
          </w:p>
        </w:tc>
        <w:tc>
          <w:tcPr>
            <w:tcW w:w="721" w:type="pct"/>
            <w:shd w:val="clear" w:color="auto" w:fill="31849B"/>
            <w:vAlign w:val="center"/>
          </w:tcPr>
          <w:p w:rsidR="005F06E0" w:rsidRPr="00566C7D" w:rsidRDefault="005F06E0" w:rsidP="00DF71CF">
            <w:pPr>
              <w:pStyle w:val="Textoindependiente"/>
              <w:spacing w:after="0"/>
              <w:ind w:left="0"/>
              <w:jc w:val="center"/>
              <w:rPr>
                <w:rFonts w:ascii="Arial Narrow" w:hAnsi="Arial Narrow"/>
                <w:color w:val="FFFFFF"/>
                <w:sz w:val="16"/>
                <w:szCs w:val="16"/>
                <w:lang w:val="es-ES"/>
              </w:rPr>
            </w:pPr>
            <w:r w:rsidRPr="00566C7D">
              <w:rPr>
                <w:b/>
                <w:color w:val="FFFFFF"/>
                <w:sz w:val="16"/>
                <w:szCs w:val="16"/>
                <w:lang w:val="es-ES"/>
              </w:rPr>
              <w:t>HOJAS A REEMPLAZAR</w:t>
            </w:r>
          </w:p>
        </w:tc>
      </w:tr>
      <w:tr w:rsidR="005F06E0" w:rsidRPr="00161C4B" w:rsidTr="00BF460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01" w:type="pct"/>
            <w:vAlign w:val="center"/>
          </w:tcPr>
          <w:p w:rsidR="005F06E0" w:rsidRPr="00566C7D" w:rsidRDefault="007B7DD0" w:rsidP="00DF71CF">
            <w:pPr>
              <w:pStyle w:val="Textoindependiente"/>
              <w:spacing w:after="0"/>
              <w:ind w:left="0"/>
              <w:jc w:val="center"/>
              <w:rPr>
                <w:rFonts w:cs="Arial"/>
                <w:sz w:val="16"/>
                <w:szCs w:val="16"/>
                <w:lang w:val="es-ES"/>
              </w:rPr>
            </w:pPr>
            <w:r w:rsidRPr="00566C7D">
              <w:rPr>
                <w:rFonts w:cs="Arial"/>
                <w:sz w:val="16"/>
                <w:szCs w:val="16"/>
                <w:lang w:val="es-ES"/>
              </w:rPr>
              <w:t>2</w:t>
            </w:r>
            <w:r w:rsidR="00310E48" w:rsidRPr="00566C7D">
              <w:rPr>
                <w:rFonts w:cs="Arial"/>
                <w:sz w:val="16"/>
                <w:szCs w:val="16"/>
                <w:lang w:val="es-ES"/>
              </w:rPr>
              <w:t>2</w:t>
            </w:r>
          </w:p>
        </w:tc>
        <w:tc>
          <w:tcPr>
            <w:tcW w:w="672" w:type="pct"/>
            <w:gridSpan w:val="2"/>
            <w:vAlign w:val="center"/>
          </w:tcPr>
          <w:p w:rsidR="005F06E0" w:rsidRPr="00566C7D" w:rsidRDefault="007B7DD0" w:rsidP="00DF71CF">
            <w:pPr>
              <w:pStyle w:val="Textoindependiente"/>
              <w:spacing w:after="0"/>
              <w:ind w:left="0"/>
              <w:jc w:val="center"/>
              <w:rPr>
                <w:rFonts w:cs="Arial"/>
                <w:sz w:val="16"/>
                <w:szCs w:val="16"/>
                <w:lang w:val="es-ES"/>
              </w:rPr>
            </w:pPr>
            <w:r w:rsidRPr="00566C7D">
              <w:rPr>
                <w:rFonts w:cs="Arial"/>
                <w:sz w:val="16"/>
                <w:szCs w:val="16"/>
                <w:lang w:val="es-ES"/>
              </w:rPr>
              <w:t>Daniel Velandia</w:t>
            </w:r>
          </w:p>
        </w:tc>
        <w:tc>
          <w:tcPr>
            <w:tcW w:w="813" w:type="pct"/>
            <w:gridSpan w:val="2"/>
            <w:vAlign w:val="center"/>
          </w:tcPr>
          <w:p w:rsidR="005F06E0" w:rsidRPr="00566C7D" w:rsidRDefault="00DD3E0F" w:rsidP="00DF71CF">
            <w:pPr>
              <w:pStyle w:val="Textoindependiente"/>
              <w:spacing w:after="0"/>
              <w:ind w:left="0"/>
              <w:jc w:val="center"/>
              <w:rPr>
                <w:rFonts w:cs="Arial"/>
                <w:sz w:val="16"/>
                <w:szCs w:val="16"/>
                <w:lang w:val="es-ES"/>
              </w:rPr>
            </w:pPr>
            <w:r w:rsidRPr="00566C7D">
              <w:rPr>
                <w:rFonts w:cs="Arial"/>
                <w:sz w:val="16"/>
                <w:szCs w:val="16"/>
                <w:lang w:val="es-ES"/>
              </w:rPr>
              <w:t>Richard</w:t>
            </w:r>
            <w:r w:rsidR="00310E48" w:rsidRPr="00566C7D">
              <w:rPr>
                <w:rFonts w:cs="Arial"/>
                <w:sz w:val="16"/>
                <w:szCs w:val="16"/>
                <w:lang w:val="es-ES"/>
              </w:rPr>
              <w:t xml:space="preserve"> </w:t>
            </w:r>
            <w:r w:rsidR="0006744B" w:rsidRPr="00566C7D">
              <w:rPr>
                <w:rFonts w:cs="Arial"/>
                <w:sz w:val="16"/>
                <w:szCs w:val="16"/>
                <w:lang w:val="es-ES"/>
              </w:rPr>
              <w:t>López Torres</w:t>
            </w:r>
          </w:p>
        </w:tc>
        <w:tc>
          <w:tcPr>
            <w:tcW w:w="1235" w:type="pct"/>
          </w:tcPr>
          <w:p w:rsidR="005F06E0" w:rsidRPr="00566C7D" w:rsidRDefault="007B7DD0" w:rsidP="00DF71CF">
            <w:pPr>
              <w:pStyle w:val="Textoindependiente"/>
              <w:spacing w:after="0"/>
              <w:ind w:left="0"/>
              <w:rPr>
                <w:rFonts w:cs="Arial"/>
                <w:sz w:val="16"/>
                <w:szCs w:val="16"/>
                <w:lang w:val="es-ES"/>
              </w:rPr>
            </w:pPr>
            <w:r w:rsidRPr="00566C7D">
              <w:rPr>
                <w:rFonts w:cs="Arial"/>
                <w:sz w:val="16"/>
                <w:szCs w:val="16"/>
                <w:lang w:val="es-ES"/>
              </w:rPr>
              <w:t>Actualización cierre plan de desarrollo Bogotá Humana</w:t>
            </w:r>
          </w:p>
        </w:tc>
        <w:tc>
          <w:tcPr>
            <w:tcW w:w="958" w:type="pct"/>
            <w:gridSpan w:val="2"/>
          </w:tcPr>
          <w:p w:rsidR="005F06E0" w:rsidRPr="00566C7D" w:rsidRDefault="007B7DD0" w:rsidP="00DF71CF">
            <w:pPr>
              <w:pStyle w:val="Textoindependiente"/>
              <w:spacing w:after="0"/>
              <w:ind w:left="0"/>
              <w:jc w:val="left"/>
              <w:rPr>
                <w:rFonts w:cs="Arial"/>
                <w:sz w:val="16"/>
                <w:szCs w:val="16"/>
                <w:lang w:val="es-ES"/>
              </w:rPr>
            </w:pPr>
            <w:r w:rsidRPr="00566C7D">
              <w:rPr>
                <w:rFonts w:cs="Arial"/>
                <w:sz w:val="16"/>
                <w:szCs w:val="16"/>
                <w:lang w:val="es-ES"/>
              </w:rPr>
              <w:t>29 de marzo 2016</w:t>
            </w:r>
          </w:p>
        </w:tc>
        <w:tc>
          <w:tcPr>
            <w:tcW w:w="721" w:type="pct"/>
            <w:vAlign w:val="center"/>
          </w:tcPr>
          <w:p w:rsidR="005F06E0" w:rsidRPr="00566C7D" w:rsidRDefault="007B7DD0" w:rsidP="00DF71CF">
            <w:pPr>
              <w:pStyle w:val="Textoindependiente"/>
              <w:spacing w:after="0"/>
              <w:ind w:left="0"/>
              <w:jc w:val="left"/>
              <w:rPr>
                <w:rFonts w:cs="Arial"/>
                <w:sz w:val="16"/>
                <w:szCs w:val="16"/>
                <w:lang w:val="es-ES"/>
              </w:rPr>
            </w:pPr>
            <w:r w:rsidRPr="00566C7D">
              <w:rPr>
                <w:rFonts w:cs="Arial"/>
                <w:sz w:val="16"/>
                <w:szCs w:val="16"/>
                <w:lang w:val="es-ES"/>
              </w:rPr>
              <w:t>Varias</w:t>
            </w:r>
          </w:p>
        </w:tc>
      </w:tr>
      <w:tr w:rsidR="001F120C" w:rsidRPr="00161C4B" w:rsidTr="00BF460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01" w:type="pct"/>
            <w:vAlign w:val="center"/>
          </w:tcPr>
          <w:p w:rsidR="001F120C" w:rsidRPr="00566C7D" w:rsidRDefault="001F120C" w:rsidP="00DF71CF">
            <w:pPr>
              <w:pStyle w:val="Textoindependiente"/>
              <w:spacing w:after="0"/>
              <w:ind w:left="0"/>
              <w:jc w:val="center"/>
              <w:rPr>
                <w:rFonts w:cs="Arial"/>
                <w:sz w:val="16"/>
                <w:szCs w:val="16"/>
                <w:lang w:val="es-ES"/>
              </w:rPr>
            </w:pPr>
            <w:r w:rsidRPr="00566C7D">
              <w:rPr>
                <w:rFonts w:cs="Arial"/>
                <w:sz w:val="16"/>
                <w:szCs w:val="16"/>
                <w:lang w:val="es-ES"/>
              </w:rPr>
              <w:t>23</w:t>
            </w:r>
          </w:p>
        </w:tc>
        <w:tc>
          <w:tcPr>
            <w:tcW w:w="672" w:type="pct"/>
            <w:gridSpan w:val="2"/>
            <w:vAlign w:val="center"/>
          </w:tcPr>
          <w:p w:rsidR="001F120C" w:rsidRPr="00566C7D" w:rsidRDefault="001F120C" w:rsidP="0006744B">
            <w:pPr>
              <w:pStyle w:val="Textoindependiente"/>
              <w:spacing w:after="0"/>
              <w:ind w:left="0"/>
              <w:jc w:val="left"/>
              <w:rPr>
                <w:rFonts w:cs="Arial"/>
                <w:sz w:val="16"/>
                <w:szCs w:val="16"/>
                <w:lang w:val="es-ES"/>
              </w:rPr>
            </w:pPr>
            <w:r>
              <w:rPr>
                <w:rFonts w:cs="Arial"/>
                <w:sz w:val="16"/>
                <w:szCs w:val="16"/>
                <w:lang w:val="es-ES"/>
              </w:rPr>
              <w:t>Sonia Milena Gil Montoya</w:t>
            </w:r>
          </w:p>
        </w:tc>
        <w:tc>
          <w:tcPr>
            <w:tcW w:w="813" w:type="pct"/>
            <w:gridSpan w:val="2"/>
            <w:vAlign w:val="center"/>
          </w:tcPr>
          <w:p w:rsidR="001F120C" w:rsidRDefault="001F120C" w:rsidP="0006744B">
            <w:pPr>
              <w:pStyle w:val="Textoindependiente"/>
              <w:spacing w:after="0"/>
              <w:ind w:left="0"/>
              <w:jc w:val="left"/>
              <w:rPr>
                <w:rFonts w:cs="Arial"/>
                <w:sz w:val="16"/>
                <w:szCs w:val="16"/>
                <w:lang w:val="es-ES"/>
              </w:rPr>
            </w:pPr>
            <w:r>
              <w:rPr>
                <w:rFonts w:cs="Arial"/>
                <w:sz w:val="16"/>
                <w:szCs w:val="16"/>
                <w:lang w:val="es-ES"/>
              </w:rPr>
              <w:t>Miller Antonio Castillo Castillo</w:t>
            </w:r>
          </w:p>
          <w:p w:rsidR="001F120C" w:rsidRDefault="001F120C" w:rsidP="0006744B">
            <w:pPr>
              <w:pStyle w:val="Textoindependiente"/>
              <w:spacing w:after="0"/>
              <w:ind w:left="0"/>
              <w:jc w:val="left"/>
              <w:rPr>
                <w:rFonts w:cs="Arial"/>
                <w:sz w:val="16"/>
                <w:szCs w:val="16"/>
                <w:lang w:val="es-ES"/>
              </w:rPr>
            </w:pPr>
          </w:p>
          <w:p w:rsidR="001F120C" w:rsidRPr="00566C7D" w:rsidRDefault="001F120C" w:rsidP="0006744B">
            <w:pPr>
              <w:pStyle w:val="Textoindependiente"/>
              <w:spacing w:after="0"/>
              <w:ind w:left="0"/>
              <w:jc w:val="left"/>
              <w:rPr>
                <w:rFonts w:cs="Arial"/>
                <w:sz w:val="16"/>
                <w:szCs w:val="16"/>
                <w:lang w:val="es-ES"/>
              </w:rPr>
            </w:pPr>
            <w:r>
              <w:rPr>
                <w:rFonts w:cs="Arial"/>
                <w:sz w:val="16"/>
                <w:szCs w:val="16"/>
                <w:lang w:val="es-ES"/>
              </w:rPr>
              <w:t>María Fernanda Narváez</w:t>
            </w:r>
          </w:p>
        </w:tc>
        <w:tc>
          <w:tcPr>
            <w:tcW w:w="1235" w:type="pct"/>
          </w:tcPr>
          <w:p w:rsidR="001F120C" w:rsidRDefault="001F120C" w:rsidP="007D08EE">
            <w:pPr>
              <w:pStyle w:val="Textoindependiente"/>
              <w:spacing w:after="0" w:line="240" w:lineRule="auto"/>
              <w:ind w:left="0"/>
              <w:rPr>
                <w:rFonts w:cs="Arial"/>
                <w:sz w:val="16"/>
                <w:szCs w:val="16"/>
                <w:lang w:val="es-ES"/>
              </w:rPr>
            </w:pPr>
            <w:r w:rsidRPr="00E713C8">
              <w:rPr>
                <w:rFonts w:cs="Arial"/>
                <w:sz w:val="16"/>
                <w:szCs w:val="16"/>
                <w:lang w:val="es-ES"/>
              </w:rPr>
              <w:t>Se ajusta el flujo financiero del proyecto de acuerdo con la cuota global asignada por la Secretaría Distrital de Hacienda para la vigencia 2017 y las necesidades de ejecución del proyecto y las modificaciones presupuestales realizadas en la vigencia 2016.</w:t>
            </w:r>
          </w:p>
          <w:p w:rsidR="001F120C" w:rsidRDefault="001F120C" w:rsidP="007D08EE">
            <w:pPr>
              <w:pStyle w:val="Textoindependiente"/>
              <w:spacing w:after="0" w:line="240" w:lineRule="auto"/>
              <w:ind w:left="0"/>
              <w:rPr>
                <w:rFonts w:cs="Arial"/>
                <w:sz w:val="16"/>
                <w:szCs w:val="16"/>
                <w:lang w:val="es-ES"/>
              </w:rPr>
            </w:pPr>
          </w:p>
          <w:p w:rsidR="001F120C" w:rsidRPr="00566C7D" w:rsidRDefault="001F120C" w:rsidP="007D08EE">
            <w:pPr>
              <w:pStyle w:val="Textoindependiente"/>
              <w:spacing w:after="0" w:line="240" w:lineRule="auto"/>
              <w:ind w:left="0"/>
              <w:rPr>
                <w:rFonts w:cs="Arial"/>
                <w:sz w:val="16"/>
                <w:szCs w:val="16"/>
                <w:lang w:val="es-ES"/>
              </w:rPr>
            </w:pPr>
            <w:r>
              <w:rPr>
                <w:rFonts w:cs="Arial"/>
                <w:sz w:val="16"/>
                <w:szCs w:val="16"/>
                <w:lang w:val="es-ES"/>
              </w:rPr>
              <w:t>Así mismo, se incluye la meta PDD a la cual se encuentra asociado el proyecto</w:t>
            </w:r>
            <w:r w:rsidR="00027B37">
              <w:rPr>
                <w:rFonts w:cs="Arial"/>
                <w:sz w:val="16"/>
                <w:szCs w:val="16"/>
                <w:lang w:val="es-ES"/>
              </w:rPr>
              <w:t>.</w:t>
            </w:r>
          </w:p>
        </w:tc>
        <w:tc>
          <w:tcPr>
            <w:tcW w:w="958" w:type="pct"/>
            <w:gridSpan w:val="2"/>
            <w:vAlign w:val="center"/>
          </w:tcPr>
          <w:p w:rsidR="001F120C" w:rsidRPr="00566C7D" w:rsidRDefault="001F120C" w:rsidP="00DF71CF">
            <w:pPr>
              <w:pStyle w:val="Textoindependiente"/>
              <w:spacing w:after="0"/>
              <w:ind w:left="0"/>
              <w:jc w:val="left"/>
              <w:rPr>
                <w:rFonts w:cs="Arial"/>
                <w:sz w:val="16"/>
                <w:szCs w:val="16"/>
                <w:lang w:val="es-ES"/>
              </w:rPr>
            </w:pPr>
            <w:r>
              <w:rPr>
                <w:rFonts w:cs="Arial"/>
                <w:sz w:val="16"/>
                <w:szCs w:val="16"/>
                <w:lang w:val="es-ES"/>
              </w:rPr>
              <w:t>31 de octubre de 2016</w:t>
            </w:r>
          </w:p>
        </w:tc>
        <w:tc>
          <w:tcPr>
            <w:tcW w:w="721" w:type="pct"/>
            <w:vAlign w:val="center"/>
          </w:tcPr>
          <w:p w:rsidR="001F120C" w:rsidRPr="00566C7D" w:rsidRDefault="001F120C" w:rsidP="00566C7D">
            <w:pPr>
              <w:pStyle w:val="Textoindependiente"/>
              <w:spacing w:after="0"/>
              <w:ind w:left="0"/>
              <w:jc w:val="left"/>
              <w:rPr>
                <w:rFonts w:cs="Arial"/>
                <w:sz w:val="16"/>
                <w:szCs w:val="16"/>
                <w:lang w:val="es-ES"/>
              </w:rPr>
            </w:pPr>
            <w:r>
              <w:rPr>
                <w:rFonts w:cs="Arial"/>
                <w:sz w:val="16"/>
                <w:szCs w:val="16"/>
                <w:lang w:val="es-ES"/>
              </w:rPr>
              <w:t>3-40-41-42</w:t>
            </w:r>
          </w:p>
        </w:tc>
      </w:tr>
      <w:tr w:rsidR="001F120C" w:rsidRPr="00161C4B" w:rsidTr="00BF460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01" w:type="pct"/>
            <w:vAlign w:val="center"/>
          </w:tcPr>
          <w:p w:rsidR="001F120C" w:rsidRPr="00566C7D" w:rsidRDefault="001F120C" w:rsidP="00DF71CF">
            <w:pPr>
              <w:pStyle w:val="Textoindependiente"/>
              <w:spacing w:after="0"/>
              <w:ind w:left="0"/>
              <w:jc w:val="center"/>
              <w:rPr>
                <w:rFonts w:cs="Arial"/>
                <w:sz w:val="16"/>
                <w:szCs w:val="16"/>
                <w:lang w:val="es-ES"/>
              </w:rPr>
            </w:pPr>
            <w:r>
              <w:rPr>
                <w:rFonts w:cs="Arial"/>
                <w:sz w:val="16"/>
                <w:szCs w:val="16"/>
                <w:lang w:val="es-ES"/>
              </w:rPr>
              <w:t>24</w:t>
            </w:r>
          </w:p>
        </w:tc>
        <w:tc>
          <w:tcPr>
            <w:tcW w:w="672" w:type="pct"/>
            <w:gridSpan w:val="2"/>
            <w:vAlign w:val="center"/>
          </w:tcPr>
          <w:p w:rsidR="001F120C" w:rsidRDefault="001F120C" w:rsidP="0006744B">
            <w:pPr>
              <w:pStyle w:val="Textoindependiente"/>
              <w:spacing w:after="0"/>
              <w:ind w:left="0"/>
              <w:jc w:val="left"/>
              <w:rPr>
                <w:rFonts w:cs="Arial"/>
                <w:sz w:val="16"/>
                <w:szCs w:val="16"/>
                <w:lang w:val="es-ES"/>
              </w:rPr>
            </w:pPr>
            <w:r>
              <w:rPr>
                <w:rFonts w:cs="Arial"/>
                <w:sz w:val="16"/>
                <w:szCs w:val="16"/>
                <w:lang w:val="es-ES"/>
              </w:rPr>
              <w:t xml:space="preserve">María Fernanda Narváez </w:t>
            </w:r>
          </w:p>
          <w:p w:rsidR="001F120C" w:rsidRDefault="001F120C" w:rsidP="0006744B">
            <w:pPr>
              <w:pStyle w:val="Textoindependiente"/>
              <w:spacing w:after="0"/>
              <w:ind w:left="0"/>
              <w:jc w:val="left"/>
              <w:rPr>
                <w:rFonts w:cs="Arial"/>
                <w:sz w:val="16"/>
                <w:szCs w:val="16"/>
                <w:lang w:val="es-ES"/>
              </w:rPr>
            </w:pPr>
          </w:p>
          <w:p w:rsidR="001F120C" w:rsidRPr="00566C7D" w:rsidRDefault="001F120C" w:rsidP="0006744B">
            <w:pPr>
              <w:pStyle w:val="Textoindependiente"/>
              <w:spacing w:after="0"/>
              <w:ind w:left="0"/>
              <w:jc w:val="left"/>
              <w:rPr>
                <w:rFonts w:cs="Arial"/>
                <w:sz w:val="16"/>
                <w:szCs w:val="16"/>
                <w:lang w:val="es-ES"/>
              </w:rPr>
            </w:pPr>
            <w:r>
              <w:rPr>
                <w:rFonts w:cs="Arial"/>
                <w:sz w:val="16"/>
                <w:szCs w:val="16"/>
                <w:lang w:val="es-ES"/>
              </w:rPr>
              <w:t>Raúl Alejandro Mesa</w:t>
            </w:r>
          </w:p>
        </w:tc>
        <w:tc>
          <w:tcPr>
            <w:tcW w:w="813" w:type="pct"/>
            <w:gridSpan w:val="2"/>
            <w:vAlign w:val="center"/>
          </w:tcPr>
          <w:p w:rsidR="001F120C" w:rsidRDefault="001F120C" w:rsidP="0006744B">
            <w:pPr>
              <w:pStyle w:val="Textoindependiente"/>
              <w:spacing w:after="0"/>
              <w:ind w:left="0"/>
              <w:jc w:val="left"/>
              <w:rPr>
                <w:rFonts w:cs="Arial"/>
                <w:sz w:val="16"/>
                <w:szCs w:val="16"/>
                <w:lang w:val="es-ES"/>
              </w:rPr>
            </w:pPr>
            <w:r>
              <w:rPr>
                <w:rFonts w:cs="Arial"/>
                <w:sz w:val="16"/>
                <w:szCs w:val="16"/>
                <w:lang w:val="es-ES"/>
              </w:rPr>
              <w:t>Miller Antonio Castillo Castillo</w:t>
            </w:r>
          </w:p>
          <w:p w:rsidR="001F120C" w:rsidRPr="00566C7D" w:rsidRDefault="001F120C" w:rsidP="0006744B">
            <w:pPr>
              <w:pStyle w:val="Textoindependiente"/>
              <w:spacing w:after="0"/>
              <w:ind w:left="0"/>
              <w:jc w:val="left"/>
              <w:rPr>
                <w:rFonts w:cs="Arial"/>
                <w:sz w:val="16"/>
                <w:szCs w:val="16"/>
                <w:lang w:val="es-ES"/>
              </w:rPr>
            </w:pPr>
            <w:r w:rsidRPr="00566C7D">
              <w:rPr>
                <w:rFonts w:cs="Arial"/>
                <w:sz w:val="16"/>
                <w:szCs w:val="16"/>
                <w:lang w:val="es-ES"/>
              </w:rPr>
              <w:t>Carlos Francisco Ardila Polanco</w:t>
            </w:r>
          </w:p>
        </w:tc>
        <w:tc>
          <w:tcPr>
            <w:tcW w:w="1235" w:type="pct"/>
          </w:tcPr>
          <w:p w:rsidR="001F120C" w:rsidRPr="00161C4B" w:rsidRDefault="0006744B" w:rsidP="007D08EE">
            <w:pPr>
              <w:pStyle w:val="Textoindependiente"/>
              <w:spacing w:after="0" w:line="240" w:lineRule="auto"/>
              <w:ind w:left="0"/>
              <w:rPr>
                <w:rFonts w:cs="Arial"/>
                <w:sz w:val="16"/>
                <w:szCs w:val="16"/>
                <w:lang w:val="es-CO"/>
              </w:rPr>
            </w:pPr>
            <w:r w:rsidRPr="00161C4B">
              <w:rPr>
                <w:rFonts w:cs="Arial"/>
                <w:sz w:val="16"/>
                <w:szCs w:val="16"/>
                <w:lang w:val="es-CO"/>
              </w:rPr>
              <w:t>Descripción Situación</w:t>
            </w:r>
            <w:r w:rsidR="001F120C" w:rsidRPr="00161C4B">
              <w:rPr>
                <w:rFonts w:cs="Arial"/>
                <w:sz w:val="16"/>
                <w:szCs w:val="16"/>
                <w:lang w:val="es-CO"/>
              </w:rPr>
              <w:t xml:space="preserve"> actual con el Diagnostico del POT.</w:t>
            </w:r>
          </w:p>
          <w:p w:rsidR="001F120C" w:rsidRPr="00161C4B" w:rsidRDefault="001F120C" w:rsidP="007D08EE">
            <w:pPr>
              <w:pStyle w:val="Textoindependiente"/>
              <w:spacing w:after="0" w:line="240" w:lineRule="auto"/>
              <w:ind w:left="0"/>
              <w:rPr>
                <w:rFonts w:cs="Arial"/>
                <w:sz w:val="16"/>
                <w:szCs w:val="16"/>
                <w:lang w:val="es-CO"/>
              </w:rPr>
            </w:pPr>
          </w:p>
          <w:p w:rsidR="001F120C" w:rsidRPr="00161C4B" w:rsidRDefault="001F120C" w:rsidP="007D08EE">
            <w:pPr>
              <w:pStyle w:val="Textoindependiente"/>
              <w:spacing w:after="0" w:line="240" w:lineRule="auto"/>
              <w:ind w:left="0"/>
              <w:rPr>
                <w:rFonts w:cs="Arial"/>
                <w:sz w:val="16"/>
                <w:szCs w:val="16"/>
                <w:lang w:val="es-CO"/>
              </w:rPr>
            </w:pPr>
            <w:r w:rsidRPr="00161C4B">
              <w:rPr>
                <w:rFonts w:cs="Arial"/>
                <w:sz w:val="16"/>
                <w:szCs w:val="16"/>
                <w:lang w:val="es-CO"/>
              </w:rPr>
              <w:t>Localización, Zona Priorizada y Población objetivo.</w:t>
            </w:r>
          </w:p>
          <w:p w:rsidR="001F120C" w:rsidRPr="00161C4B" w:rsidRDefault="001F120C" w:rsidP="007D08EE">
            <w:pPr>
              <w:pStyle w:val="Textoindependiente"/>
              <w:spacing w:after="0" w:line="240" w:lineRule="auto"/>
              <w:ind w:left="0"/>
              <w:rPr>
                <w:rFonts w:cs="Arial"/>
                <w:sz w:val="16"/>
                <w:szCs w:val="16"/>
                <w:lang w:val="es-CO"/>
              </w:rPr>
            </w:pPr>
          </w:p>
          <w:p w:rsidR="001F120C" w:rsidRPr="00161C4B" w:rsidRDefault="001F120C" w:rsidP="007D08EE">
            <w:pPr>
              <w:pStyle w:val="Textoindependiente"/>
              <w:spacing w:after="0" w:line="240" w:lineRule="auto"/>
              <w:ind w:left="0"/>
              <w:rPr>
                <w:rFonts w:cs="Arial"/>
                <w:sz w:val="16"/>
                <w:szCs w:val="16"/>
                <w:lang w:val="es-CO"/>
              </w:rPr>
            </w:pPr>
            <w:r w:rsidRPr="00161C4B">
              <w:rPr>
                <w:rFonts w:cs="Arial"/>
                <w:sz w:val="16"/>
                <w:szCs w:val="16"/>
                <w:lang w:val="es-CO"/>
              </w:rPr>
              <w:t>Metas del Proyecto Cuantificadas a la vigencia 2016.</w:t>
            </w:r>
          </w:p>
          <w:p w:rsidR="001F120C" w:rsidRDefault="001F120C" w:rsidP="007D08EE">
            <w:pPr>
              <w:pStyle w:val="Textoindependiente"/>
              <w:spacing w:after="0" w:line="240" w:lineRule="auto"/>
              <w:ind w:left="0"/>
              <w:rPr>
                <w:rFonts w:cs="Arial"/>
                <w:sz w:val="16"/>
                <w:szCs w:val="16"/>
                <w:lang w:val="es-CO"/>
              </w:rPr>
            </w:pPr>
          </w:p>
          <w:p w:rsidR="001F120C" w:rsidRDefault="001F120C" w:rsidP="007D08EE">
            <w:pPr>
              <w:pStyle w:val="Textoindependiente"/>
              <w:spacing w:after="0" w:line="240" w:lineRule="auto"/>
              <w:ind w:left="0"/>
              <w:rPr>
                <w:rFonts w:cs="Arial"/>
                <w:sz w:val="16"/>
                <w:szCs w:val="16"/>
                <w:lang w:val="es-CO"/>
              </w:rPr>
            </w:pPr>
            <w:r>
              <w:rPr>
                <w:rFonts w:cs="Arial"/>
                <w:sz w:val="16"/>
                <w:szCs w:val="16"/>
                <w:lang w:val="es-CO"/>
              </w:rPr>
              <w:t xml:space="preserve">Se adiciona el indicador de la meta del plan de desarrollo distrital “Avance en la </w:t>
            </w:r>
            <w:r w:rsidR="0006744B">
              <w:rPr>
                <w:rFonts w:cs="Arial"/>
                <w:sz w:val="16"/>
                <w:szCs w:val="16"/>
                <w:lang w:val="es-CO"/>
              </w:rPr>
              <w:t>gestión y</w:t>
            </w:r>
            <w:r>
              <w:rPr>
                <w:rFonts w:cs="Arial"/>
                <w:sz w:val="16"/>
                <w:szCs w:val="16"/>
                <w:lang w:val="es-CO"/>
              </w:rPr>
              <w:t xml:space="preserve"> el cumplimiento de la meta”</w:t>
            </w:r>
            <w:r w:rsidR="00027B37">
              <w:rPr>
                <w:rFonts w:cs="Arial"/>
                <w:sz w:val="16"/>
                <w:szCs w:val="16"/>
                <w:lang w:val="es-CO"/>
              </w:rPr>
              <w:t>.</w:t>
            </w:r>
          </w:p>
          <w:p w:rsidR="005655AD" w:rsidRDefault="005655AD" w:rsidP="007D08EE">
            <w:pPr>
              <w:pStyle w:val="Textoindependiente"/>
              <w:spacing w:after="0" w:line="240" w:lineRule="auto"/>
              <w:ind w:left="0"/>
              <w:rPr>
                <w:rFonts w:cs="Arial"/>
                <w:sz w:val="16"/>
                <w:szCs w:val="16"/>
                <w:lang w:val="es-CO"/>
              </w:rPr>
            </w:pPr>
          </w:p>
          <w:p w:rsidR="005655AD" w:rsidRDefault="005655AD" w:rsidP="007D08EE">
            <w:pPr>
              <w:pStyle w:val="Textoindependiente"/>
              <w:spacing w:after="0" w:line="240" w:lineRule="auto"/>
              <w:ind w:left="0"/>
              <w:rPr>
                <w:rFonts w:cs="Arial"/>
                <w:sz w:val="16"/>
                <w:szCs w:val="16"/>
                <w:lang w:val="es-CO"/>
              </w:rPr>
            </w:pPr>
            <w:r>
              <w:rPr>
                <w:rFonts w:cs="Arial"/>
                <w:sz w:val="16"/>
                <w:szCs w:val="16"/>
                <w:lang w:val="es-CO"/>
              </w:rPr>
              <w:t>Se modifican los indicadores del proyecto de inversión para medir la eficiencia y la eficacia al cumplimiento de las metas código 15 y 16.</w:t>
            </w:r>
          </w:p>
          <w:p w:rsidR="001F120C" w:rsidRDefault="001F120C" w:rsidP="007D08EE">
            <w:pPr>
              <w:pStyle w:val="Textoindependiente"/>
              <w:spacing w:after="0" w:line="240" w:lineRule="auto"/>
              <w:ind w:left="0"/>
              <w:rPr>
                <w:rFonts w:cs="Arial"/>
                <w:sz w:val="16"/>
                <w:szCs w:val="16"/>
                <w:lang w:val="es-CO"/>
              </w:rPr>
            </w:pPr>
          </w:p>
          <w:p w:rsidR="001F120C" w:rsidRDefault="001F120C" w:rsidP="007D08EE">
            <w:pPr>
              <w:pStyle w:val="Textoindependiente"/>
              <w:spacing w:after="0" w:line="240" w:lineRule="auto"/>
              <w:ind w:left="0"/>
              <w:rPr>
                <w:rFonts w:cs="Arial"/>
                <w:sz w:val="16"/>
                <w:szCs w:val="16"/>
                <w:lang w:val="es-CO"/>
              </w:rPr>
            </w:pPr>
            <w:r>
              <w:rPr>
                <w:rFonts w:cs="Arial"/>
                <w:sz w:val="16"/>
                <w:szCs w:val="16"/>
                <w:lang w:val="es-CO"/>
              </w:rPr>
              <w:t xml:space="preserve">Se eliminaron los indicadores del </w:t>
            </w:r>
            <w:r w:rsidR="0006744B">
              <w:rPr>
                <w:rFonts w:cs="Arial"/>
                <w:sz w:val="16"/>
                <w:szCs w:val="16"/>
                <w:lang w:val="es-CO"/>
              </w:rPr>
              <w:t>proyecto población</w:t>
            </w:r>
            <w:r>
              <w:rPr>
                <w:rFonts w:cs="Arial"/>
                <w:sz w:val="16"/>
                <w:szCs w:val="16"/>
                <w:lang w:val="es-CO"/>
              </w:rPr>
              <w:t xml:space="preserve"> directa e indirecta beneficiada y el indicador eficiencia del proyecto.</w:t>
            </w:r>
          </w:p>
          <w:p w:rsidR="001F120C" w:rsidRDefault="001F120C" w:rsidP="007D08EE">
            <w:pPr>
              <w:pStyle w:val="Textoindependiente"/>
              <w:spacing w:after="0" w:line="240" w:lineRule="auto"/>
              <w:ind w:left="0"/>
              <w:rPr>
                <w:rFonts w:cs="Arial"/>
                <w:sz w:val="16"/>
                <w:szCs w:val="16"/>
                <w:lang w:val="es-CO"/>
              </w:rPr>
            </w:pPr>
          </w:p>
          <w:p w:rsidR="001F120C" w:rsidRPr="00D05DD1" w:rsidRDefault="001F120C" w:rsidP="007D08EE">
            <w:pPr>
              <w:pStyle w:val="Textoindependiente"/>
              <w:spacing w:after="0" w:line="240" w:lineRule="auto"/>
              <w:ind w:left="0"/>
              <w:rPr>
                <w:rFonts w:cs="Arial"/>
                <w:sz w:val="16"/>
                <w:szCs w:val="16"/>
                <w:lang w:val="es-CO"/>
              </w:rPr>
            </w:pPr>
            <w:r>
              <w:rPr>
                <w:rFonts w:cs="Arial"/>
                <w:sz w:val="16"/>
                <w:szCs w:val="16"/>
                <w:lang w:val="es-CO"/>
              </w:rPr>
              <w:t>Se ajustaron los costos de financiación con el traslado de los $300.0000.000 entre proyectos de inversión</w:t>
            </w:r>
          </w:p>
        </w:tc>
        <w:tc>
          <w:tcPr>
            <w:tcW w:w="958" w:type="pct"/>
            <w:gridSpan w:val="2"/>
            <w:vAlign w:val="center"/>
          </w:tcPr>
          <w:p w:rsidR="001F120C" w:rsidRPr="00566C7D" w:rsidRDefault="001F120C" w:rsidP="00027B37">
            <w:pPr>
              <w:pStyle w:val="Textoindependiente"/>
              <w:spacing w:after="0"/>
              <w:ind w:left="0"/>
              <w:jc w:val="center"/>
              <w:rPr>
                <w:rFonts w:cs="Arial"/>
                <w:sz w:val="16"/>
                <w:szCs w:val="16"/>
                <w:lang w:val="es-ES"/>
              </w:rPr>
            </w:pPr>
            <w:r>
              <w:rPr>
                <w:rFonts w:cs="Arial"/>
                <w:sz w:val="16"/>
                <w:szCs w:val="16"/>
                <w:lang w:val="es-ES"/>
              </w:rPr>
              <w:t>9 de noviembre de 2016</w:t>
            </w:r>
          </w:p>
        </w:tc>
        <w:tc>
          <w:tcPr>
            <w:tcW w:w="721" w:type="pct"/>
            <w:vAlign w:val="center"/>
          </w:tcPr>
          <w:p w:rsidR="001F120C" w:rsidRDefault="001F120C" w:rsidP="00566C7D">
            <w:pPr>
              <w:pStyle w:val="Textoindependiente"/>
              <w:spacing w:after="0"/>
              <w:ind w:left="0"/>
              <w:jc w:val="left"/>
              <w:rPr>
                <w:rFonts w:cs="Arial"/>
                <w:sz w:val="16"/>
                <w:szCs w:val="16"/>
                <w:lang w:val="es-ES"/>
              </w:rPr>
            </w:pPr>
            <w:r>
              <w:rPr>
                <w:rFonts w:cs="Arial"/>
                <w:sz w:val="16"/>
                <w:szCs w:val="16"/>
                <w:lang w:val="es-ES"/>
              </w:rPr>
              <w:t>Varias</w:t>
            </w:r>
          </w:p>
          <w:p w:rsidR="001F120C" w:rsidRPr="00566C7D" w:rsidRDefault="001F120C" w:rsidP="00566C7D">
            <w:pPr>
              <w:pStyle w:val="Textoindependiente"/>
              <w:spacing w:after="0"/>
              <w:ind w:left="0"/>
              <w:jc w:val="left"/>
              <w:rPr>
                <w:rFonts w:cs="Arial"/>
                <w:sz w:val="16"/>
                <w:szCs w:val="16"/>
                <w:lang w:val="es-ES"/>
              </w:rPr>
            </w:pPr>
          </w:p>
        </w:tc>
      </w:tr>
      <w:tr w:rsidR="00626555" w:rsidRPr="00161C4B" w:rsidTr="00BF460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0"/>
          <w:jc w:val="center"/>
        </w:trPr>
        <w:tc>
          <w:tcPr>
            <w:tcW w:w="601" w:type="pct"/>
            <w:vAlign w:val="center"/>
          </w:tcPr>
          <w:p w:rsidR="00626555" w:rsidRPr="00566C7D" w:rsidRDefault="00626555" w:rsidP="00F570DB">
            <w:pPr>
              <w:pStyle w:val="Textoindependiente"/>
              <w:spacing w:after="0"/>
              <w:ind w:left="0"/>
              <w:jc w:val="center"/>
              <w:rPr>
                <w:rFonts w:cs="Arial"/>
                <w:sz w:val="16"/>
                <w:szCs w:val="16"/>
                <w:lang w:val="es-ES"/>
              </w:rPr>
            </w:pPr>
            <w:r>
              <w:rPr>
                <w:rFonts w:cs="Arial"/>
                <w:sz w:val="16"/>
                <w:szCs w:val="16"/>
                <w:lang w:val="es-ES"/>
              </w:rPr>
              <w:t>25</w:t>
            </w:r>
          </w:p>
        </w:tc>
        <w:tc>
          <w:tcPr>
            <w:tcW w:w="672" w:type="pct"/>
            <w:gridSpan w:val="2"/>
            <w:vAlign w:val="center"/>
          </w:tcPr>
          <w:p w:rsidR="00626555" w:rsidRDefault="00626555" w:rsidP="0006744B">
            <w:pPr>
              <w:pStyle w:val="Textoindependiente"/>
              <w:spacing w:after="0"/>
              <w:ind w:left="0"/>
              <w:jc w:val="left"/>
              <w:rPr>
                <w:rFonts w:cs="Arial"/>
                <w:sz w:val="16"/>
                <w:szCs w:val="16"/>
                <w:lang w:val="es-ES"/>
              </w:rPr>
            </w:pPr>
            <w:r>
              <w:rPr>
                <w:rFonts w:cs="Arial"/>
                <w:sz w:val="16"/>
                <w:szCs w:val="16"/>
                <w:lang w:val="es-ES"/>
              </w:rPr>
              <w:t xml:space="preserve">María Fernanda Narváez </w:t>
            </w:r>
          </w:p>
          <w:p w:rsidR="00626555" w:rsidRDefault="00626555" w:rsidP="0006744B">
            <w:pPr>
              <w:pStyle w:val="Textoindependiente"/>
              <w:spacing w:after="0"/>
              <w:ind w:left="0"/>
              <w:jc w:val="left"/>
              <w:rPr>
                <w:rFonts w:cs="Arial"/>
                <w:sz w:val="16"/>
                <w:szCs w:val="16"/>
                <w:lang w:val="es-ES"/>
              </w:rPr>
            </w:pPr>
          </w:p>
          <w:p w:rsidR="00626555" w:rsidRPr="00566C7D" w:rsidRDefault="00626555" w:rsidP="0006744B">
            <w:pPr>
              <w:pStyle w:val="Textoindependiente"/>
              <w:spacing w:after="0"/>
              <w:ind w:left="0"/>
              <w:jc w:val="left"/>
              <w:rPr>
                <w:rFonts w:cs="Arial"/>
                <w:sz w:val="16"/>
                <w:szCs w:val="16"/>
                <w:lang w:val="es-ES"/>
              </w:rPr>
            </w:pPr>
            <w:r>
              <w:rPr>
                <w:rFonts w:cs="Arial"/>
                <w:sz w:val="16"/>
                <w:szCs w:val="16"/>
                <w:lang w:val="es-ES"/>
              </w:rPr>
              <w:t>Raúl Alejandro Mesa</w:t>
            </w:r>
          </w:p>
        </w:tc>
        <w:tc>
          <w:tcPr>
            <w:tcW w:w="813" w:type="pct"/>
            <w:gridSpan w:val="2"/>
            <w:vAlign w:val="center"/>
          </w:tcPr>
          <w:p w:rsidR="00626555" w:rsidRDefault="00626555" w:rsidP="0006744B">
            <w:pPr>
              <w:pStyle w:val="Textoindependiente"/>
              <w:spacing w:after="0"/>
              <w:ind w:left="0"/>
              <w:jc w:val="left"/>
              <w:rPr>
                <w:rFonts w:cs="Arial"/>
                <w:sz w:val="16"/>
                <w:szCs w:val="16"/>
                <w:lang w:val="es-ES"/>
              </w:rPr>
            </w:pPr>
            <w:r>
              <w:rPr>
                <w:rFonts w:cs="Arial"/>
                <w:sz w:val="16"/>
                <w:szCs w:val="16"/>
                <w:lang w:val="es-ES"/>
              </w:rPr>
              <w:t>Miller Antonio Castillo Castillo</w:t>
            </w:r>
          </w:p>
          <w:p w:rsidR="00626555" w:rsidRPr="00566C7D" w:rsidRDefault="00626555" w:rsidP="0006744B">
            <w:pPr>
              <w:pStyle w:val="Textoindependiente"/>
              <w:spacing w:after="0"/>
              <w:ind w:left="0"/>
              <w:jc w:val="left"/>
              <w:rPr>
                <w:rFonts w:cs="Arial"/>
                <w:sz w:val="16"/>
                <w:szCs w:val="16"/>
                <w:lang w:val="es-ES"/>
              </w:rPr>
            </w:pPr>
            <w:r w:rsidRPr="00566C7D">
              <w:rPr>
                <w:rFonts w:cs="Arial"/>
                <w:sz w:val="16"/>
                <w:szCs w:val="16"/>
                <w:lang w:val="es-ES"/>
              </w:rPr>
              <w:t>Carlos Francisco Ardila Polanco</w:t>
            </w:r>
          </w:p>
        </w:tc>
        <w:tc>
          <w:tcPr>
            <w:tcW w:w="1235" w:type="pct"/>
          </w:tcPr>
          <w:p w:rsidR="00626555" w:rsidRDefault="00626555" w:rsidP="00CC079D">
            <w:pPr>
              <w:pStyle w:val="Textoindependiente"/>
              <w:spacing w:after="0" w:line="240" w:lineRule="auto"/>
              <w:ind w:left="0"/>
              <w:rPr>
                <w:rFonts w:cs="Arial"/>
                <w:sz w:val="16"/>
                <w:szCs w:val="16"/>
                <w:lang w:val="es-ES"/>
              </w:rPr>
            </w:pPr>
            <w:r>
              <w:rPr>
                <w:rFonts w:cs="Arial"/>
                <w:sz w:val="16"/>
                <w:szCs w:val="16"/>
                <w:lang w:val="es-ES"/>
              </w:rPr>
              <w:t>Se definió la población total objetivo para la vigencia 2016.</w:t>
            </w:r>
          </w:p>
          <w:p w:rsidR="00626555" w:rsidRDefault="00626555" w:rsidP="00CC079D">
            <w:pPr>
              <w:pStyle w:val="Textoindependiente"/>
              <w:spacing w:after="0" w:line="240" w:lineRule="auto"/>
              <w:ind w:left="0"/>
              <w:rPr>
                <w:rFonts w:cs="Arial"/>
                <w:sz w:val="16"/>
                <w:szCs w:val="16"/>
                <w:lang w:val="es-ES"/>
              </w:rPr>
            </w:pPr>
          </w:p>
          <w:p w:rsidR="00626555" w:rsidRDefault="00626555" w:rsidP="00CC079D">
            <w:pPr>
              <w:pStyle w:val="Textoindependiente"/>
              <w:spacing w:after="0" w:line="240" w:lineRule="auto"/>
              <w:ind w:left="0"/>
              <w:rPr>
                <w:rFonts w:cs="Arial"/>
                <w:sz w:val="16"/>
                <w:szCs w:val="16"/>
                <w:lang w:val="es-ES"/>
              </w:rPr>
            </w:pPr>
            <w:r>
              <w:rPr>
                <w:rFonts w:cs="Arial"/>
                <w:sz w:val="16"/>
                <w:szCs w:val="16"/>
                <w:lang w:val="es-ES"/>
              </w:rPr>
              <w:t>Se estructuraron las metas y se identificaron con numeración.</w:t>
            </w:r>
          </w:p>
          <w:p w:rsidR="00626555" w:rsidRDefault="00626555" w:rsidP="00CC079D">
            <w:pPr>
              <w:pStyle w:val="Textoindependiente"/>
              <w:spacing w:after="0" w:line="240" w:lineRule="auto"/>
              <w:ind w:left="0"/>
              <w:rPr>
                <w:rFonts w:cs="Arial"/>
                <w:sz w:val="16"/>
                <w:szCs w:val="16"/>
                <w:lang w:val="es-ES"/>
              </w:rPr>
            </w:pPr>
          </w:p>
          <w:p w:rsidR="00626555" w:rsidRDefault="00626555" w:rsidP="00CC079D">
            <w:pPr>
              <w:pStyle w:val="Textoindependiente"/>
              <w:spacing w:after="0" w:line="240" w:lineRule="auto"/>
              <w:ind w:left="0"/>
              <w:rPr>
                <w:rFonts w:cs="Arial"/>
                <w:sz w:val="16"/>
                <w:szCs w:val="16"/>
                <w:lang w:val="es-ES"/>
              </w:rPr>
            </w:pPr>
            <w:r>
              <w:rPr>
                <w:rFonts w:cs="Arial"/>
                <w:sz w:val="16"/>
                <w:szCs w:val="16"/>
                <w:lang w:val="es-ES"/>
              </w:rPr>
              <w:t xml:space="preserve">Se realizó el seguimiento a los </w:t>
            </w:r>
            <w:r w:rsidR="0006744B">
              <w:rPr>
                <w:rFonts w:cs="Arial"/>
                <w:sz w:val="16"/>
                <w:szCs w:val="16"/>
                <w:lang w:val="es-ES"/>
              </w:rPr>
              <w:t>procesos vigentes</w:t>
            </w:r>
            <w:r>
              <w:rPr>
                <w:rFonts w:cs="Arial"/>
                <w:sz w:val="16"/>
                <w:szCs w:val="16"/>
                <w:lang w:val="es-ES"/>
              </w:rPr>
              <w:t xml:space="preserve"> del PDD “Bogotá Humana”.</w:t>
            </w:r>
          </w:p>
          <w:p w:rsidR="00626555" w:rsidRDefault="00626555" w:rsidP="00CC079D">
            <w:pPr>
              <w:pStyle w:val="Textoindependiente"/>
              <w:spacing w:after="0" w:line="240" w:lineRule="auto"/>
              <w:ind w:left="0"/>
              <w:rPr>
                <w:rFonts w:cs="Arial"/>
                <w:sz w:val="16"/>
                <w:szCs w:val="16"/>
                <w:lang w:val="es-ES"/>
              </w:rPr>
            </w:pPr>
          </w:p>
          <w:p w:rsidR="00626555" w:rsidRPr="00161C4B" w:rsidRDefault="00626555" w:rsidP="00CC079D">
            <w:pPr>
              <w:pStyle w:val="Textoindependiente"/>
              <w:spacing w:after="0" w:line="240" w:lineRule="auto"/>
              <w:ind w:left="0"/>
              <w:rPr>
                <w:rFonts w:cs="Arial"/>
                <w:sz w:val="16"/>
                <w:szCs w:val="16"/>
                <w:lang w:val="es-CO"/>
              </w:rPr>
            </w:pPr>
            <w:r>
              <w:rPr>
                <w:rFonts w:cs="Arial"/>
                <w:sz w:val="16"/>
                <w:szCs w:val="16"/>
                <w:lang w:val="es-CO"/>
              </w:rPr>
              <w:t>Se Ajustaron los costos de financiación por metas en la vigencia 2017.</w:t>
            </w:r>
          </w:p>
        </w:tc>
        <w:tc>
          <w:tcPr>
            <w:tcW w:w="958" w:type="pct"/>
            <w:gridSpan w:val="2"/>
            <w:vAlign w:val="center"/>
          </w:tcPr>
          <w:p w:rsidR="00626555" w:rsidRDefault="00626555" w:rsidP="00027B37">
            <w:pPr>
              <w:pStyle w:val="Textoindependiente"/>
              <w:spacing w:after="0"/>
              <w:ind w:left="0"/>
              <w:jc w:val="center"/>
              <w:rPr>
                <w:rFonts w:cs="Arial"/>
                <w:sz w:val="16"/>
                <w:szCs w:val="16"/>
                <w:lang w:val="es-ES"/>
              </w:rPr>
            </w:pPr>
            <w:r>
              <w:rPr>
                <w:rFonts w:cs="Arial"/>
                <w:sz w:val="16"/>
                <w:szCs w:val="16"/>
                <w:lang w:val="es-ES"/>
              </w:rPr>
              <w:t>16 de enero de 2017</w:t>
            </w:r>
          </w:p>
        </w:tc>
        <w:tc>
          <w:tcPr>
            <w:tcW w:w="721" w:type="pct"/>
            <w:vAlign w:val="center"/>
          </w:tcPr>
          <w:p w:rsidR="00626555" w:rsidRDefault="00626555" w:rsidP="00566C7D">
            <w:pPr>
              <w:pStyle w:val="Textoindependiente"/>
              <w:spacing w:after="0"/>
              <w:ind w:left="0"/>
              <w:jc w:val="left"/>
              <w:rPr>
                <w:rFonts w:cs="Arial"/>
                <w:sz w:val="16"/>
                <w:szCs w:val="16"/>
                <w:lang w:val="es-ES"/>
              </w:rPr>
            </w:pPr>
            <w:r>
              <w:rPr>
                <w:rFonts w:cs="Arial"/>
                <w:sz w:val="16"/>
                <w:szCs w:val="16"/>
                <w:lang w:val="es-ES"/>
              </w:rPr>
              <w:t>Varias</w:t>
            </w:r>
          </w:p>
        </w:tc>
      </w:tr>
      <w:tr w:rsidR="008F6F91" w:rsidRPr="00161C4B" w:rsidTr="00BF460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01" w:type="pct"/>
            <w:vAlign w:val="center"/>
          </w:tcPr>
          <w:p w:rsidR="008F6F91" w:rsidRPr="00566C7D" w:rsidRDefault="008F6F91" w:rsidP="002B4938">
            <w:pPr>
              <w:pStyle w:val="Textoindependiente"/>
              <w:spacing w:after="0"/>
              <w:ind w:left="0"/>
              <w:jc w:val="center"/>
              <w:rPr>
                <w:rFonts w:cs="Arial"/>
                <w:sz w:val="16"/>
                <w:szCs w:val="16"/>
                <w:lang w:val="es-ES"/>
              </w:rPr>
            </w:pPr>
            <w:r>
              <w:rPr>
                <w:rFonts w:cs="Arial"/>
                <w:sz w:val="16"/>
                <w:szCs w:val="16"/>
                <w:lang w:val="es-ES"/>
              </w:rPr>
              <w:t>26</w:t>
            </w:r>
          </w:p>
        </w:tc>
        <w:tc>
          <w:tcPr>
            <w:tcW w:w="672" w:type="pct"/>
            <w:gridSpan w:val="2"/>
            <w:vAlign w:val="center"/>
          </w:tcPr>
          <w:p w:rsidR="008F6F91" w:rsidRDefault="008F6F91" w:rsidP="0006744B">
            <w:pPr>
              <w:pStyle w:val="Textoindependiente"/>
              <w:spacing w:after="0"/>
              <w:ind w:left="0"/>
              <w:jc w:val="left"/>
              <w:rPr>
                <w:rFonts w:cs="Arial"/>
                <w:sz w:val="16"/>
                <w:szCs w:val="16"/>
                <w:lang w:val="es-ES"/>
              </w:rPr>
            </w:pPr>
            <w:r>
              <w:rPr>
                <w:rFonts w:cs="Arial"/>
                <w:sz w:val="16"/>
                <w:szCs w:val="16"/>
                <w:lang w:val="es-ES"/>
              </w:rPr>
              <w:t xml:space="preserve">María Fernanda Narváez </w:t>
            </w:r>
          </w:p>
          <w:p w:rsidR="008F6F91" w:rsidRDefault="008F6F91" w:rsidP="0006744B">
            <w:pPr>
              <w:pStyle w:val="Textoindependiente"/>
              <w:spacing w:after="0"/>
              <w:ind w:left="0"/>
              <w:jc w:val="left"/>
              <w:rPr>
                <w:rFonts w:cs="Arial"/>
                <w:sz w:val="16"/>
                <w:szCs w:val="16"/>
                <w:lang w:val="es-ES"/>
              </w:rPr>
            </w:pPr>
          </w:p>
          <w:p w:rsidR="008F6F91" w:rsidRPr="00566C7D" w:rsidRDefault="008F6F91" w:rsidP="0006744B">
            <w:pPr>
              <w:pStyle w:val="Textoindependiente"/>
              <w:spacing w:after="0"/>
              <w:ind w:left="0"/>
              <w:jc w:val="left"/>
              <w:rPr>
                <w:rFonts w:cs="Arial"/>
                <w:sz w:val="16"/>
                <w:szCs w:val="16"/>
                <w:lang w:val="es-ES"/>
              </w:rPr>
            </w:pPr>
            <w:r>
              <w:rPr>
                <w:rFonts w:cs="Arial"/>
                <w:sz w:val="16"/>
                <w:szCs w:val="16"/>
                <w:lang w:val="es-ES"/>
              </w:rPr>
              <w:t>Raúl Alejandro Mesa</w:t>
            </w:r>
          </w:p>
        </w:tc>
        <w:tc>
          <w:tcPr>
            <w:tcW w:w="813" w:type="pct"/>
            <w:gridSpan w:val="2"/>
            <w:vAlign w:val="center"/>
          </w:tcPr>
          <w:p w:rsidR="008F6F91" w:rsidRDefault="008F6F91" w:rsidP="0006744B">
            <w:pPr>
              <w:pStyle w:val="Textoindependiente"/>
              <w:spacing w:after="0"/>
              <w:ind w:left="0"/>
              <w:jc w:val="left"/>
              <w:rPr>
                <w:rFonts w:cs="Arial"/>
                <w:sz w:val="16"/>
                <w:szCs w:val="16"/>
                <w:lang w:val="es-ES"/>
              </w:rPr>
            </w:pPr>
            <w:r>
              <w:rPr>
                <w:rFonts w:cs="Arial"/>
                <w:sz w:val="16"/>
                <w:szCs w:val="16"/>
                <w:lang w:val="es-ES"/>
              </w:rPr>
              <w:t>Miller Antonio Castillo Castillo</w:t>
            </w:r>
          </w:p>
          <w:p w:rsidR="008F6F91" w:rsidRDefault="008F6F91" w:rsidP="0006744B">
            <w:pPr>
              <w:pStyle w:val="Textoindependiente"/>
              <w:spacing w:after="0"/>
              <w:ind w:left="0"/>
              <w:jc w:val="left"/>
              <w:rPr>
                <w:rFonts w:cs="Arial"/>
                <w:sz w:val="16"/>
                <w:szCs w:val="16"/>
                <w:lang w:val="es-ES"/>
              </w:rPr>
            </w:pPr>
          </w:p>
          <w:p w:rsidR="008F6F91" w:rsidRPr="00566C7D" w:rsidRDefault="008F6F91" w:rsidP="0006744B">
            <w:pPr>
              <w:pStyle w:val="Textoindependiente"/>
              <w:spacing w:after="0"/>
              <w:ind w:left="0"/>
              <w:jc w:val="left"/>
              <w:rPr>
                <w:rFonts w:cs="Arial"/>
                <w:sz w:val="16"/>
                <w:szCs w:val="16"/>
                <w:lang w:val="es-ES"/>
              </w:rPr>
            </w:pPr>
            <w:r w:rsidRPr="00566C7D">
              <w:rPr>
                <w:rFonts w:cs="Arial"/>
                <w:sz w:val="16"/>
                <w:szCs w:val="16"/>
                <w:lang w:val="es-ES"/>
              </w:rPr>
              <w:t>Carlos Francisco Ardila Polanco</w:t>
            </w:r>
          </w:p>
        </w:tc>
        <w:tc>
          <w:tcPr>
            <w:tcW w:w="1235" w:type="pct"/>
          </w:tcPr>
          <w:p w:rsidR="008F6F91" w:rsidRPr="00161C4B" w:rsidRDefault="00403925" w:rsidP="002B4938">
            <w:pPr>
              <w:pStyle w:val="Textoindependiente"/>
              <w:spacing w:after="0"/>
              <w:ind w:left="0"/>
              <w:rPr>
                <w:rFonts w:cs="Arial"/>
                <w:sz w:val="16"/>
                <w:szCs w:val="16"/>
                <w:lang w:val="es-CO"/>
              </w:rPr>
            </w:pPr>
            <w:r>
              <w:rPr>
                <w:rFonts w:cs="Arial"/>
                <w:sz w:val="16"/>
                <w:szCs w:val="16"/>
                <w:lang w:val="es-ES"/>
              </w:rPr>
              <w:t xml:space="preserve">Se ajustó el presupuesto disponible, por costos de financiación según el </w:t>
            </w:r>
            <w:r w:rsidR="0006744B">
              <w:rPr>
                <w:rFonts w:cs="Arial"/>
                <w:sz w:val="16"/>
                <w:szCs w:val="16"/>
                <w:lang w:val="es-ES"/>
              </w:rPr>
              <w:t>traslado presupuestal</w:t>
            </w:r>
            <w:r>
              <w:rPr>
                <w:rFonts w:cs="Arial"/>
                <w:sz w:val="16"/>
                <w:szCs w:val="16"/>
                <w:lang w:val="es-ES"/>
              </w:rPr>
              <w:t xml:space="preserve"> a pasivos exigibles</w:t>
            </w:r>
            <w:r w:rsidR="00174829">
              <w:rPr>
                <w:rFonts w:cs="Arial"/>
                <w:sz w:val="16"/>
                <w:szCs w:val="16"/>
                <w:lang w:val="es-ES"/>
              </w:rPr>
              <w:t xml:space="preserve">, </w:t>
            </w:r>
            <w:r w:rsidR="00174829" w:rsidRPr="00174829">
              <w:rPr>
                <w:rFonts w:cs="Arial"/>
                <w:sz w:val="16"/>
                <w:szCs w:val="16"/>
              </w:rPr>
              <w:t>aprobado en el Acuerdo No. 04 de 2017, del 2 de junio de 2017</w:t>
            </w:r>
          </w:p>
        </w:tc>
        <w:tc>
          <w:tcPr>
            <w:tcW w:w="958" w:type="pct"/>
            <w:gridSpan w:val="2"/>
            <w:vAlign w:val="center"/>
          </w:tcPr>
          <w:p w:rsidR="008F6F91" w:rsidRDefault="00174829" w:rsidP="002B4938">
            <w:pPr>
              <w:pStyle w:val="Textoindependiente"/>
              <w:spacing w:after="0"/>
              <w:ind w:left="0"/>
              <w:jc w:val="center"/>
              <w:rPr>
                <w:rFonts w:cs="Arial"/>
                <w:sz w:val="16"/>
                <w:szCs w:val="16"/>
                <w:lang w:val="es-ES"/>
              </w:rPr>
            </w:pPr>
            <w:r>
              <w:rPr>
                <w:rFonts w:cs="Arial"/>
                <w:sz w:val="16"/>
                <w:szCs w:val="16"/>
                <w:lang w:val="es-ES"/>
              </w:rPr>
              <w:t>22 de junio de 2017</w:t>
            </w:r>
          </w:p>
          <w:p w:rsidR="00174829" w:rsidRDefault="00174829" w:rsidP="002B4938">
            <w:pPr>
              <w:pStyle w:val="Textoindependiente"/>
              <w:spacing w:after="0"/>
              <w:ind w:left="0"/>
              <w:jc w:val="center"/>
              <w:rPr>
                <w:rFonts w:cs="Arial"/>
                <w:sz w:val="16"/>
                <w:szCs w:val="16"/>
                <w:lang w:val="es-ES"/>
              </w:rPr>
            </w:pPr>
          </w:p>
        </w:tc>
        <w:tc>
          <w:tcPr>
            <w:tcW w:w="721" w:type="pct"/>
            <w:vAlign w:val="center"/>
          </w:tcPr>
          <w:p w:rsidR="008F6F91" w:rsidRDefault="00174829" w:rsidP="002B4938">
            <w:pPr>
              <w:pStyle w:val="Textoindependiente"/>
              <w:spacing w:after="0"/>
              <w:ind w:left="0"/>
              <w:jc w:val="left"/>
              <w:rPr>
                <w:rFonts w:cs="Arial"/>
                <w:sz w:val="16"/>
                <w:szCs w:val="16"/>
                <w:lang w:val="es-ES"/>
              </w:rPr>
            </w:pPr>
            <w:r>
              <w:rPr>
                <w:rFonts w:cs="Arial"/>
                <w:sz w:val="16"/>
                <w:szCs w:val="16"/>
                <w:lang w:val="es-ES"/>
              </w:rPr>
              <w:t>49,50 y 51.</w:t>
            </w:r>
          </w:p>
        </w:tc>
      </w:tr>
      <w:tr w:rsidR="002B7E40" w:rsidRPr="00161C4B" w:rsidTr="00BF460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jc w:val="center"/>
        </w:trPr>
        <w:tc>
          <w:tcPr>
            <w:tcW w:w="601" w:type="pct"/>
            <w:vAlign w:val="center"/>
          </w:tcPr>
          <w:p w:rsidR="002B7E40" w:rsidRPr="00566C7D" w:rsidRDefault="002B7E40" w:rsidP="002B7E40">
            <w:pPr>
              <w:pStyle w:val="Textoindependiente"/>
              <w:spacing w:after="0"/>
              <w:ind w:left="0"/>
              <w:jc w:val="center"/>
              <w:rPr>
                <w:rFonts w:cs="Arial"/>
                <w:sz w:val="16"/>
                <w:szCs w:val="16"/>
                <w:lang w:val="es-ES"/>
              </w:rPr>
            </w:pPr>
            <w:r>
              <w:rPr>
                <w:rFonts w:cs="Arial"/>
                <w:sz w:val="16"/>
                <w:szCs w:val="16"/>
                <w:lang w:val="es-ES"/>
              </w:rPr>
              <w:t>27</w:t>
            </w:r>
          </w:p>
        </w:tc>
        <w:tc>
          <w:tcPr>
            <w:tcW w:w="672" w:type="pct"/>
            <w:gridSpan w:val="2"/>
            <w:vAlign w:val="center"/>
          </w:tcPr>
          <w:p w:rsidR="002B7E40" w:rsidRDefault="002B7E40" w:rsidP="002B7E40">
            <w:pPr>
              <w:pStyle w:val="Textoindependiente"/>
              <w:spacing w:after="0"/>
              <w:ind w:left="0"/>
              <w:jc w:val="left"/>
              <w:rPr>
                <w:rFonts w:cs="Arial"/>
                <w:sz w:val="16"/>
                <w:szCs w:val="16"/>
                <w:lang w:val="es-ES"/>
              </w:rPr>
            </w:pPr>
            <w:r>
              <w:rPr>
                <w:rFonts w:cs="Arial"/>
                <w:sz w:val="16"/>
                <w:szCs w:val="16"/>
                <w:lang w:val="es-ES"/>
              </w:rPr>
              <w:t xml:space="preserve">María Fernanda Narváez </w:t>
            </w:r>
          </w:p>
          <w:p w:rsidR="002B7E40" w:rsidRPr="00566C7D" w:rsidRDefault="002B7E40" w:rsidP="002B7E40">
            <w:pPr>
              <w:pStyle w:val="Textoindependiente"/>
              <w:spacing w:after="0"/>
              <w:ind w:left="0"/>
              <w:jc w:val="left"/>
              <w:rPr>
                <w:rFonts w:cs="Arial"/>
                <w:sz w:val="16"/>
                <w:szCs w:val="16"/>
                <w:lang w:val="es-ES"/>
              </w:rPr>
            </w:pPr>
          </w:p>
        </w:tc>
        <w:tc>
          <w:tcPr>
            <w:tcW w:w="813" w:type="pct"/>
            <w:gridSpan w:val="2"/>
            <w:vAlign w:val="center"/>
          </w:tcPr>
          <w:p w:rsidR="002B7E40" w:rsidRDefault="002B7E40" w:rsidP="002B7E40">
            <w:pPr>
              <w:pStyle w:val="Textoindependiente"/>
              <w:spacing w:after="0"/>
              <w:ind w:left="0"/>
              <w:jc w:val="left"/>
              <w:rPr>
                <w:rFonts w:cs="Arial"/>
                <w:sz w:val="16"/>
                <w:szCs w:val="16"/>
                <w:lang w:val="es-ES"/>
              </w:rPr>
            </w:pPr>
            <w:r>
              <w:rPr>
                <w:rFonts w:cs="Arial"/>
                <w:sz w:val="16"/>
                <w:szCs w:val="16"/>
                <w:lang w:val="es-ES"/>
              </w:rPr>
              <w:t>Miller Antonio Castillo Castillo</w:t>
            </w:r>
          </w:p>
          <w:p w:rsidR="002B7E40" w:rsidRDefault="002B7E40" w:rsidP="002B7E40">
            <w:pPr>
              <w:pStyle w:val="Textoindependiente"/>
              <w:spacing w:after="0"/>
              <w:ind w:left="0"/>
              <w:jc w:val="left"/>
              <w:rPr>
                <w:rFonts w:cs="Arial"/>
                <w:sz w:val="16"/>
                <w:szCs w:val="16"/>
                <w:lang w:val="es-ES"/>
              </w:rPr>
            </w:pPr>
          </w:p>
          <w:p w:rsidR="002B7E40" w:rsidRPr="00566C7D" w:rsidRDefault="007D08EE" w:rsidP="002B7E40">
            <w:pPr>
              <w:pStyle w:val="Textoindependiente"/>
              <w:spacing w:after="0"/>
              <w:ind w:left="0"/>
              <w:jc w:val="left"/>
              <w:rPr>
                <w:rFonts w:cs="Arial"/>
                <w:sz w:val="16"/>
                <w:szCs w:val="16"/>
                <w:lang w:val="es-ES"/>
              </w:rPr>
            </w:pPr>
            <w:r w:rsidRPr="00566C7D">
              <w:rPr>
                <w:rFonts w:cs="Arial"/>
                <w:sz w:val="16"/>
                <w:szCs w:val="16"/>
                <w:lang w:val="es-ES"/>
              </w:rPr>
              <w:t>Carlos Francisco Ardila Polanco</w:t>
            </w:r>
          </w:p>
        </w:tc>
        <w:tc>
          <w:tcPr>
            <w:tcW w:w="1235" w:type="pct"/>
          </w:tcPr>
          <w:p w:rsidR="002B7E40" w:rsidRPr="00161C4B" w:rsidRDefault="002B7E40" w:rsidP="002B7E40">
            <w:pPr>
              <w:pStyle w:val="Textoindependiente"/>
              <w:spacing w:after="0"/>
              <w:ind w:left="0"/>
              <w:rPr>
                <w:rFonts w:cs="Arial"/>
                <w:sz w:val="16"/>
                <w:szCs w:val="16"/>
                <w:lang w:val="es-CO"/>
              </w:rPr>
            </w:pPr>
            <w:r>
              <w:rPr>
                <w:rFonts w:cs="Arial"/>
                <w:sz w:val="16"/>
                <w:szCs w:val="16"/>
                <w:lang w:val="es-ES"/>
              </w:rPr>
              <w:t xml:space="preserve">Se ajustó el presupuesto disponible, según adición al presupuesto en la vigencia </w:t>
            </w:r>
            <w:r w:rsidR="00540962">
              <w:rPr>
                <w:rFonts w:cs="Arial"/>
                <w:sz w:val="16"/>
                <w:szCs w:val="16"/>
                <w:lang w:val="es-ES"/>
              </w:rPr>
              <w:t>2017, en PREDIS con corte a 31 de julio de 2017.</w:t>
            </w:r>
            <w:r w:rsidR="0062205C">
              <w:rPr>
                <w:rFonts w:cs="Arial"/>
                <w:sz w:val="16"/>
                <w:szCs w:val="16"/>
                <w:lang w:val="es-ES"/>
              </w:rPr>
              <w:t xml:space="preserve">  Se realizó cambio del termino SISOMA por SSTMA. Se modificó la estructura del organigrama.</w:t>
            </w:r>
          </w:p>
        </w:tc>
        <w:tc>
          <w:tcPr>
            <w:tcW w:w="958" w:type="pct"/>
            <w:gridSpan w:val="2"/>
            <w:vAlign w:val="center"/>
          </w:tcPr>
          <w:p w:rsidR="002B7E40" w:rsidRDefault="002B7E40" w:rsidP="002B7E40">
            <w:pPr>
              <w:pStyle w:val="Textoindependiente"/>
              <w:spacing w:after="0"/>
              <w:ind w:left="0"/>
              <w:jc w:val="center"/>
              <w:rPr>
                <w:rFonts w:cs="Arial"/>
                <w:sz w:val="16"/>
                <w:szCs w:val="16"/>
                <w:lang w:val="es-ES"/>
              </w:rPr>
            </w:pPr>
            <w:r>
              <w:rPr>
                <w:rFonts w:cs="Arial"/>
                <w:sz w:val="16"/>
                <w:szCs w:val="16"/>
                <w:lang w:val="es-ES"/>
              </w:rPr>
              <w:t>31 de julio de 2017</w:t>
            </w:r>
          </w:p>
          <w:p w:rsidR="002B7E40" w:rsidRDefault="002B7E40" w:rsidP="002B7E40">
            <w:pPr>
              <w:pStyle w:val="Textoindependiente"/>
              <w:spacing w:after="0"/>
              <w:ind w:left="0"/>
              <w:jc w:val="center"/>
              <w:rPr>
                <w:rFonts w:cs="Arial"/>
                <w:sz w:val="16"/>
                <w:szCs w:val="16"/>
                <w:lang w:val="es-ES"/>
              </w:rPr>
            </w:pPr>
          </w:p>
        </w:tc>
        <w:tc>
          <w:tcPr>
            <w:tcW w:w="721" w:type="pct"/>
            <w:vAlign w:val="center"/>
          </w:tcPr>
          <w:p w:rsidR="002B7E40" w:rsidRDefault="002B7E40" w:rsidP="002B7E40">
            <w:pPr>
              <w:pStyle w:val="Textoindependiente"/>
              <w:spacing w:after="0"/>
              <w:ind w:left="0"/>
              <w:jc w:val="left"/>
              <w:rPr>
                <w:rFonts w:cs="Arial"/>
                <w:sz w:val="16"/>
                <w:szCs w:val="16"/>
                <w:lang w:val="es-ES"/>
              </w:rPr>
            </w:pPr>
            <w:r>
              <w:rPr>
                <w:rFonts w:cs="Arial"/>
                <w:sz w:val="16"/>
                <w:szCs w:val="16"/>
                <w:lang w:val="es-ES"/>
              </w:rPr>
              <w:t>51, 52 y 53.</w:t>
            </w:r>
          </w:p>
        </w:tc>
      </w:tr>
      <w:tr w:rsidR="007D08EE" w:rsidRPr="00161C4B" w:rsidTr="00BF460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jc w:val="center"/>
        </w:trPr>
        <w:tc>
          <w:tcPr>
            <w:tcW w:w="601" w:type="pct"/>
            <w:vAlign w:val="center"/>
          </w:tcPr>
          <w:p w:rsidR="007D08EE" w:rsidRDefault="007D08EE" w:rsidP="002B7E40">
            <w:pPr>
              <w:pStyle w:val="Textoindependiente"/>
              <w:spacing w:after="0"/>
              <w:ind w:left="0"/>
              <w:jc w:val="center"/>
              <w:rPr>
                <w:rFonts w:cs="Arial"/>
                <w:sz w:val="16"/>
                <w:szCs w:val="16"/>
                <w:lang w:val="es-ES"/>
              </w:rPr>
            </w:pPr>
            <w:r>
              <w:rPr>
                <w:rFonts w:cs="Arial"/>
                <w:sz w:val="16"/>
                <w:szCs w:val="16"/>
                <w:lang w:val="es-ES"/>
              </w:rPr>
              <w:t>28</w:t>
            </w:r>
          </w:p>
        </w:tc>
        <w:tc>
          <w:tcPr>
            <w:tcW w:w="672" w:type="pct"/>
            <w:gridSpan w:val="2"/>
            <w:vAlign w:val="center"/>
          </w:tcPr>
          <w:p w:rsidR="007D08EE" w:rsidRDefault="007D08EE" w:rsidP="002B7E40">
            <w:pPr>
              <w:pStyle w:val="Textoindependiente"/>
              <w:spacing w:after="0"/>
              <w:ind w:left="0"/>
              <w:jc w:val="left"/>
              <w:rPr>
                <w:rFonts w:cs="Arial"/>
                <w:sz w:val="16"/>
                <w:szCs w:val="16"/>
                <w:lang w:val="es-ES"/>
              </w:rPr>
            </w:pPr>
            <w:r>
              <w:rPr>
                <w:rFonts w:cs="Arial"/>
                <w:sz w:val="16"/>
                <w:szCs w:val="16"/>
                <w:lang w:val="es-ES"/>
              </w:rPr>
              <w:t>Raúl Alejandro Mesa</w:t>
            </w:r>
          </w:p>
        </w:tc>
        <w:tc>
          <w:tcPr>
            <w:tcW w:w="813" w:type="pct"/>
            <w:gridSpan w:val="2"/>
            <w:vAlign w:val="center"/>
          </w:tcPr>
          <w:p w:rsidR="007D08EE" w:rsidRDefault="007D08EE" w:rsidP="002B7E40">
            <w:pPr>
              <w:pStyle w:val="Textoindependiente"/>
              <w:spacing w:after="0"/>
              <w:ind w:left="0"/>
              <w:jc w:val="left"/>
              <w:rPr>
                <w:rFonts w:cs="Arial"/>
                <w:sz w:val="16"/>
                <w:szCs w:val="16"/>
                <w:lang w:val="es-ES"/>
              </w:rPr>
            </w:pPr>
            <w:r w:rsidRPr="00566C7D">
              <w:rPr>
                <w:rFonts w:cs="Arial"/>
                <w:sz w:val="16"/>
                <w:szCs w:val="16"/>
                <w:lang w:val="es-ES"/>
              </w:rPr>
              <w:t>Carlos Francisco Ardila Polanco</w:t>
            </w:r>
          </w:p>
        </w:tc>
        <w:tc>
          <w:tcPr>
            <w:tcW w:w="1235" w:type="pct"/>
          </w:tcPr>
          <w:p w:rsidR="007D08EE" w:rsidRDefault="007D08EE" w:rsidP="002B7E40">
            <w:pPr>
              <w:pStyle w:val="Textoindependiente"/>
              <w:spacing w:after="0"/>
              <w:ind w:left="0"/>
              <w:rPr>
                <w:rFonts w:cs="Arial"/>
                <w:sz w:val="16"/>
                <w:szCs w:val="16"/>
                <w:lang w:val="es-ES"/>
              </w:rPr>
            </w:pPr>
            <w:r w:rsidRPr="007D08EE">
              <w:rPr>
                <w:rFonts w:cs="Arial"/>
                <w:sz w:val="16"/>
                <w:szCs w:val="16"/>
                <w:lang w:val="es-ES"/>
              </w:rPr>
              <w:t>Se ajusta el flujo financiero del proyecto de acuerdo con la cuota global asignada por la Secretaría Distrital de Hacienda para la vigencia 2018 y las necesidades de ejecución del proyecto y las modificaciones presupuestales realizadas en la vigencia 2017.</w:t>
            </w:r>
          </w:p>
        </w:tc>
        <w:tc>
          <w:tcPr>
            <w:tcW w:w="958" w:type="pct"/>
            <w:gridSpan w:val="2"/>
            <w:vAlign w:val="center"/>
          </w:tcPr>
          <w:p w:rsidR="007D08EE" w:rsidRDefault="0019618D" w:rsidP="002B7E40">
            <w:pPr>
              <w:pStyle w:val="Textoindependiente"/>
              <w:spacing w:after="0"/>
              <w:ind w:left="0"/>
              <w:jc w:val="center"/>
              <w:rPr>
                <w:rFonts w:cs="Arial"/>
                <w:sz w:val="16"/>
                <w:szCs w:val="16"/>
                <w:lang w:val="es-ES"/>
              </w:rPr>
            </w:pPr>
            <w:r>
              <w:rPr>
                <w:rFonts w:cs="Arial"/>
                <w:sz w:val="16"/>
                <w:szCs w:val="16"/>
                <w:lang w:val="es-ES"/>
              </w:rPr>
              <w:t>06 de octubre de 2017</w:t>
            </w:r>
          </w:p>
        </w:tc>
        <w:tc>
          <w:tcPr>
            <w:tcW w:w="721" w:type="pct"/>
            <w:vAlign w:val="center"/>
          </w:tcPr>
          <w:p w:rsidR="007D08EE" w:rsidRDefault="007D08EE" w:rsidP="002B7E40">
            <w:pPr>
              <w:pStyle w:val="Textoindependiente"/>
              <w:spacing w:after="0"/>
              <w:ind w:left="0"/>
              <w:jc w:val="left"/>
              <w:rPr>
                <w:rFonts w:cs="Arial"/>
                <w:sz w:val="16"/>
                <w:szCs w:val="16"/>
                <w:lang w:val="es-ES"/>
              </w:rPr>
            </w:pPr>
            <w:r>
              <w:rPr>
                <w:rFonts w:cs="Arial"/>
                <w:sz w:val="16"/>
                <w:szCs w:val="16"/>
                <w:lang w:val="es-ES"/>
              </w:rPr>
              <w:t>56 – 57</w:t>
            </w:r>
          </w:p>
        </w:tc>
      </w:tr>
      <w:tr w:rsidR="00B81119" w:rsidRPr="00161C4B" w:rsidTr="00BF460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jc w:val="center"/>
        </w:trPr>
        <w:tc>
          <w:tcPr>
            <w:tcW w:w="601" w:type="pct"/>
            <w:shd w:val="clear" w:color="auto" w:fill="008080"/>
            <w:vAlign w:val="center"/>
          </w:tcPr>
          <w:p w:rsidR="00B81119" w:rsidRPr="00726858" w:rsidRDefault="00B81119" w:rsidP="002B3D90">
            <w:pPr>
              <w:pStyle w:val="Textoindependiente"/>
              <w:spacing w:after="0"/>
              <w:ind w:left="0"/>
              <w:jc w:val="center"/>
              <w:rPr>
                <w:color w:val="FFFFFF" w:themeColor="background1"/>
                <w:sz w:val="14"/>
                <w:szCs w:val="14"/>
                <w:lang w:val="es-CO"/>
              </w:rPr>
            </w:pPr>
            <w:r w:rsidRPr="00726858">
              <w:rPr>
                <w:color w:val="FFFFFF" w:themeColor="background1"/>
                <w:sz w:val="14"/>
                <w:szCs w:val="14"/>
                <w:lang w:val="es-CO"/>
              </w:rPr>
              <w:t>VERSIÓN</w:t>
            </w:r>
          </w:p>
        </w:tc>
        <w:tc>
          <w:tcPr>
            <w:tcW w:w="672" w:type="pct"/>
            <w:gridSpan w:val="2"/>
            <w:shd w:val="clear" w:color="auto" w:fill="008080"/>
            <w:vAlign w:val="center"/>
          </w:tcPr>
          <w:p w:rsidR="00B81119" w:rsidRPr="00726858" w:rsidRDefault="00B81119" w:rsidP="002B3D90">
            <w:pPr>
              <w:pStyle w:val="Textoindependiente"/>
              <w:spacing w:after="0"/>
              <w:ind w:left="0"/>
              <w:jc w:val="center"/>
              <w:rPr>
                <w:rFonts w:cs="Arial"/>
                <w:color w:val="FFFFFF" w:themeColor="background1"/>
                <w:sz w:val="14"/>
                <w:szCs w:val="14"/>
                <w:lang w:val="es-ES"/>
              </w:rPr>
            </w:pPr>
            <w:r w:rsidRPr="00726858">
              <w:rPr>
                <w:rFonts w:cs="Arial"/>
                <w:color w:val="FFFFFF" w:themeColor="background1"/>
                <w:sz w:val="14"/>
                <w:szCs w:val="14"/>
                <w:lang w:val="es-ES"/>
              </w:rPr>
              <w:t>FECHA APROBACIÓN</w:t>
            </w:r>
          </w:p>
          <w:p w:rsidR="00B81119" w:rsidRPr="00726858" w:rsidRDefault="00B81119" w:rsidP="002B3D90">
            <w:pPr>
              <w:pStyle w:val="Textoindependiente"/>
              <w:spacing w:after="0"/>
              <w:ind w:left="0"/>
              <w:jc w:val="center"/>
              <w:rPr>
                <w:rFonts w:cs="Arial"/>
                <w:color w:val="FFFFFF" w:themeColor="background1"/>
                <w:sz w:val="14"/>
                <w:szCs w:val="14"/>
                <w:lang w:val="es-ES"/>
              </w:rPr>
            </w:pPr>
            <w:r w:rsidRPr="00726858">
              <w:rPr>
                <w:rFonts w:cs="Arial"/>
                <w:color w:val="FFFFFF" w:themeColor="background1"/>
                <w:sz w:val="14"/>
                <w:szCs w:val="14"/>
                <w:lang w:val="es-ES"/>
              </w:rPr>
              <w:t>(dd-mm-aaaa)</w:t>
            </w:r>
          </w:p>
        </w:tc>
        <w:tc>
          <w:tcPr>
            <w:tcW w:w="2279" w:type="pct"/>
            <w:gridSpan w:val="4"/>
            <w:shd w:val="clear" w:color="auto" w:fill="008080"/>
            <w:vAlign w:val="center"/>
          </w:tcPr>
          <w:p w:rsidR="00B81119" w:rsidRPr="00726858" w:rsidRDefault="00B81119" w:rsidP="002B3D90">
            <w:pPr>
              <w:pStyle w:val="Textoindependiente"/>
              <w:spacing w:after="0"/>
              <w:ind w:left="0"/>
              <w:jc w:val="center"/>
              <w:rPr>
                <w:rFonts w:cs="Arial"/>
                <w:sz w:val="14"/>
                <w:szCs w:val="14"/>
                <w:lang w:val="es-ES"/>
              </w:rPr>
            </w:pPr>
            <w:r w:rsidRPr="00726858">
              <w:rPr>
                <w:rFonts w:cs="Arial"/>
                <w:color w:val="FFFFFF" w:themeColor="background1"/>
                <w:sz w:val="14"/>
                <w:szCs w:val="14"/>
                <w:lang w:val="es-ES"/>
              </w:rPr>
              <w:t>CAMBIOS</w:t>
            </w:r>
          </w:p>
        </w:tc>
        <w:tc>
          <w:tcPr>
            <w:tcW w:w="1447" w:type="pct"/>
            <w:gridSpan w:val="2"/>
            <w:shd w:val="clear" w:color="auto" w:fill="008080"/>
            <w:vAlign w:val="center"/>
          </w:tcPr>
          <w:p w:rsidR="00B81119" w:rsidRPr="00726858" w:rsidRDefault="00B81119" w:rsidP="002B3D90">
            <w:pPr>
              <w:pStyle w:val="Textoindependiente"/>
              <w:spacing w:after="0"/>
              <w:ind w:left="0"/>
              <w:jc w:val="center"/>
              <w:rPr>
                <w:rFonts w:cs="Arial"/>
                <w:color w:val="FFFFFF" w:themeColor="background1"/>
                <w:sz w:val="14"/>
                <w:szCs w:val="14"/>
                <w:lang w:val="es-ES"/>
              </w:rPr>
            </w:pPr>
            <w:r w:rsidRPr="00726858">
              <w:rPr>
                <w:rFonts w:cs="Arial"/>
                <w:color w:val="FFFFFF" w:themeColor="background1"/>
                <w:sz w:val="14"/>
                <w:szCs w:val="14"/>
                <w:lang w:val="es-ES"/>
              </w:rPr>
              <w:t>REVISÓ</w:t>
            </w:r>
          </w:p>
          <w:p w:rsidR="00B81119" w:rsidRPr="00726858" w:rsidRDefault="00B81119" w:rsidP="002B3D90">
            <w:pPr>
              <w:pStyle w:val="Textoindependiente"/>
              <w:spacing w:after="0"/>
              <w:ind w:left="0"/>
              <w:jc w:val="center"/>
              <w:rPr>
                <w:rFonts w:cs="Arial"/>
                <w:color w:val="FFFFFF" w:themeColor="background1"/>
                <w:sz w:val="14"/>
                <w:szCs w:val="14"/>
                <w:lang w:val="es-ES"/>
              </w:rPr>
            </w:pPr>
            <w:r w:rsidRPr="00726858">
              <w:rPr>
                <w:rFonts w:cs="Arial"/>
                <w:color w:val="FFFFFF" w:themeColor="background1"/>
                <w:sz w:val="14"/>
                <w:szCs w:val="14"/>
                <w:lang w:val="es-ES"/>
              </w:rPr>
              <w:t>NOMBRE(S) Y APELLIDO(S) DEL LÍDER DEL PROCESO</w:t>
            </w:r>
          </w:p>
          <w:p w:rsidR="00B81119" w:rsidRPr="00726858" w:rsidRDefault="00B81119" w:rsidP="002B3D90">
            <w:pPr>
              <w:pStyle w:val="Textoindependiente"/>
              <w:spacing w:after="0"/>
              <w:ind w:left="0"/>
              <w:jc w:val="center"/>
              <w:rPr>
                <w:rFonts w:cs="Arial"/>
                <w:sz w:val="14"/>
                <w:szCs w:val="14"/>
                <w:lang w:val="es-ES"/>
              </w:rPr>
            </w:pPr>
            <w:r w:rsidRPr="00726858">
              <w:rPr>
                <w:rFonts w:cs="Arial"/>
                <w:color w:val="FFFFFF" w:themeColor="background1"/>
                <w:sz w:val="14"/>
                <w:szCs w:val="14"/>
                <w:lang w:val="es-ES"/>
              </w:rPr>
              <w:t>CARGO DEL LÍDER DEL PROCESO</w:t>
            </w:r>
          </w:p>
        </w:tc>
      </w:tr>
      <w:tr w:rsidR="00B81119" w:rsidRPr="00161C4B" w:rsidTr="00BF460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jc w:val="center"/>
        </w:trPr>
        <w:tc>
          <w:tcPr>
            <w:tcW w:w="601" w:type="pct"/>
            <w:shd w:val="clear" w:color="auto" w:fill="auto"/>
            <w:vAlign w:val="center"/>
          </w:tcPr>
          <w:p w:rsidR="00B81119" w:rsidRPr="00340032" w:rsidRDefault="00B81119" w:rsidP="002B3D90">
            <w:pPr>
              <w:pStyle w:val="Textoindependiente"/>
              <w:spacing w:after="0"/>
              <w:ind w:left="0"/>
              <w:jc w:val="center"/>
              <w:rPr>
                <w:sz w:val="16"/>
                <w:szCs w:val="16"/>
                <w:lang w:val="es-CO"/>
              </w:rPr>
            </w:pPr>
            <w:r w:rsidRPr="00340032">
              <w:rPr>
                <w:sz w:val="16"/>
                <w:szCs w:val="16"/>
                <w:lang w:val="es-CO"/>
              </w:rPr>
              <w:t>29</w:t>
            </w:r>
          </w:p>
        </w:tc>
        <w:tc>
          <w:tcPr>
            <w:tcW w:w="672" w:type="pct"/>
            <w:gridSpan w:val="2"/>
            <w:shd w:val="clear" w:color="auto" w:fill="auto"/>
            <w:vAlign w:val="center"/>
          </w:tcPr>
          <w:p w:rsidR="00B81119" w:rsidRPr="00340032" w:rsidRDefault="00B81119" w:rsidP="002B3D90">
            <w:pPr>
              <w:pStyle w:val="Textoindependiente"/>
              <w:spacing w:after="0"/>
              <w:ind w:left="0"/>
              <w:jc w:val="center"/>
              <w:rPr>
                <w:rFonts w:cs="Arial"/>
                <w:sz w:val="16"/>
                <w:szCs w:val="16"/>
                <w:lang w:val="es-ES"/>
              </w:rPr>
            </w:pPr>
            <w:r>
              <w:rPr>
                <w:rFonts w:cs="Arial"/>
                <w:sz w:val="16"/>
                <w:szCs w:val="16"/>
                <w:lang w:val="es-ES"/>
              </w:rPr>
              <w:t>27 de octubre de 2017</w:t>
            </w:r>
          </w:p>
        </w:tc>
        <w:tc>
          <w:tcPr>
            <w:tcW w:w="2279" w:type="pct"/>
            <w:gridSpan w:val="4"/>
            <w:shd w:val="clear" w:color="auto" w:fill="auto"/>
            <w:vAlign w:val="center"/>
          </w:tcPr>
          <w:p w:rsidR="00B81119" w:rsidRDefault="00B81119" w:rsidP="002B3D90">
            <w:pPr>
              <w:pStyle w:val="Textoindependiente"/>
              <w:spacing w:after="0"/>
              <w:ind w:left="0"/>
              <w:rPr>
                <w:rFonts w:cs="Arial"/>
                <w:sz w:val="16"/>
                <w:szCs w:val="16"/>
                <w:lang w:val="es-ES"/>
              </w:rPr>
            </w:pPr>
            <w:r w:rsidRPr="00340032">
              <w:rPr>
                <w:rFonts w:cs="Arial"/>
                <w:sz w:val="16"/>
                <w:szCs w:val="16"/>
                <w:lang w:val="es-ES"/>
              </w:rPr>
              <w:t>Se ajustó el presupuesto disponible, según modificación solici</w:t>
            </w:r>
            <w:r>
              <w:rPr>
                <w:rFonts w:cs="Arial"/>
                <w:sz w:val="16"/>
                <w:szCs w:val="16"/>
                <w:lang w:val="es-ES"/>
              </w:rPr>
              <w:t xml:space="preserve">tada por memorando 2017IE15466 </w:t>
            </w:r>
            <w:r w:rsidRPr="00340032">
              <w:rPr>
                <w:rFonts w:cs="Arial"/>
                <w:sz w:val="16"/>
                <w:szCs w:val="16"/>
                <w:lang w:val="es-ES"/>
              </w:rPr>
              <w:t>entre tipo de gasto y metas</w:t>
            </w:r>
            <w:r>
              <w:rPr>
                <w:rFonts w:cs="Arial"/>
                <w:sz w:val="16"/>
                <w:szCs w:val="16"/>
                <w:lang w:val="es-ES"/>
              </w:rPr>
              <w:t>.</w:t>
            </w:r>
          </w:p>
          <w:p w:rsidR="00B81119" w:rsidRPr="00340032" w:rsidRDefault="00B81119" w:rsidP="002B3D90">
            <w:pPr>
              <w:pStyle w:val="Textoindependiente"/>
              <w:spacing w:after="0"/>
              <w:ind w:left="0"/>
              <w:rPr>
                <w:rFonts w:cs="Arial"/>
                <w:sz w:val="16"/>
                <w:szCs w:val="16"/>
                <w:lang w:val="es-ES"/>
              </w:rPr>
            </w:pPr>
            <w:r>
              <w:rPr>
                <w:rFonts w:cs="Arial"/>
                <w:sz w:val="16"/>
                <w:szCs w:val="16"/>
                <w:lang w:val="es-ES"/>
              </w:rPr>
              <w:t>A</w:t>
            </w:r>
            <w:r w:rsidRPr="00340032">
              <w:rPr>
                <w:rFonts w:cs="Arial"/>
                <w:sz w:val="16"/>
                <w:szCs w:val="16"/>
                <w:lang w:val="es-ES"/>
              </w:rPr>
              <w:t>dición por traslado presupuestal aprobado por el acuerdo 10 del 24 de octubre de 2017.</w:t>
            </w:r>
          </w:p>
        </w:tc>
        <w:tc>
          <w:tcPr>
            <w:tcW w:w="1447" w:type="pct"/>
            <w:gridSpan w:val="2"/>
            <w:shd w:val="clear" w:color="auto" w:fill="auto"/>
            <w:vAlign w:val="center"/>
          </w:tcPr>
          <w:p w:rsidR="00B81119" w:rsidRPr="00540962" w:rsidRDefault="00B81119" w:rsidP="002B3D90">
            <w:pPr>
              <w:pStyle w:val="Textoindependiente"/>
              <w:spacing w:after="0" w:line="240" w:lineRule="auto"/>
              <w:ind w:left="0"/>
              <w:rPr>
                <w:rFonts w:cs="Arial"/>
                <w:sz w:val="16"/>
                <w:szCs w:val="16"/>
                <w:lang w:val="es-CO"/>
              </w:rPr>
            </w:pPr>
            <w:r w:rsidRPr="00540962">
              <w:rPr>
                <w:rFonts w:cs="Arial"/>
                <w:sz w:val="16"/>
                <w:szCs w:val="16"/>
                <w:lang w:val="es-CO"/>
              </w:rPr>
              <w:t>Miller Antonio Castillo Castillo</w:t>
            </w:r>
          </w:p>
          <w:p w:rsidR="00B81119" w:rsidRPr="00340032" w:rsidRDefault="00B81119" w:rsidP="002B3D90">
            <w:pPr>
              <w:pStyle w:val="Textoindependiente"/>
              <w:spacing w:after="0"/>
              <w:ind w:left="0"/>
              <w:rPr>
                <w:rFonts w:cs="Arial"/>
                <w:sz w:val="16"/>
                <w:szCs w:val="16"/>
                <w:lang w:val="es-ES"/>
              </w:rPr>
            </w:pPr>
            <w:r w:rsidRPr="00540962">
              <w:rPr>
                <w:rFonts w:cs="Arial"/>
                <w:sz w:val="16"/>
                <w:szCs w:val="16"/>
                <w:lang w:val="es-CO"/>
              </w:rPr>
              <w:t>Director de Mejoramiento de Barrios</w:t>
            </w:r>
          </w:p>
        </w:tc>
      </w:tr>
      <w:tr w:rsidR="00B81119" w:rsidRPr="00161C4B" w:rsidTr="00BF460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jc w:val="center"/>
        </w:trPr>
        <w:tc>
          <w:tcPr>
            <w:tcW w:w="601" w:type="pct"/>
            <w:shd w:val="clear" w:color="auto" w:fill="auto"/>
            <w:vAlign w:val="center"/>
          </w:tcPr>
          <w:p w:rsidR="00B81119" w:rsidRPr="00340032" w:rsidRDefault="00B81119" w:rsidP="002B3D90">
            <w:pPr>
              <w:pStyle w:val="Textoindependiente"/>
              <w:spacing w:after="0"/>
              <w:ind w:left="0"/>
              <w:jc w:val="center"/>
              <w:rPr>
                <w:sz w:val="16"/>
                <w:szCs w:val="16"/>
                <w:lang w:val="es-CO"/>
              </w:rPr>
            </w:pPr>
            <w:r>
              <w:rPr>
                <w:sz w:val="16"/>
                <w:szCs w:val="16"/>
                <w:lang w:val="es-CO"/>
              </w:rPr>
              <w:t>30</w:t>
            </w:r>
          </w:p>
        </w:tc>
        <w:tc>
          <w:tcPr>
            <w:tcW w:w="672" w:type="pct"/>
            <w:gridSpan w:val="2"/>
            <w:shd w:val="clear" w:color="auto" w:fill="auto"/>
          </w:tcPr>
          <w:p w:rsidR="00B81119" w:rsidRDefault="00B81119" w:rsidP="002B3D90">
            <w:pPr>
              <w:pStyle w:val="Textoindependiente"/>
              <w:spacing w:after="0"/>
              <w:ind w:left="0"/>
              <w:jc w:val="center"/>
              <w:rPr>
                <w:rFonts w:cs="Arial"/>
                <w:sz w:val="16"/>
                <w:szCs w:val="16"/>
                <w:lang w:val="es-ES"/>
              </w:rPr>
            </w:pPr>
            <w:r>
              <w:rPr>
                <w:rFonts w:cs="Arial"/>
                <w:sz w:val="16"/>
                <w:szCs w:val="16"/>
                <w:lang w:val="es-ES"/>
              </w:rPr>
              <w:t>18 de diciembre de 2017</w:t>
            </w:r>
          </w:p>
        </w:tc>
        <w:tc>
          <w:tcPr>
            <w:tcW w:w="2279" w:type="pct"/>
            <w:gridSpan w:val="4"/>
            <w:shd w:val="clear" w:color="auto" w:fill="auto"/>
            <w:vAlign w:val="center"/>
          </w:tcPr>
          <w:p w:rsidR="00B81119" w:rsidRPr="00340032" w:rsidRDefault="00B81119" w:rsidP="002B3D90">
            <w:pPr>
              <w:pStyle w:val="Textoindependiente"/>
              <w:spacing w:after="0"/>
              <w:ind w:left="0"/>
              <w:rPr>
                <w:rFonts w:cs="Arial"/>
                <w:sz w:val="16"/>
                <w:szCs w:val="16"/>
                <w:lang w:val="es-ES"/>
              </w:rPr>
            </w:pPr>
            <w:r>
              <w:rPr>
                <w:rFonts w:cs="Arial"/>
                <w:sz w:val="16"/>
                <w:szCs w:val="16"/>
                <w:lang w:val="es-ES"/>
              </w:rPr>
              <w:t xml:space="preserve">Se ajustó la apropiación disponible por tipo de gasto, según traslado solicitado a través de </w:t>
            </w:r>
            <w:r w:rsidRPr="00AF44F7">
              <w:rPr>
                <w:rFonts w:cs="Arial"/>
                <w:sz w:val="16"/>
                <w:szCs w:val="16"/>
                <w:lang w:val="es-ES"/>
              </w:rPr>
              <w:t>memorando 2017IE20268.</w:t>
            </w:r>
            <w:r>
              <w:rPr>
                <w:rFonts w:cs="Arial"/>
                <w:sz w:val="16"/>
                <w:szCs w:val="16"/>
                <w:lang w:val="es-ES"/>
              </w:rPr>
              <w:t xml:space="preserve"> y reporte de PREDIS con fecha del 18 de diciembre de 2017.</w:t>
            </w:r>
          </w:p>
        </w:tc>
        <w:tc>
          <w:tcPr>
            <w:tcW w:w="1447" w:type="pct"/>
            <w:gridSpan w:val="2"/>
            <w:shd w:val="clear" w:color="auto" w:fill="auto"/>
            <w:vAlign w:val="center"/>
          </w:tcPr>
          <w:p w:rsidR="00B81119" w:rsidRDefault="00B81119" w:rsidP="002B3D90">
            <w:pPr>
              <w:pStyle w:val="Textoindependiente"/>
              <w:spacing w:after="0" w:line="240" w:lineRule="auto"/>
              <w:ind w:left="0"/>
              <w:rPr>
                <w:rFonts w:cs="Arial"/>
                <w:sz w:val="16"/>
                <w:szCs w:val="16"/>
                <w:lang w:val="es-ES"/>
              </w:rPr>
            </w:pPr>
            <w:r w:rsidRPr="008F64EE">
              <w:rPr>
                <w:rFonts w:cs="Arial"/>
                <w:sz w:val="16"/>
                <w:szCs w:val="16"/>
                <w:lang w:val="es-ES"/>
              </w:rPr>
              <w:t>Miller Antonio Castillo Castillo</w:t>
            </w:r>
          </w:p>
          <w:p w:rsidR="00B81119" w:rsidRPr="00540962" w:rsidRDefault="00B81119" w:rsidP="002B3D90">
            <w:pPr>
              <w:pStyle w:val="Textoindependiente"/>
              <w:spacing w:after="0" w:line="240" w:lineRule="auto"/>
              <w:ind w:left="0"/>
              <w:rPr>
                <w:rFonts w:cs="Arial"/>
                <w:sz w:val="16"/>
                <w:szCs w:val="16"/>
                <w:lang w:val="es-CO"/>
              </w:rPr>
            </w:pPr>
            <w:r w:rsidRPr="00540962">
              <w:rPr>
                <w:rFonts w:cs="Arial"/>
                <w:sz w:val="16"/>
                <w:szCs w:val="16"/>
                <w:lang w:val="es-CO"/>
              </w:rPr>
              <w:t>Director de Mejoramiento de Barrios</w:t>
            </w:r>
          </w:p>
        </w:tc>
      </w:tr>
      <w:tr w:rsidR="00B81119" w:rsidRPr="00161C4B" w:rsidTr="00BF460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jc w:val="center"/>
        </w:trPr>
        <w:tc>
          <w:tcPr>
            <w:tcW w:w="601" w:type="pct"/>
            <w:vAlign w:val="center"/>
          </w:tcPr>
          <w:p w:rsidR="00B81119" w:rsidRDefault="00B81119" w:rsidP="002B3D90">
            <w:pPr>
              <w:pStyle w:val="Textoindependiente"/>
              <w:spacing w:after="0"/>
              <w:ind w:left="0"/>
              <w:jc w:val="center"/>
              <w:rPr>
                <w:sz w:val="16"/>
                <w:szCs w:val="16"/>
                <w:lang w:val="es-CO"/>
              </w:rPr>
            </w:pPr>
            <w:r>
              <w:rPr>
                <w:sz w:val="16"/>
                <w:szCs w:val="16"/>
                <w:lang w:val="es-CO"/>
              </w:rPr>
              <w:t>31</w:t>
            </w:r>
          </w:p>
        </w:tc>
        <w:tc>
          <w:tcPr>
            <w:tcW w:w="672" w:type="pct"/>
            <w:gridSpan w:val="2"/>
            <w:vAlign w:val="center"/>
          </w:tcPr>
          <w:p w:rsidR="00B81119" w:rsidRPr="008F64EE" w:rsidRDefault="00B81119" w:rsidP="002B3D90">
            <w:pPr>
              <w:pStyle w:val="Textoindependiente"/>
              <w:spacing w:after="0"/>
              <w:ind w:left="0"/>
              <w:jc w:val="center"/>
              <w:rPr>
                <w:rFonts w:cs="Arial"/>
                <w:sz w:val="16"/>
                <w:szCs w:val="16"/>
                <w:lang w:val="es-ES"/>
              </w:rPr>
            </w:pPr>
            <w:r>
              <w:rPr>
                <w:rFonts w:cs="Arial"/>
                <w:sz w:val="16"/>
                <w:szCs w:val="16"/>
                <w:lang w:val="es-ES"/>
              </w:rPr>
              <w:t>23 de febrero de 2018</w:t>
            </w:r>
          </w:p>
        </w:tc>
        <w:tc>
          <w:tcPr>
            <w:tcW w:w="2279" w:type="pct"/>
            <w:gridSpan w:val="4"/>
            <w:vAlign w:val="center"/>
          </w:tcPr>
          <w:p w:rsidR="00B81119" w:rsidRDefault="00B81119" w:rsidP="002B3D90">
            <w:pPr>
              <w:pStyle w:val="Textoindependiente"/>
              <w:spacing w:after="0"/>
              <w:ind w:left="0"/>
              <w:rPr>
                <w:rFonts w:cs="Arial"/>
                <w:sz w:val="16"/>
                <w:szCs w:val="16"/>
                <w:lang w:val="es-ES"/>
              </w:rPr>
            </w:pPr>
            <w:r>
              <w:rPr>
                <w:rFonts w:cs="Arial"/>
                <w:sz w:val="16"/>
                <w:szCs w:val="16"/>
                <w:lang w:val="es-ES"/>
              </w:rPr>
              <w:t>Se ajustó la apropiación disponible en la vigencia 2018 según el traslado de valores por fuentes de financiación realizada el día 23 de febrero de 2018, según reporte de PREDIS a la fecha.</w:t>
            </w:r>
          </w:p>
        </w:tc>
        <w:tc>
          <w:tcPr>
            <w:tcW w:w="1447" w:type="pct"/>
            <w:gridSpan w:val="2"/>
            <w:vAlign w:val="center"/>
          </w:tcPr>
          <w:p w:rsidR="00B81119" w:rsidRDefault="00B81119" w:rsidP="002B3D90">
            <w:pPr>
              <w:pStyle w:val="Textoindependiente"/>
              <w:spacing w:after="0"/>
              <w:ind w:left="0"/>
              <w:jc w:val="left"/>
              <w:rPr>
                <w:rFonts w:cs="Arial"/>
                <w:sz w:val="16"/>
                <w:szCs w:val="16"/>
                <w:lang w:val="es-ES"/>
              </w:rPr>
            </w:pPr>
            <w:r w:rsidRPr="008F64EE">
              <w:rPr>
                <w:rFonts w:cs="Arial"/>
                <w:sz w:val="16"/>
                <w:szCs w:val="16"/>
                <w:lang w:val="es-ES"/>
              </w:rPr>
              <w:t>Miller Antonio Castillo Castillo</w:t>
            </w:r>
          </w:p>
          <w:p w:rsidR="00B81119" w:rsidRDefault="00B81119" w:rsidP="002B3D90">
            <w:pPr>
              <w:pStyle w:val="Textoindependiente"/>
              <w:spacing w:after="0"/>
              <w:ind w:left="0"/>
              <w:jc w:val="left"/>
              <w:rPr>
                <w:rFonts w:cs="Arial"/>
                <w:sz w:val="16"/>
                <w:szCs w:val="16"/>
                <w:lang w:val="es-ES"/>
              </w:rPr>
            </w:pPr>
            <w:r w:rsidRPr="00540962">
              <w:rPr>
                <w:rFonts w:cs="Arial"/>
                <w:sz w:val="16"/>
                <w:szCs w:val="16"/>
                <w:lang w:val="es-CO"/>
              </w:rPr>
              <w:t>Director de Mejoramiento de Barrios</w:t>
            </w:r>
          </w:p>
        </w:tc>
      </w:tr>
      <w:tr w:rsidR="00B81119" w:rsidRPr="00161C4B" w:rsidTr="00BF460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jc w:val="center"/>
        </w:trPr>
        <w:tc>
          <w:tcPr>
            <w:tcW w:w="601" w:type="pct"/>
            <w:vAlign w:val="center"/>
          </w:tcPr>
          <w:p w:rsidR="00B81119" w:rsidRDefault="00B81119" w:rsidP="002B3D90">
            <w:pPr>
              <w:pStyle w:val="Textoindependiente"/>
              <w:spacing w:after="0"/>
              <w:ind w:left="0"/>
              <w:jc w:val="center"/>
              <w:rPr>
                <w:sz w:val="16"/>
                <w:szCs w:val="16"/>
                <w:lang w:val="es-CO"/>
              </w:rPr>
            </w:pPr>
            <w:r>
              <w:rPr>
                <w:sz w:val="16"/>
                <w:szCs w:val="16"/>
                <w:lang w:val="es-CO"/>
              </w:rPr>
              <w:t>32</w:t>
            </w:r>
          </w:p>
          <w:p w:rsidR="00B81119" w:rsidRDefault="00B81119" w:rsidP="002B3D90">
            <w:pPr>
              <w:pStyle w:val="Textoindependiente"/>
              <w:spacing w:after="0"/>
              <w:ind w:left="0"/>
              <w:jc w:val="center"/>
              <w:rPr>
                <w:sz w:val="16"/>
                <w:szCs w:val="16"/>
                <w:lang w:val="es-CO"/>
              </w:rPr>
            </w:pPr>
          </w:p>
        </w:tc>
        <w:tc>
          <w:tcPr>
            <w:tcW w:w="672" w:type="pct"/>
            <w:gridSpan w:val="2"/>
            <w:vAlign w:val="center"/>
          </w:tcPr>
          <w:p w:rsidR="00B81119" w:rsidRDefault="00B81119" w:rsidP="002B3D90">
            <w:pPr>
              <w:pStyle w:val="Textoindependiente"/>
              <w:spacing w:after="0"/>
              <w:ind w:left="0"/>
              <w:jc w:val="center"/>
              <w:rPr>
                <w:rFonts w:cs="Arial"/>
                <w:sz w:val="16"/>
                <w:szCs w:val="16"/>
                <w:lang w:val="es-ES"/>
              </w:rPr>
            </w:pPr>
            <w:r>
              <w:rPr>
                <w:rFonts w:cs="Arial"/>
                <w:sz w:val="16"/>
                <w:szCs w:val="16"/>
                <w:lang w:val="es-ES"/>
              </w:rPr>
              <w:t>07</w:t>
            </w:r>
            <w:r w:rsidRPr="00A20D68">
              <w:rPr>
                <w:rFonts w:cs="Arial"/>
                <w:sz w:val="16"/>
                <w:szCs w:val="16"/>
                <w:lang w:val="es-ES"/>
              </w:rPr>
              <w:t xml:space="preserve"> </w:t>
            </w:r>
            <w:r>
              <w:rPr>
                <w:rFonts w:cs="Arial"/>
                <w:sz w:val="16"/>
                <w:szCs w:val="16"/>
                <w:lang w:val="es-ES"/>
              </w:rPr>
              <w:t xml:space="preserve">de marzo de </w:t>
            </w:r>
            <w:r w:rsidRPr="00A20D68">
              <w:rPr>
                <w:rFonts w:cs="Arial"/>
                <w:sz w:val="16"/>
                <w:szCs w:val="16"/>
                <w:lang w:val="es-ES"/>
              </w:rPr>
              <w:t>2018</w:t>
            </w:r>
          </w:p>
        </w:tc>
        <w:tc>
          <w:tcPr>
            <w:tcW w:w="2279" w:type="pct"/>
            <w:gridSpan w:val="4"/>
            <w:vAlign w:val="center"/>
          </w:tcPr>
          <w:p w:rsidR="00B81119" w:rsidRDefault="00B81119" w:rsidP="002B3D90">
            <w:pPr>
              <w:pStyle w:val="Textoindependiente"/>
              <w:spacing w:after="0"/>
              <w:ind w:left="0"/>
              <w:rPr>
                <w:rFonts w:cs="Arial"/>
                <w:sz w:val="16"/>
                <w:szCs w:val="16"/>
                <w:lang w:val="es-ES"/>
              </w:rPr>
            </w:pPr>
            <w:r w:rsidRPr="00480475">
              <w:rPr>
                <w:rFonts w:cs="Arial"/>
                <w:sz w:val="16"/>
                <w:szCs w:val="16"/>
                <w:lang w:val="es-ES"/>
              </w:rPr>
              <w:t>Se ajusta la apropiación disponible por metas debido a necesidades del proyecto. Se modifica los recursos entre metas para ajustar las fuentes de financiación que las componen.</w:t>
            </w:r>
            <w:r w:rsidR="002B3D90">
              <w:rPr>
                <w:rFonts w:cs="Arial"/>
                <w:sz w:val="16"/>
                <w:szCs w:val="16"/>
                <w:lang w:val="es-ES"/>
              </w:rPr>
              <w:t xml:space="preserve"> Cambio realizado en las </w:t>
            </w:r>
            <w:r w:rsidR="00973536">
              <w:rPr>
                <w:rFonts w:cs="Arial"/>
                <w:sz w:val="16"/>
                <w:szCs w:val="16"/>
                <w:lang w:val="es-ES"/>
              </w:rPr>
              <w:t>páginas</w:t>
            </w:r>
            <w:r w:rsidR="002B3D90">
              <w:rPr>
                <w:rFonts w:cs="Arial"/>
                <w:sz w:val="16"/>
                <w:szCs w:val="16"/>
                <w:lang w:val="es-ES"/>
              </w:rPr>
              <w:t xml:space="preserve"> 62 y 63.</w:t>
            </w:r>
          </w:p>
        </w:tc>
        <w:tc>
          <w:tcPr>
            <w:tcW w:w="1447" w:type="pct"/>
            <w:gridSpan w:val="2"/>
            <w:vAlign w:val="center"/>
          </w:tcPr>
          <w:p w:rsidR="00B81119" w:rsidRDefault="00B81119" w:rsidP="00B81119">
            <w:pPr>
              <w:pStyle w:val="Textoindependiente"/>
              <w:spacing w:after="0"/>
              <w:ind w:left="0"/>
              <w:jc w:val="left"/>
              <w:rPr>
                <w:rFonts w:cs="Arial"/>
                <w:sz w:val="16"/>
                <w:szCs w:val="16"/>
                <w:lang w:val="es-ES"/>
              </w:rPr>
            </w:pPr>
            <w:r w:rsidRPr="008F64EE">
              <w:rPr>
                <w:rFonts w:cs="Arial"/>
                <w:sz w:val="16"/>
                <w:szCs w:val="16"/>
                <w:lang w:val="es-ES"/>
              </w:rPr>
              <w:t>Miller Antonio Castillo Castillo</w:t>
            </w:r>
          </w:p>
          <w:p w:rsidR="00B81119" w:rsidRPr="008F64EE" w:rsidRDefault="00B81119" w:rsidP="00B81119">
            <w:pPr>
              <w:pStyle w:val="Textoindependiente"/>
              <w:spacing w:after="0"/>
              <w:ind w:left="0"/>
              <w:jc w:val="left"/>
              <w:rPr>
                <w:rFonts w:cs="Arial"/>
                <w:sz w:val="16"/>
                <w:szCs w:val="16"/>
                <w:lang w:val="es-ES"/>
              </w:rPr>
            </w:pPr>
            <w:r w:rsidRPr="00540962">
              <w:rPr>
                <w:rFonts w:cs="Arial"/>
                <w:sz w:val="16"/>
                <w:szCs w:val="16"/>
                <w:lang w:val="es-CO"/>
              </w:rPr>
              <w:t>Director de Mejoramiento de Barrios</w:t>
            </w:r>
          </w:p>
        </w:tc>
      </w:tr>
      <w:tr w:rsidR="00E139F8" w:rsidRPr="00161C4B" w:rsidTr="00BF460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jc w:val="center"/>
        </w:trPr>
        <w:tc>
          <w:tcPr>
            <w:tcW w:w="601" w:type="pct"/>
            <w:vAlign w:val="center"/>
          </w:tcPr>
          <w:p w:rsidR="00E139F8" w:rsidRDefault="00E139F8" w:rsidP="002B3D90">
            <w:pPr>
              <w:pStyle w:val="Textoindependiente"/>
              <w:spacing w:after="0"/>
              <w:ind w:left="0"/>
              <w:jc w:val="center"/>
              <w:rPr>
                <w:sz w:val="16"/>
                <w:szCs w:val="16"/>
                <w:lang w:val="es-CO"/>
              </w:rPr>
            </w:pPr>
            <w:r>
              <w:rPr>
                <w:sz w:val="16"/>
                <w:szCs w:val="16"/>
                <w:lang w:val="es-CO"/>
              </w:rPr>
              <w:t>33</w:t>
            </w:r>
          </w:p>
        </w:tc>
        <w:tc>
          <w:tcPr>
            <w:tcW w:w="672" w:type="pct"/>
            <w:gridSpan w:val="2"/>
            <w:vAlign w:val="center"/>
          </w:tcPr>
          <w:p w:rsidR="00E139F8" w:rsidRPr="005B49DE" w:rsidRDefault="005B49DE" w:rsidP="002B3D90">
            <w:pPr>
              <w:pStyle w:val="Textoindependiente"/>
              <w:spacing w:after="0"/>
              <w:ind w:left="0"/>
              <w:jc w:val="center"/>
              <w:rPr>
                <w:rFonts w:cs="Arial"/>
                <w:sz w:val="16"/>
                <w:szCs w:val="16"/>
                <w:lang w:val="es-ES"/>
              </w:rPr>
            </w:pPr>
            <w:r w:rsidRPr="005B49DE">
              <w:rPr>
                <w:rFonts w:cs="Arial"/>
                <w:sz w:val="16"/>
                <w:szCs w:val="16"/>
                <w:lang w:val="es-ES"/>
              </w:rPr>
              <w:t>25</w:t>
            </w:r>
            <w:r w:rsidR="003D6A47" w:rsidRPr="005B49DE">
              <w:rPr>
                <w:rFonts w:cs="Arial"/>
                <w:sz w:val="16"/>
                <w:szCs w:val="16"/>
                <w:lang w:val="es-ES"/>
              </w:rPr>
              <w:t xml:space="preserve"> de mayo de 2018</w:t>
            </w:r>
          </w:p>
        </w:tc>
        <w:tc>
          <w:tcPr>
            <w:tcW w:w="2279" w:type="pct"/>
            <w:gridSpan w:val="4"/>
            <w:vAlign w:val="center"/>
          </w:tcPr>
          <w:p w:rsidR="00E139F8" w:rsidRPr="005B49DE" w:rsidRDefault="003D6A47" w:rsidP="002B3D90">
            <w:pPr>
              <w:pStyle w:val="Textoindependiente"/>
              <w:spacing w:after="0"/>
              <w:ind w:left="0"/>
              <w:rPr>
                <w:rFonts w:cs="Arial"/>
                <w:sz w:val="16"/>
                <w:szCs w:val="16"/>
                <w:lang w:val="es-ES"/>
              </w:rPr>
            </w:pPr>
            <w:r w:rsidRPr="005B49DE">
              <w:rPr>
                <w:rFonts w:cs="Arial"/>
                <w:sz w:val="16"/>
                <w:szCs w:val="16"/>
                <w:lang w:val="es-ES"/>
              </w:rPr>
              <w:t xml:space="preserve">Se ajusta la apropiación disponible, por metas, por tipo de gasto y por </w:t>
            </w:r>
            <w:r w:rsidR="005B49DE" w:rsidRPr="005B49DE">
              <w:rPr>
                <w:rFonts w:cs="Arial"/>
                <w:sz w:val="16"/>
                <w:szCs w:val="16"/>
                <w:lang w:val="es-ES"/>
              </w:rPr>
              <w:t>fuentes de</w:t>
            </w:r>
            <w:r w:rsidRPr="005B49DE">
              <w:rPr>
                <w:rFonts w:cs="Arial"/>
                <w:sz w:val="16"/>
                <w:szCs w:val="16"/>
                <w:lang w:val="es-ES"/>
              </w:rPr>
              <w:t xml:space="preserve"> financiación en la v</w:t>
            </w:r>
            <w:r w:rsidR="005B49DE" w:rsidRPr="005B49DE">
              <w:rPr>
                <w:rFonts w:cs="Arial"/>
                <w:sz w:val="16"/>
                <w:szCs w:val="16"/>
                <w:lang w:val="es-ES"/>
              </w:rPr>
              <w:t xml:space="preserve">igencia 2018 debido a la aprobación de dos traslados presupuestal, </w:t>
            </w:r>
            <w:bookmarkStart w:id="46" w:name="_Hlk515013033"/>
            <w:r w:rsidR="005B49DE" w:rsidRPr="005B49DE">
              <w:rPr>
                <w:rFonts w:cs="Arial"/>
                <w:sz w:val="16"/>
                <w:szCs w:val="16"/>
                <w:lang w:val="es-ES"/>
              </w:rPr>
              <w:t>el primer traslado para pasivos exigibles por valor de $1.783.423.705 y el segundo traslado entre Proyectos</w:t>
            </w:r>
            <w:r w:rsidRPr="005B49DE">
              <w:rPr>
                <w:rFonts w:cs="Arial"/>
                <w:sz w:val="16"/>
                <w:szCs w:val="16"/>
                <w:lang w:val="es-ES"/>
              </w:rPr>
              <w:t xml:space="preserve"> de Inversión de la Entidad</w:t>
            </w:r>
            <w:r w:rsidR="005B49DE" w:rsidRPr="005B49DE">
              <w:rPr>
                <w:rFonts w:cs="Arial"/>
                <w:sz w:val="16"/>
                <w:szCs w:val="16"/>
                <w:lang w:val="es-ES"/>
              </w:rPr>
              <w:t xml:space="preserve"> por valor de $3.500.000.000</w:t>
            </w:r>
            <w:r w:rsidRPr="005B49DE">
              <w:rPr>
                <w:rFonts w:cs="Arial"/>
                <w:sz w:val="16"/>
                <w:szCs w:val="16"/>
                <w:lang w:val="es-ES"/>
              </w:rPr>
              <w:t>.</w:t>
            </w:r>
            <w:r w:rsidR="005B49DE">
              <w:rPr>
                <w:rFonts w:cs="Arial"/>
                <w:sz w:val="16"/>
                <w:szCs w:val="16"/>
                <w:lang w:val="es-ES"/>
              </w:rPr>
              <w:t xml:space="preserve">  ajuste realizado entre las páginas 64 y 68.</w:t>
            </w:r>
            <w:bookmarkEnd w:id="46"/>
          </w:p>
        </w:tc>
        <w:tc>
          <w:tcPr>
            <w:tcW w:w="1447" w:type="pct"/>
            <w:gridSpan w:val="2"/>
            <w:vAlign w:val="center"/>
          </w:tcPr>
          <w:p w:rsidR="00E139F8" w:rsidRPr="005B49DE" w:rsidRDefault="00E139F8" w:rsidP="00E139F8">
            <w:pPr>
              <w:pStyle w:val="Textoindependiente"/>
              <w:spacing w:after="0"/>
              <w:ind w:left="0"/>
              <w:jc w:val="left"/>
              <w:rPr>
                <w:rFonts w:cs="Arial"/>
                <w:sz w:val="16"/>
                <w:szCs w:val="16"/>
                <w:lang w:val="es-ES"/>
              </w:rPr>
            </w:pPr>
            <w:r w:rsidRPr="005B49DE">
              <w:rPr>
                <w:rFonts w:cs="Arial"/>
                <w:sz w:val="16"/>
                <w:szCs w:val="16"/>
                <w:lang w:val="es-ES"/>
              </w:rPr>
              <w:t>Miller Antonio Castillo Castillo</w:t>
            </w:r>
          </w:p>
          <w:p w:rsidR="00E139F8" w:rsidRPr="005B49DE" w:rsidRDefault="00E139F8" w:rsidP="00E139F8">
            <w:pPr>
              <w:pStyle w:val="Textoindependiente"/>
              <w:spacing w:after="0"/>
              <w:ind w:left="0"/>
              <w:jc w:val="left"/>
              <w:rPr>
                <w:rFonts w:cs="Arial"/>
                <w:sz w:val="16"/>
                <w:szCs w:val="16"/>
                <w:lang w:val="es-ES"/>
              </w:rPr>
            </w:pPr>
            <w:r w:rsidRPr="005B49DE">
              <w:rPr>
                <w:rFonts w:cs="Arial"/>
                <w:sz w:val="16"/>
                <w:szCs w:val="16"/>
                <w:lang w:val="es-CO"/>
              </w:rPr>
              <w:t>Director de Mejoramiento de Barrios</w:t>
            </w:r>
          </w:p>
        </w:tc>
      </w:tr>
      <w:tr w:rsidR="00DA4DE2" w:rsidRPr="00161C4B" w:rsidTr="00BF460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jc w:val="center"/>
        </w:trPr>
        <w:tc>
          <w:tcPr>
            <w:tcW w:w="601" w:type="pct"/>
            <w:vAlign w:val="center"/>
          </w:tcPr>
          <w:p w:rsidR="00DA4DE2" w:rsidRDefault="00DA4DE2" w:rsidP="002B3D90">
            <w:pPr>
              <w:pStyle w:val="Textoindependiente"/>
              <w:spacing w:after="0"/>
              <w:ind w:left="0"/>
              <w:jc w:val="center"/>
              <w:rPr>
                <w:sz w:val="16"/>
                <w:szCs w:val="16"/>
                <w:lang w:val="es-CO"/>
              </w:rPr>
            </w:pPr>
            <w:r>
              <w:rPr>
                <w:sz w:val="16"/>
                <w:szCs w:val="16"/>
                <w:lang w:val="es-CO"/>
              </w:rPr>
              <w:t>34</w:t>
            </w:r>
          </w:p>
        </w:tc>
        <w:tc>
          <w:tcPr>
            <w:tcW w:w="672" w:type="pct"/>
            <w:gridSpan w:val="2"/>
            <w:vAlign w:val="center"/>
          </w:tcPr>
          <w:p w:rsidR="00DA4DE2" w:rsidRPr="005B49DE" w:rsidRDefault="00CE15E5" w:rsidP="002B3D90">
            <w:pPr>
              <w:pStyle w:val="Textoindependiente"/>
              <w:spacing w:after="0"/>
              <w:ind w:left="0"/>
              <w:jc w:val="center"/>
              <w:rPr>
                <w:rFonts w:cs="Arial"/>
                <w:sz w:val="16"/>
                <w:szCs w:val="16"/>
                <w:lang w:val="es-ES"/>
              </w:rPr>
            </w:pPr>
            <w:r>
              <w:rPr>
                <w:rFonts w:cs="Arial"/>
                <w:sz w:val="16"/>
                <w:szCs w:val="16"/>
                <w:lang w:val="es-ES"/>
              </w:rPr>
              <w:t>19</w:t>
            </w:r>
            <w:r w:rsidR="00DA4DE2">
              <w:rPr>
                <w:rFonts w:cs="Arial"/>
                <w:sz w:val="16"/>
                <w:szCs w:val="16"/>
                <w:lang w:val="es-ES"/>
              </w:rPr>
              <w:t xml:space="preserve"> de junio de 2018</w:t>
            </w:r>
          </w:p>
        </w:tc>
        <w:tc>
          <w:tcPr>
            <w:tcW w:w="2279" w:type="pct"/>
            <w:gridSpan w:val="4"/>
            <w:vAlign w:val="center"/>
          </w:tcPr>
          <w:p w:rsidR="00DA4DE2" w:rsidRPr="005B49DE" w:rsidRDefault="00DA4DE2" w:rsidP="002B3D90">
            <w:pPr>
              <w:pStyle w:val="Textoindependiente"/>
              <w:spacing w:after="0"/>
              <w:ind w:left="0"/>
              <w:rPr>
                <w:rFonts w:cs="Arial"/>
                <w:sz w:val="16"/>
                <w:szCs w:val="16"/>
                <w:lang w:val="es-ES"/>
              </w:rPr>
            </w:pPr>
            <w:r w:rsidRPr="00DA4DE2">
              <w:rPr>
                <w:rFonts w:cs="Arial"/>
                <w:sz w:val="16"/>
                <w:szCs w:val="16"/>
                <w:lang w:val="es-ES"/>
              </w:rPr>
              <w:t>se realizó el ajuste en los costos de financiación en la vigencia 2018, evidenciado en el reporte de PREDIS con corte a 19 de junio de 2018, el valor adicional de TRES MIL QUINIENTOS MILLONES DE PESOS MCTE. ($3.500.000.000), en la apropiación disponible del rubro presupuestal 134-MEJORAMIENTO DE BARRIOS 3-3-1-15-02-14-0208-134, al tipo de gasto 01 -Infraestructura, al componente del gasto 01-Construccion, Adecuación Y Ampliación De Infraestructura Propia Del Sector, al concepto de gasto 0108-Obras de urbanismo; En la fuente 03-Recursos Administrados y con detalle de la fuente 146-Recursos del balance de libre destinación.</w:t>
            </w:r>
          </w:p>
        </w:tc>
        <w:tc>
          <w:tcPr>
            <w:tcW w:w="1447" w:type="pct"/>
            <w:gridSpan w:val="2"/>
            <w:vAlign w:val="center"/>
          </w:tcPr>
          <w:p w:rsidR="00DA4DE2" w:rsidRPr="005B49DE" w:rsidRDefault="00DA4DE2" w:rsidP="00DA4DE2">
            <w:pPr>
              <w:pStyle w:val="Textoindependiente"/>
              <w:spacing w:after="0"/>
              <w:ind w:left="0"/>
              <w:jc w:val="left"/>
              <w:rPr>
                <w:rFonts w:cs="Arial"/>
                <w:sz w:val="16"/>
                <w:szCs w:val="16"/>
                <w:lang w:val="es-ES"/>
              </w:rPr>
            </w:pPr>
            <w:r w:rsidRPr="005B49DE">
              <w:rPr>
                <w:rFonts w:cs="Arial"/>
                <w:sz w:val="16"/>
                <w:szCs w:val="16"/>
                <w:lang w:val="es-ES"/>
              </w:rPr>
              <w:t>Miller Antonio Castillo Castillo</w:t>
            </w:r>
          </w:p>
          <w:p w:rsidR="00DA4DE2" w:rsidRPr="005B49DE" w:rsidRDefault="00DA4DE2" w:rsidP="00DA4DE2">
            <w:pPr>
              <w:pStyle w:val="Textoindependiente"/>
              <w:spacing w:after="0"/>
              <w:ind w:left="0"/>
              <w:jc w:val="left"/>
              <w:rPr>
                <w:rFonts w:cs="Arial"/>
                <w:sz w:val="16"/>
                <w:szCs w:val="16"/>
                <w:lang w:val="es-ES"/>
              </w:rPr>
            </w:pPr>
            <w:r w:rsidRPr="005B49DE">
              <w:rPr>
                <w:rFonts w:cs="Arial"/>
                <w:sz w:val="16"/>
                <w:szCs w:val="16"/>
                <w:lang w:val="es-CO"/>
              </w:rPr>
              <w:t>Director de Mejoramiento de Barrios</w:t>
            </w:r>
          </w:p>
        </w:tc>
      </w:tr>
      <w:tr w:rsidR="00465B68" w:rsidRPr="00161C4B" w:rsidTr="00BF460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4"/>
          <w:jc w:val="center"/>
        </w:trPr>
        <w:tc>
          <w:tcPr>
            <w:tcW w:w="601" w:type="pct"/>
            <w:vAlign w:val="center"/>
          </w:tcPr>
          <w:p w:rsidR="00465B68" w:rsidRDefault="00465B68" w:rsidP="00465B68">
            <w:pPr>
              <w:pStyle w:val="Textoindependiente"/>
              <w:spacing w:after="0"/>
              <w:ind w:left="0"/>
              <w:jc w:val="center"/>
              <w:rPr>
                <w:sz w:val="16"/>
                <w:szCs w:val="16"/>
                <w:lang w:val="es-CO"/>
              </w:rPr>
            </w:pPr>
            <w:r>
              <w:rPr>
                <w:sz w:val="16"/>
                <w:szCs w:val="16"/>
                <w:lang w:val="es-CO"/>
              </w:rPr>
              <w:t>35</w:t>
            </w:r>
          </w:p>
        </w:tc>
        <w:tc>
          <w:tcPr>
            <w:tcW w:w="672" w:type="pct"/>
            <w:gridSpan w:val="2"/>
            <w:vAlign w:val="center"/>
          </w:tcPr>
          <w:p w:rsidR="00465B68" w:rsidRDefault="00465B68" w:rsidP="00556019">
            <w:pPr>
              <w:pStyle w:val="Textoindependiente"/>
              <w:spacing w:after="0"/>
              <w:ind w:left="0"/>
              <w:jc w:val="center"/>
              <w:rPr>
                <w:rFonts w:cs="Arial"/>
                <w:sz w:val="16"/>
                <w:szCs w:val="16"/>
                <w:lang w:val="es-ES"/>
              </w:rPr>
            </w:pPr>
            <w:r>
              <w:rPr>
                <w:rFonts w:cs="Arial"/>
                <w:sz w:val="16"/>
                <w:szCs w:val="16"/>
                <w:lang w:val="es-ES"/>
              </w:rPr>
              <w:t>1</w:t>
            </w:r>
            <w:r w:rsidR="00556019">
              <w:rPr>
                <w:rFonts w:cs="Arial"/>
                <w:sz w:val="16"/>
                <w:szCs w:val="16"/>
                <w:lang w:val="es-ES"/>
              </w:rPr>
              <w:t>6</w:t>
            </w:r>
            <w:r>
              <w:rPr>
                <w:rFonts w:cs="Arial"/>
                <w:sz w:val="16"/>
                <w:szCs w:val="16"/>
                <w:lang w:val="es-ES"/>
              </w:rPr>
              <w:t xml:space="preserve"> de agosto de 2018</w:t>
            </w:r>
          </w:p>
        </w:tc>
        <w:tc>
          <w:tcPr>
            <w:tcW w:w="2279" w:type="pct"/>
            <w:gridSpan w:val="4"/>
            <w:vAlign w:val="center"/>
          </w:tcPr>
          <w:p w:rsidR="00465B68" w:rsidRDefault="00693429" w:rsidP="00465B68">
            <w:pPr>
              <w:pStyle w:val="Textoindependiente"/>
              <w:spacing w:after="0"/>
              <w:ind w:left="0"/>
              <w:rPr>
                <w:rFonts w:cs="Arial"/>
                <w:sz w:val="16"/>
                <w:szCs w:val="16"/>
                <w:lang w:val="es-ES"/>
              </w:rPr>
            </w:pPr>
            <w:r w:rsidRPr="00693429">
              <w:rPr>
                <w:rFonts w:cs="Arial"/>
                <w:sz w:val="16"/>
                <w:szCs w:val="16"/>
                <w:lang w:val="es-ES"/>
              </w:rPr>
              <w:t>Se realizó la modificación en los costos de financiación del proyecto, específicamente entre las metas registradas, por el valor de $608.395.000, correspondiente a la proyección de la contratación de la elaboración de nueve (9) estudios y diseños de infraestructura en espacio público a escala barrial, planeados en el “Proyecto Mariposa” ubicado en el Territorio Con Oportunidad “Cerros Orientales”,  y de la debida interventoría para el seguimiento y control en la ejecución de productos y servicios suministrados de manera externa.</w:t>
            </w:r>
          </w:p>
          <w:p w:rsidR="00BF4606" w:rsidRDefault="00BF4606" w:rsidP="00465B68">
            <w:pPr>
              <w:pStyle w:val="Textoindependiente"/>
              <w:spacing w:after="0"/>
              <w:ind w:left="0"/>
              <w:rPr>
                <w:rFonts w:cs="Arial"/>
                <w:sz w:val="16"/>
                <w:szCs w:val="16"/>
                <w:lang w:val="es-ES"/>
              </w:rPr>
            </w:pPr>
          </w:p>
          <w:p w:rsidR="00693429" w:rsidRDefault="00693429" w:rsidP="00693429">
            <w:pPr>
              <w:pStyle w:val="Textoindependiente"/>
              <w:spacing w:after="0"/>
              <w:ind w:left="0"/>
              <w:rPr>
                <w:rFonts w:cs="Arial"/>
                <w:sz w:val="16"/>
                <w:szCs w:val="16"/>
                <w:lang w:val="es-ES"/>
              </w:rPr>
            </w:pPr>
            <w:r>
              <w:rPr>
                <w:rFonts w:cs="Arial"/>
                <w:sz w:val="16"/>
                <w:szCs w:val="16"/>
                <w:lang w:val="es-ES"/>
              </w:rPr>
              <w:t>S</w:t>
            </w:r>
            <w:r w:rsidRPr="00693429">
              <w:rPr>
                <w:rFonts w:cs="Arial"/>
                <w:sz w:val="16"/>
                <w:szCs w:val="16"/>
                <w:lang w:val="es-ES"/>
              </w:rPr>
              <w:t>e realizó la actualización normativa en el capítulo 12 Aspectos institucionales y Legales del Proyecto de Inversión 208 Mejoramiento de Barrios, con el debido apoyo del equipo jurídico de la Dirección.</w:t>
            </w:r>
          </w:p>
          <w:p w:rsidR="00693429" w:rsidRPr="00DA4DE2" w:rsidRDefault="00693429" w:rsidP="00693429">
            <w:pPr>
              <w:pStyle w:val="Textoindependiente"/>
              <w:ind w:left="0"/>
              <w:rPr>
                <w:rFonts w:cs="Arial"/>
                <w:sz w:val="16"/>
                <w:szCs w:val="16"/>
                <w:lang w:val="es-ES"/>
              </w:rPr>
            </w:pPr>
            <w:r w:rsidRPr="00693429">
              <w:rPr>
                <w:rFonts w:cs="Arial"/>
                <w:sz w:val="16"/>
                <w:szCs w:val="16"/>
                <w:lang w:val="es-ES"/>
              </w:rPr>
              <w:t>Se realizó una actualización en la forma de presentación del documento iniciando los capítulos con el “Capitulo 1” que reemplaza la definición de “Capitulo 0”.</w:t>
            </w:r>
          </w:p>
        </w:tc>
        <w:tc>
          <w:tcPr>
            <w:tcW w:w="1447" w:type="pct"/>
            <w:gridSpan w:val="2"/>
            <w:vAlign w:val="center"/>
          </w:tcPr>
          <w:p w:rsidR="00465B68" w:rsidRPr="005B49DE" w:rsidRDefault="00465B68" w:rsidP="00465B68">
            <w:pPr>
              <w:pStyle w:val="Textoindependiente"/>
              <w:spacing w:after="0"/>
              <w:ind w:left="0"/>
              <w:jc w:val="left"/>
              <w:rPr>
                <w:rFonts w:cs="Arial"/>
                <w:sz w:val="16"/>
                <w:szCs w:val="16"/>
                <w:lang w:val="es-ES"/>
              </w:rPr>
            </w:pPr>
            <w:r w:rsidRPr="005B49DE">
              <w:rPr>
                <w:rFonts w:cs="Arial"/>
                <w:sz w:val="16"/>
                <w:szCs w:val="16"/>
                <w:lang w:val="es-ES"/>
              </w:rPr>
              <w:t>Miller Antonio Castillo Castillo</w:t>
            </w:r>
          </w:p>
          <w:p w:rsidR="00465B68" w:rsidRPr="005B49DE" w:rsidRDefault="00465B68" w:rsidP="00465B68">
            <w:pPr>
              <w:pStyle w:val="Textoindependiente"/>
              <w:spacing w:after="0"/>
              <w:ind w:left="0"/>
              <w:jc w:val="left"/>
              <w:rPr>
                <w:rFonts w:cs="Arial"/>
                <w:sz w:val="16"/>
                <w:szCs w:val="16"/>
                <w:lang w:val="es-ES"/>
              </w:rPr>
            </w:pPr>
            <w:r w:rsidRPr="005B49DE">
              <w:rPr>
                <w:rFonts w:cs="Arial"/>
                <w:sz w:val="16"/>
                <w:szCs w:val="16"/>
                <w:lang w:val="es-CO"/>
              </w:rPr>
              <w:t>Director de Mejoramiento de Barrios</w:t>
            </w:r>
          </w:p>
        </w:tc>
      </w:tr>
      <w:tr w:rsidR="00465B68" w:rsidRPr="00540962" w:rsidTr="00BF46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
        </w:trPr>
        <w:tc>
          <w:tcPr>
            <w:tcW w:w="1852" w:type="pct"/>
            <w:gridSpan w:val="4"/>
          </w:tcPr>
          <w:p w:rsidR="00465B68" w:rsidRPr="005B49DE" w:rsidRDefault="00465B68" w:rsidP="00465B68">
            <w:pPr>
              <w:pStyle w:val="Textoindependiente"/>
              <w:spacing w:after="0" w:line="240" w:lineRule="auto"/>
              <w:ind w:left="0"/>
              <w:jc w:val="left"/>
              <w:rPr>
                <w:rFonts w:cs="Arial"/>
                <w:sz w:val="16"/>
                <w:szCs w:val="16"/>
                <w:lang w:val="es-CO"/>
              </w:rPr>
            </w:pPr>
            <w:r w:rsidRPr="005B49DE">
              <w:rPr>
                <w:rFonts w:cs="Arial"/>
                <w:sz w:val="16"/>
                <w:szCs w:val="16"/>
                <w:lang w:val="es-CO"/>
              </w:rPr>
              <w:t>Elaboró:</w:t>
            </w:r>
          </w:p>
        </w:tc>
        <w:tc>
          <w:tcPr>
            <w:tcW w:w="1469" w:type="pct"/>
            <w:gridSpan w:val="2"/>
          </w:tcPr>
          <w:p w:rsidR="00465B68" w:rsidRPr="005B49DE" w:rsidRDefault="00465B68" w:rsidP="00465B68">
            <w:pPr>
              <w:pStyle w:val="Textoindependiente"/>
              <w:spacing w:after="0" w:line="240" w:lineRule="auto"/>
              <w:ind w:left="0"/>
              <w:jc w:val="left"/>
              <w:rPr>
                <w:rFonts w:cs="Arial"/>
                <w:sz w:val="16"/>
                <w:szCs w:val="16"/>
                <w:lang w:val="es-CO"/>
              </w:rPr>
            </w:pPr>
            <w:r w:rsidRPr="005B49DE">
              <w:rPr>
                <w:rFonts w:cs="Arial"/>
                <w:sz w:val="16"/>
                <w:szCs w:val="16"/>
                <w:lang w:val="es-CO"/>
              </w:rPr>
              <w:t>Revisó:</w:t>
            </w:r>
          </w:p>
        </w:tc>
        <w:tc>
          <w:tcPr>
            <w:tcW w:w="1679" w:type="pct"/>
            <w:gridSpan w:val="3"/>
          </w:tcPr>
          <w:p w:rsidR="00465B68" w:rsidRPr="005B49DE" w:rsidRDefault="00465B68" w:rsidP="00465B68">
            <w:pPr>
              <w:pStyle w:val="Textoindependiente"/>
              <w:spacing w:after="0" w:line="240" w:lineRule="auto"/>
              <w:ind w:left="0"/>
              <w:jc w:val="left"/>
              <w:rPr>
                <w:rFonts w:cs="Arial"/>
                <w:sz w:val="16"/>
                <w:szCs w:val="16"/>
                <w:lang w:val="es-CO"/>
              </w:rPr>
            </w:pPr>
            <w:r w:rsidRPr="005B49DE">
              <w:rPr>
                <w:rFonts w:cs="Arial"/>
                <w:sz w:val="16"/>
                <w:szCs w:val="16"/>
                <w:lang w:val="es-CO"/>
              </w:rPr>
              <w:t>Aprobó:</w:t>
            </w:r>
          </w:p>
        </w:tc>
      </w:tr>
      <w:tr w:rsidR="00465B68" w:rsidRPr="00540962" w:rsidTr="00BF46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trPr>
        <w:tc>
          <w:tcPr>
            <w:tcW w:w="1852" w:type="pct"/>
            <w:gridSpan w:val="4"/>
          </w:tcPr>
          <w:p w:rsidR="00465B68" w:rsidRDefault="00465B68" w:rsidP="00465B68">
            <w:pPr>
              <w:pStyle w:val="Textoindependiente"/>
              <w:spacing w:after="0" w:line="240" w:lineRule="auto"/>
              <w:ind w:left="0"/>
              <w:jc w:val="left"/>
              <w:rPr>
                <w:rFonts w:cs="Arial"/>
                <w:sz w:val="16"/>
                <w:szCs w:val="16"/>
                <w:lang w:val="es-CO"/>
              </w:rPr>
            </w:pPr>
            <w:r>
              <w:rPr>
                <w:rFonts w:cs="Arial"/>
                <w:sz w:val="16"/>
                <w:szCs w:val="16"/>
                <w:lang w:val="es-CO"/>
              </w:rPr>
              <w:t>María Fernanda Narváez Patío.</w:t>
            </w:r>
          </w:p>
          <w:p w:rsidR="00465B68" w:rsidRPr="005B49DE" w:rsidRDefault="00465B68" w:rsidP="00693429">
            <w:pPr>
              <w:pStyle w:val="Textoindependiente"/>
              <w:spacing w:after="0" w:line="240" w:lineRule="auto"/>
              <w:ind w:left="0"/>
              <w:jc w:val="left"/>
              <w:rPr>
                <w:rFonts w:cs="Arial"/>
                <w:sz w:val="16"/>
                <w:szCs w:val="16"/>
                <w:lang w:val="es-CO"/>
              </w:rPr>
            </w:pPr>
            <w:r>
              <w:rPr>
                <w:rFonts w:cs="Arial"/>
                <w:sz w:val="16"/>
                <w:szCs w:val="16"/>
                <w:lang w:val="es-CO"/>
              </w:rPr>
              <w:t xml:space="preserve">Profesional Universitaria. Código 219. Grado </w:t>
            </w:r>
            <w:r w:rsidR="00693429">
              <w:rPr>
                <w:rFonts w:cs="Arial"/>
                <w:sz w:val="16"/>
                <w:szCs w:val="16"/>
                <w:lang w:val="es-CO"/>
              </w:rPr>
              <w:t>0</w:t>
            </w:r>
            <w:r>
              <w:rPr>
                <w:rFonts w:cs="Arial"/>
                <w:sz w:val="16"/>
                <w:szCs w:val="16"/>
                <w:lang w:val="es-CO"/>
              </w:rPr>
              <w:t>1</w:t>
            </w:r>
          </w:p>
        </w:tc>
        <w:tc>
          <w:tcPr>
            <w:tcW w:w="1469" w:type="pct"/>
            <w:gridSpan w:val="2"/>
          </w:tcPr>
          <w:p w:rsidR="00465B68" w:rsidRPr="005B49DE" w:rsidRDefault="00465B68" w:rsidP="00465B68">
            <w:pPr>
              <w:pStyle w:val="Textoindependiente"/>
              <w:spacing w:after="0" w:line="240" w:lineRule="auto"/>
              <w:ind w:left="0"/>
              <w:jc w:val="left"/>
              <w:rPr>
                <w:rFonts w:cs="Arial"/>
                <w:sz w:val="16"/>
                <w:szCs w:val="16"/>
                <w:lang w:val="es-CO"/>
              </w:rPr>
            </w:pPr>
            <w:r w:rsidRPr="005B49DE">
              <w:rPr>
                <w:rFonts w:cs="Arial"/>
                <w:sz w:val="16"/>
                <w:szCs w:val="16"/>
                <w:lang w:val="es-CO"/>
              </w:rPr>
              <w:t>Miller Antonio Castillo Castillo</w:t>
            </w:r>
          </w:p>
          <w:p w:rsidR="00465B68" w:rsidRPr="005B49DE" w:rsidRDefault="00465B68" w:rsidP="00465B68">
            <w:pPr>
              <w:pStyle w:val="Textoindependiente"/>
              <w:spacing w:after="0" w:line="240" w:lineRule="auto"/>
              <w:ind w:left="0"/>
              <w:jc w:val="left"/>
              <w:rPr>
                <w:rFonts w:cs="Arial"/>
                <w:sz w:val="16"/>
                <w:szCs w:val="16"/>
                <w:lang w:val="es-CO"/>
              </w:rPr>
            </w:pPr>
            <w:r w:rsidRPr="005B49DE">
              <w:rPr>
                <w:rFonts w:cs="Arial"/>
                <w:sz w:val="16"/>
                <w:szCs w:val="16"/>
                <w:lang w:val="es-CO"/>
              </w:rPr>
              <w:t>Director de Mejoramiento de Barrios</w:t>
            </w:r>
          </w:p>
        </w:tc>
        <w:tc>
          <w:tcPr>
            <w:tcW w:w="1679" w:type="pct"/>
            <w:gridSpan w:val="3"/>
          </w:tcPr>
          <w:p w:rsidR="00465B68" w:rsidRPr="00B13498" w:rsidRDefault="00283FBB" w:rsidP="00465B68">
            <w:pPr>
              <w:pStyle w:val="Textoindependiente"/>
              <w:spacing w:after="0" w:line="240" w:lineRule="auto"/>
              <w:ind w:left="0"/>
              <w:jc w:val="left"/>
              <w:rPr>
                <w:rFonts w:cs="Arial"/>
                <w:sz w:val="16"/>
                <w:szCs w:val="16"/>
                <w:lang w:val="es-CO"/>
              </w:rPr>
            </w:pPr>
            <w:r>
              <w:rPr>
                <w:rFonts w:cs="Arial"/>
                <w:sz w:val="16"/>
                <w:szCs w:val="16"/>
                <w:lang w:val="es-CO"/>
              </w:rPr>
              <w:t>Javier de Jesús Cruz Pin</w:t>
            </w:r>
            <w:r w:rsidR="00B13498">
              <w:rPr>
                <w:rFonts w:cs="Arial"/>
                <w:sz w:val="16"/>
                <w:szCs w:val="16"/>
                <w:lang w:val="es-CO"/>
              </w:rPr>
              <w:t>eda</w:t>
            </w:r>
          </w:p>
          <w:p w:rsidR="00465B68" w:rsidRPr="00B13498" w:rsidRDefault="00465B68" w:rsidP="00465B68">
            <w:pPr>
              <w:pStyle w:val="Textoindependiente"/>
              <w:spacing w:after="0" w:line="240" w:lineRule="auto"/>
              <w:ind w:left="0"/>
              <w:jc w:val="left"/>
              <w:rPr>
                <w:rFonts w:cs="Arial"/>
                <w:sz w:val="16"/>
                <w:szCs w:val="16"/>
                <w:lang w:val="es-CO"/>
              </w:rPr>
            </w:pPr>
            <w:r w:rsidRPr="00B13498">
              <w:rPr>
                <w:rFonts w:cs="Arial"/>
                <w:sz w:val="16"/>
                <w:szCs w:val="16"/>
                <w:lang w:val="es-CO"/>
              </w:rPr>
              <w:t xml:space="preserve">Jefe Oficina Asesora de Planeación </w:t>
            </w:r>
          </w:p>
        </w:tc>
      </w:tr>
      <w:tr w:rsidR="00465B68" w:rsidRPr="00540962" w:rsidTr="00BF46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852" w:type="pct"/>
            <w:gridSpan w:val="4"/>
          </w:tcPr>
          <w:p w:rsidR="00465B68" w:rsidRPr="005B49DE" w:rsidRDefault="00465B68" w:rsidP="00465B68">
            <w:pPr>
              <w:pStyle w:val="Textoindependiente"/>
              <w:spacing w:after="0"/>
              <w:ind w:left="0"/>
              <w:jc w:val="left"/>
              <w:rPr>
                <w:rFonts w:cs="Arial"/>
                <w:sz w:val="16"/>
                <w:szCs w:val="16"/>
                <w:lang w:val="es-CO"/>
              </w:rPr>
            </w:pPr>
            <w:r w:rsidRPr="005B49DE">
              <w:rPr>
                <w:rFonts w:cs="Arial"/>
                <w:sz w:val="16"/>
                <w:szCs w:val="16"/>
                <w:lang w:val="es-CO"/>
              </w:rPr>
              <w:t xml:space="preserve">Fecha: </w:t>
            </w:r>
            <w:r>
              <w:rPr>
                <w:rFonts w:cs="Arial"/>
                <w:sz w:val="16"/>
                <w:szCs w:val="16"/>
                <w:lang w:val="es-CO"/>
              </w:rPr>
              <w:t>15</w:t>
            </w:r>
            <w:r w:rsidRPr="005B49DE">
              <w:rPr>
                <w:rFonts w:cs="Arial"/>
                <w:sz w:val="16"/>
                <w:szCs w:val="16"/>
                <w:lang w:val="es-CO"/>
              </w:rPr>
              <w:t>/0</w:t>
            </w:r>
            <w:r>
              <w:rPr>
                <w:rFonts w:cs="Arial"/>
                <w:sz w:val="16"/>
                <w:szCs w:val="16"/>
                <w:lang w:val="es-CO"/>
              </w:rPr>
              <w:t>8</w:t>
            </w:r>
            <w:r w:rsidRPr="005B49DE">
              <w:rPr>
                <w:rFonts w:cs="Arial"/>
                <w:sz w:val="16"/>
                <w:szCs w:val="16"/>
                <w:lang w:val="es-CO"/>
              </w:rPr>
              <w:t>/2018</w:t>
            </w:r>
          </w:p>
        </w:tc>
        <w:tc>
          <w:tcPr>
            <w:tcW w:w="1469" w:type="pct"/>
            <w:gridSpan w:val="2"/>
          </w:tcPr>
          <w:p w:rsidR="00465B68" w:rsidRPr="005B49DE" w:rsidRDefault="00465B68" w:rsidP="00556019">
            <w:pPr>
              <w:pStyle w:val="Textoindependiente"/>
              <w:spacing w:after="0"/>
              <w:ind w:left="0"/>
              <w:jc w:val="left"/>
              <w:rPr>
                <w:rFonts w:cs="Arial"/>
                <w:sz w:val="16"/>
                <w:szCs w:val="16"/>
                <w:lang w:val="es-CO"/>
              </w:rPr>
            </w:pPr>
            <w:r>
              <w:rPr>
                <w:rFonts w:cs="Arial"/>
                <w:sz w:val="16"/>
                <w:szCs w:val="16"/>
                <w:lang w:val="es-CO"/>
              </w:rPr>
              <w:t>1</w:t>
            </w:r>
            <w:r w:rsidR="00556019">
              <w:rPr>
                <w:rFonts w:cs="Arial"/>
                <w:sz w:val="16"/>
                <w:szCs w:val="16"/>
                <w:lang w:val="es-CO"/>
              </w:rPr>
              <w:t>6</w:t>
            </w:r>
            <w:r>
              <w:rPr>
                <w:rFonts w:cs="Arial"/>
                <w:sz w:val="16"/>
                <w:szCs w:val="16"/>
                <w:lang w:val="es-CO"/>
              </w:rPr>
              <w:t>/08</w:t>
            </w:r>
            <w:r w:rsidRPr="005B49DE">
              <w:rPr>
                <w:rFonts w:cs="Arial"/>
                <w:sz w:val="16"/>
                <w:szCs w:val="16"/>
                <w:lang w:val="es-CO"/>
              </w:rPr>
              <w:t>/2018</w:t>
            </w:r>
          </w:p>
        </w:tc>
        <w:tc>
          <w:tcPr>
            <w:tcW w:w="1679" w:type="pct"/>
            <w:gridSpan w:val="3"/>
          </w:tcPr>
          <w:p w:rsidR="00465B68" w:rsidRPr="00C752A0" w:rsidRDefault="00B13498" w:rsidP="00465B68">
            <w:pPr>
              <w:pStyle w:val="Textoindependiente"/>
              <w:spacing w:after="0"/>
              <w:ind w:left="0"/>
              <w:jc w:val="left"/>
              <w:rPr>
                <w:rFonts w:cs="Arial"/>
                <w:sz w:val="16"/>
                <w:szCs w:val="16"/>
                <w:lang w:val="es-CO"/>
              </w:rPr>
            </w:pPr>
            <w:r w:rsidRPr="00C752A0">
              <w:rPr>
                <w:rFonts w:cs="Arial"/>
                <w:sz w:val="16"/>
                <w:szCs w:val="16"/>
                <w:lang w:val="es-CO"/>
              </w:rPr>
              <w:t>16/08/2018</w:t>
            </w:r>
          </w:p>
        </w:tc>
      </w:tr>
    </w:tbl>
    <w:p w:rsidR="008F64EE" w:rsidRDefault="008F64EE" w:rsidP="00DE65A7">
      <w:pPr>
        <w:tabs>
          <w:tab w:val="left" w:pos="3451"/>
        </w:tabs>
        <w:ind w:left="0"/>
      </w:pPr>
    </w:p>
    <w:p w:rsidR="00036254" w:rsidRDefault="00036254" w:rsidP="00DE65A7">
      <w:pPr>
        <w:tabs>
          <w:tab w:val="left" w:pos="3451"/>
        </w:tabs>
        <w:ind w:left="0"/>
      </w:pPr>
    </w:p>
    <w:p w:rsidR="00036254" w:rsidRPr="00B13498" w:rsidRDefault="00036254" w:rsidP="00036254">
      <w:pPr>
        <w:pStyle w:val="Textoindependiente"/>
        <w:spacing w:after="0" w:line="240" w:lineRule="auto"/>
        <w:ind w:left="0"/>
        <w:jc w:val="left"/>
        <w:rPr>
          <w:rFonts w:cs="Arial"/>
          <w:sz w:val="16"/>
          <w:szCs w:val="16"/>
          <w:lang w:val="es-CO"/>
        </w:rPr>
      </w:pPr>
    </w:p>
    <w:p w:rsidR="00036254" w:rsidRPr="007C483B" w:rsidRDefault="00036254" w:rsidP="00DE65A7">
      <w:pPr>
        <w:tabs>
          <w:tab w:val="left" w:pos="3451"/>
        </w:tabs>
        <w:ind w:left="0"/>
      </w:pPr>
      <w:bookmarkStart w:id="47" w:name="_GoBack"/>
      <w:bookmarkEnd w:id="47"/>
    </w:p>
    <w:sectPr w:rsidR="00036254" w:rsidRPr="007C483B" w:rsidSect="00EC1878">
      <w:headerReference w:type="default" r:id="rId122"/>
      <w:footerReference w:type="even" r:id="rId123"/>
      <w:footerReference w:type="default" r:id="rId124"/>
      <w:headerReference w:type="first" r:id="rId125"/>
      <w:footerReference w:type="first" r:id="rId126"/>
      <w:pgSz w:w="12242" w:h="15842" w:code="1"/>
      <w:pgMar w:top="1418" w:right="1531" w:bottom="2041" w:left="1531" w:header="964" w:footer="28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9D2" w:rsidRDefault="008579D2">
      <w:r>
        <w:separator/>
      </w:r>
    </w:p>
  </w:endnote>
  <w:endnote w:type="continuationSeparator" w:id="0">
    <w:p w:rsidR="008579D2" w:rsidRDefault="00857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oper Lt BT">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othamRounded-Medium">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9D2" w:rsidRDefault="008579D2">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8579D2" w:rsidRDefault="008579D2">
    <w:pPr>
      <w:ind w:left="-108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9D2" w:rsidRDefault="008579D2" w:rsidP="00D1678A">
    <w:pPr>
      <w:pStyle w:val="Piedepgina"/>
      <w:ind w:left="0" w:hanging="1134"/>
      <w:jc w:val="center"/>
    </w:pPr>
    <w:r>
      <w:rPr>
        <w:noProof/>
        <w:lang w:val="es-CO" w:eastAsia="es-CO"/>
      </w:rPr>
      <mc:AlternateContent>
        <mc:Choice Requires="wps">
          <w:drawing>
            <wp:anchor distT="0" distB="0" distL="114300" distR="114300" simplePos="0" relativeHeight="251657728" behindDoc="0" locked="0" layoutInCell="1" allowOverlap="1" wp14:anchorId="1D3FF01E" wp14:editId="38EB75DB">
              <wp:simplePos x="0" y="0"/>
              <wp:positionH relativeFrom="margin">
                <wp:posOffset>-635</wp:posOffset>
              </wp:positionH>
              <wp:positionV relativeFrom="paragraph">
                <wp:posOffset>42545</wp:posOffset>
              </wp:positionV>
              <wp:extent cx="603885" cy="228600"/>
              <wp:effectExtent l="0" t="0" r="5715"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0D3BE" id="Rectangle 3" o:spid="_x0000_s1026" style="position:absolute;margin-left:-.05pt;margin-top:3.35pt;width:47.55pt;height:1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" stroked="f">
              <w10:wrap anchorx="margin"/>
            </v:rect>
          </w:pict>
        </mc:Fallback>
      </mc:AlternateContent>
    </w:r>
    <w:r>
      <w:rPr>
        <w:noProof/>
        <w:lang w:eastAsia="es-CO"/>
      </w:rPr>
      <w:drawing>
        <wp:inline distT="0" distB="0" distL="0" distR="0" wp14:anchorId="5EE20B2A" wp14:editId="20D32F57">
          <wp:extent cx="5829300" cy="1198090"/>
          <wp:effectExtent l="0" t="0" r="0" b="254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2.jpg"/>
                  <pic:cNvPicPr/>
                </pic:nvPicPr>
                <pic:blipFill>
                  <a:blip r:embed="rId1">
                    <a:extLst>
                      <a:ext uri="{28A0092B-C50C-407E-A947-70E740481C1C}">
                        <a14:useLocalDpi xmlns:a14="http://schemas.microsoft.com/office/drawing/2010/main" val="0"/>
                      </a:ext>
                    </a:extLst>
                  </a:blip>
                  <a:stretch>
                    <a:fillRect/>
                  </a:stretch>
                </pic:blipFill>
                <pic:spPr>
                  <a:xfrm>
                    <a:off x="0" y="0"/>
                    <a:ext cx="5829300" cy="1198090"/>
                  </a:xfrm>
                  <a:prstGeom prst="rect">
                    <a:avLst/>
                  </a:prstGeom>
                </pic:spPr>
              </pic:pic>
            </a:graphicData>
          </a:graphic>
        </wp:inline>
      </w:drawing>
    </w:r>
  </w:p>
  <w:p w:rsidR="008579D2" w:rsidRDefault="008579D2" w:rsidP="00FC0297">
    <w:pPr>
      <w:pStyle w:val="Piedepgina"/>
      <w:tabs>
        <w:tab w:val="clear" w:pos="4320"/>
        <w:tab w:val="clear" w:pos="8640"/>
      </w:tabs>
      <w:ind w:left="0" w:right="-991"/>
      <w:jc w:val="center"/>
      <w:rPr>
        <w: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9D2" w:rsidRPr="006B2C87" w:rsidRDefault="008579D2" w:rsidP="006B2C87">
    <w:pPr>
      <w:pStyle w:val="Piedepgina"/>
      <w:pBdr>
        <w:top w:val="single" w:sz="6" w:space="1" w:color="auto"/>
      </w:pBdr>
      <w:spacing w:after="600"/>
      <w:ind w:left="0" w:right="-840"/>
      <w:rPr>
        <w:lang w:val="es-MX"/>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9D2" w:rsidRDefault="008579D2">
      <w:r>
        <w:separator/>
      </w:r>
    </w:p>
  </w:footnote>
  <w:footnote w:type="continuationSeparator" w:id="0">
    <w:p w:rsidR="008579D2" w:rsidRDefault="008579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050"/>
      <w:gridCol w:w="1060"/>
      <w:gridCol w:w="1614"/>
    </w:tblGrid>
    <w:tr w:rsidR="008579D2" w:rsidRPr="008E4C0B" w:rsidTr="00B662FB">
      <w:trPr>
        <w:trHeight w:val="563"/>
        <w:jc w:val="center"/>
      </w:trPr>
      <w:tc>
        <w:tcPr>
          <w:tcW w:w="2376" w:type="dxa"/>
          <w:vMerge w:val="restart"/>
        </w:tcPr>
        <w:p w:rsidR="008579D2" w:rsidRPr="00B52150" w:rsidRDefault="008579D2" w:rsidP="008E4C0B">
          <w:pPr>
            <w:pStyle w:val="Encabezado"/>
            <w:spacing w:line="240" w:lineRule="auto"/>
            <w:ind w:left="0"/>
            <w:rPr>
              <w:sz w:val="16"/>
              <w:szCs w:val="16"/>
              <w:lang w:val="es-CO"/>
            </w:rPr>
          </w:pPr>
          <w:r w:rsidRPr="00B52150">
            <w:rPr>
              <w:noProof/>
              <w:lang w:val="es-CO" w:eastAsia="es-CO"/>
            </w:rPr>
            <w:drawing>
              <wp:anchor distT="0" distB="0" distL="114300" distR="114300" simplePos="0" relativeHeight="251656704" behindDoc="1" locked="0" layoutInCell="1" allowOverlap="1" wp14:anchorId="252D0960" wp14:editId="4EEC8196">
                <wp:simplePos x="0" y="0"/>
                <wp:positionH relativeFrom="column">
                  <wp:posOffset>188595</wp:posOffset>
                </wp:positionH>
                <wp:positionV relativeFrom="paragraph">
                  <wp:posOffset>66675</wp:posOffset>
                </wp:positionV>
                <wp:extent cx="885825" cy="914400"/>
                <wp:effectExtent l="0" t="0" r="9525" b="0"/>
                <wp:wrapNone/>
                <wp:docPr id="4" name="Imagen 1" descr="Descripción: Escudo color C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 color CV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50" w:type="dxa"/>
          <w:vMerge w:val="restart"/>
          <w:vAlign w:val="center"/>
        </w:tcPr>
        <w:p w:rsidR="008579D2" w:rsidRPr="00B52150" w:rsidRDefault="008579D2" w:rsidP="00C60499">
          <w:pPr>
            <w:pStyle w:val="Encabezado"/>
            <w:spacing w:line="240" w:lineRule="auto"/>
            <w:ind w:left="0"/>
            <w:jc w:val="center"/>
            <w:rPr>
              <w:b/>
              <w:sz w:val="20"/>
              <w:lang w:val="es-CO"/>
            </w:rPr>
          </w:pPr>
          <w:r w:rsidRPr="00B52150">
            <w:rPr>
              <w:b/>
              <w:sz w:val="20"/>
              <w:lang w:val="es-CO"/>
            </w:rPr>
            <w:t xml:space="preserve">FORMULACIÓN PROYECTO DE INVERSIÓN MEJORAMIENTO DE BARRIOS </w:t>
          </w:r>
        </w:p>
      </w:tc>
      <w:tc>
        <w:tcPr>
          <w:tcW w:w="2674" w:type="dxa"/>
          <w:gridSpan w:val="2"/>
          <w:vAlign w:val="center"/>
        </w:tcPr>
        <w:p w:rsidR="008579D2" w:rsidRPr="00B52150" w:rsidRDefault="008579D2" w:rsidP="008E4C0B">
          <w:pPr>
            <w:pStyle w:val="Encabezado"/>
            <w:spacing w:line="240" w:lineRule="auto"/>
            <w:ind w:left="0"/>
            <w:rPr>
              <w:sz w:val="16"/>
              <w:szCs w:val="16"/>
              <w:lang w:val="es-CO"/>
            </w:rPr>
          </w:pPr>
          <w:r w:rsidRPr="00B52150">
            <w:rPr>
              <w:sz w:val="16"/>
              <w:szCs w:val="16"/>
              <w:lang w:val="es-CO"/>
            </w:rPr>
            <w:t>C</w:t>
          </w:r>
          <w:r w:rsidRPr="00B52150">
            <w:rPr>
              <w:caps w:val="0"/>
              <w:sz w:val="16"/>
              <w:szCs w:val="16"/>
              <w:lang w:val="es-CO"/>
            </w:rPr>
            <w:t>ódigo:</w:t>
          </w:r>
          <w:r w:rsidRPr="00B52150">
            <w:rPr>
              <w:sz w:val="16"/>
              <w:szCs w:val="16"/>
              <w:lang w:val="es-CO"/>
            </w:rPr>
            <w:t xml:space="preserve"> 208-MB-Mn-01</w:t>
          </w:r>
        </w:p>
      </w:tc>
    </w:tr>
    <w:tr w:rsidR="008579D2" w:rsidRPr="008E4C0B" w:rsidTr="00B662FB">
      <w:trPr>
        <w:trHeight w:val="555"/>
        <w:jc w:val="center"/>
      </w:trPr>
      <w:tc>
        <w:tcPr>
          <w:tcW w:w="2376" w:type="dxa"/>
          <w:vMerge/>
        </w:tcPr>
        <w:p w:rsidR="008579D2" w:rsidRPr="00B52150" w:rsidRDefault="008579D2" w:rsidP="008E4C0B">
          <w:pPr>
            <w:pStyle w:val="Encabezado"/>
            <w:spacing w:line="240" w:lineRule="auto"/>
            <w:ind w:left="0"/>
            <w:rPr>
              <w:sz w:val="16"/>
              <w:szCs w:val="16"/>
              <w:lang w:val="es-CO"/>
            </w:rPr>
          </w:pPr>
        </w:p>
      </w:tc>
      <w:tc>
        <w:tcPr>
          <w:tcW w:w="4050" w:type="dxa"/>
          <w:vMerge/>
        </w:tcPr>
        <w:p w:rsidR="008579D2" w:rsidRPr="00B52150" w:rsidRDefault="008579D2" w:rsidP="008E4C0B">
          <w:pPr>
            <w:pStyle w:val="Encabezado"/>
            <w:spacing w:line="240" w:lineRule="auto"/>
            <w:ind w:left="0"/>
            <w:rPr>
              <w:sz w:val="16"/>
              <w:szCs w:val="16"/>
              <w:lang w:val="es-CO"/>
            </w:rPr>
          </w:pPr>
        </w:p>
      </w:tc>
      <w:tc>
        <w:tcPr>
          <w:tcW w:w="1060" w:type="dxa"/>
          <w:vAlign w:val="center"/>
        </w:tcPr>
        <w:p w:rsidR="008579D2" w:rsidRPr="00B52150" w:rsidRDefault="008579D2" w:rsidP="007304EC">
          <w:pPr>
            <w:pStyle w:val="Encabezado"/>
            <w:spacing w:line="240" w:lineRule="auto"/>
            <w:ind w:left="0"/>
            <w:rPr>
              <w:sz w:val="16"/>
              <w:szCs w:val="16"/>
              <w:lang w:val="es-CO"/>
            </w:rPr>
          </w:pPr>
          <w:r w:rsidRPr="00B52150">
            <w:rPr>
              <w:sz w:val="16"/>
              <w:szCs w:val="16"/>
              <w:lang w:val="es-CO"/>
            </w:rPr>
            <w:t>V</w:t>
          </w:r>
          <w:r w:rsidRPr="00B52150">
            <w:rPr>
              <w:caps w:val="0"/>
              <w:sz w:val="16"/>
              <w:szCs w:val="16"/>
              <w:lang w:val="es-CO"/>
            </w:rPr>
            <w:t>ersión</w:t>
          </w:r>
          <w:r w:rsidRPr="00B52150">
            <w:rPr>
              <w:sz w:val="16"/>
              <w:szCs w:val="16"/>
              <w:lang w:val="es-CO"/>
            </w:rPr>
            <w:t xml:space="preserve">: </w:t>
          </w:r>
          <w:r>
            <w:rPr>
              <w:sz w:val="16"/>
              <w:szCs w:val="16"/>
              <w:lang w:val="es-CO"/>
            </w:rPr>
            <w:t>35</w:t>
          </w:r>
        </w:p>
      </w:tc>
      <w:tc>
        <w:tcPr>
          <w:tcW w:w="1614" w:type="dxa"/>
          <w:vAlign w:val="center"/>
        </w:tcPr>
        <w:p w:rsidR="008579D2" w:rsidRPr="008E4C0B" w:rsidRDefault="008579D2" w:rsidP="002A0AD9">
          <w:pPr>
            <w:ind w:left="0"/>
            <w:jc w:val="center"/>
            <w:rPr>
              <w:sz w:val="16"/>
              <w:szCs w:val="16"/>
            </w:rPr>
          </w:pPr>
          <w:r w:rsidRPr="008E4C0B">
            <w:rPr>
              <w:sz w:val="16"/>
              <w:szCs w:val="16"/>
            </w:rPr>
            <w:t xml:space="preserve">Pág.: </w:t>
          </w:r>
          <w:r w:rsidRPr="008E4C0B">
            <w:rPr>
              <w:sz w:val="16"/>
              <w:szCs w:val="16"/>
            </w:rPr>
            <w:fldChar w:fldCharType="begin"/>
          </w:r>
          <w:r w:rsidRPr="008E4C0B">
            <w:rPr>
              <w:sz w:val="16"/>
              <w:szCs w:val="16"/>
            </w:rPr>
            <w:instrText xml:space="preserve"> PAGE </w:instrText>
          </w:r>
          <w:r w:rsidRPr="008E4C0B">
            <w:rPr>
              <w:sz w:val="16"/>
              <w:szCs w:val="16"/>
            </w:rPr>
            <w:fldChar w:fldCharType="separate"/>
          </w:r>
          <w:r w:rsidR="005046DB">
            <w:rPr>
              <w:noProof/>
              <w:sz w:val="16"/>
              <w:szCs w:val="16"/>
            </w:rPr>
            <w:t>86</w:t>
          </w:r>
          <w:r w:rsidRPr="008E4C0B">
            <w:rPr>
              <w:sz w:val="16"/>
              <w:szCs w:val="16"/>
            </w:rPr>
            <w:fldChar w:fldCharType="end"/>
          </w:r>
          <w:r w:rsidRPr="008E4C0B">
            <w:rPr>
              <w:sz w:val="16"/>
              <w:szCs w:val="16"/>
            </w:rPr>
            <w:t xml:space="preserve"> de </w:t>
          </w:r>
          <w:r w:rsidRPr="008E4C0B">
            <w:rPr>
              <w:sz w:val="16"/>
              <w:szCs w:val="16"/>
            </w:rPr>
            <w:fldChar w:fldCharType="begin"/>
          </w:r>
          <w:r w:rsidRPr="008E4C0B">
            <w:rPr>
              <w:sz w:val="16"/>
              <w:szCs w:val="16"/>
            </w:rPr>
            <w:instrText xml:space="preserve"> NUMPAGES  </w:instrText>
          </w:r>
          <w:r w:rsidRPr="008E4C0B">
            <w:rPr>
              <w:sz w:val="16"/>
              <w:szCs w:val="16"/>
            </w:rPr>
            <w:fldChar w:fldCharType="separate"/>
          </w:r>
          <w:r w:rsidR="005046DB">
            <w:rPr>
              <w:noProof/>
              <w:sz w:val="16"/>
              <w:szCs w:val="16"/>
            </w:rPr>
            <w:t>88</w:t>
          </w:r>
          <w:r w:rsidRPr="008E4C0B">
            <w:rPr>
              <w:sz w:val="16"/>
              <w:szCs w:val="16"/>
            </w:rPr>
            <w:fldChar w:fldCharType="end"/>
          </w:r>
        </w:p>
      </w:tc>
    </w:tr>
    <w:tr w:rsidR="008579D2" w:rsidRPr="008E4C0B" w:rsidTr="00B662FB">
      <w:trPr>
        <w:trHeight w:val="550"/>
        <w:jc w:val="center"/>
      </w:trPr>
      <w:tc>
        <w:tcPr>
          <w:tcW w:w="2376" w:type="dxa"/>
          <w:vMerge/>
        </w:tcPr>
        <w:p w:rsidR="008579D2" w:rsidRPr="00B52150" w:rsidRDefault="008579D2" w:rsidP="008E4C0B">
          <w:pPr>
            <w:pStyle w:val="Encabezado"/>
            <w:spacing w:line="240" w:lineRule="auto"/>
            <w:ind w:left="0"/>
            <w:rPr>
              <w:sz w:val="16"/>
              <w:szCs w:val="16"/>
              <w:lang w:val="es-CO"/>
            </w:rPr>
          </w:pPr>
        </w:p>
      </w:tc>
      <w:tc>
        <w:tcPr>
          <w:tcW w:w="4050" w:type="dxa"/>
          <w:vMerge/>
        </w:tcPr>
        <w:p w:rsidR="008579D2" w:rsidRPr="00B52150" w:rsidRDefault="008579D2" w:rsidP="008E4C0B">
          <w:pPr>
            <w:pStyle w:val="Encabezado"/>
            <w:spacing w:line="240" w:lineRule="auto"/>
            <w:ind w:left="0"/>
            <w:rPr>
              <w:sz w:val="16"/>
              <w:szCs w:val="16"/>
              <w:lang w:val="es-CO"/>
            </w:rPr>
          </w:pPr>
        </w:p>
      </w:tc>
      <w:tc>
        <w:tcPr>
          <w:tcW w:w="2674" w:type="dxa"/>
          <w:gridSpan w:val="2"/>
          <w:vAlign w:val="center"/>
        </w:tcPr>
        <w:p w:rsidR="008579D2" w:rsidRPr="008F34B3" w:rsidRDefault="008579D2" w:rsidP="00C16086">
          <w:pPr>
            <w:pStyle w:val="Encabezado"/>
            <w:spacing w:line="240" w:lineRule="auto"/>
            <w:ind w:left="0"/>
            <w:rPr>
              <w:caps w:val="0"/>
              <w:sz w:val="16"/>
              <w:szCs w:val="16"/>
              <w:lang w:val="es-CO"/>
            </w:rPr>
          </w:pPr>
          <w:r w:rsidRPr="00B52150">
            <w:rPr>
              <w:caps w:val="0"/>
              <w:sz w:val="16"/>
              <w:szCs w:val="16"/>
              <w:lang w:val="es-CO"/>
            </w:rPr>
            <w:t xml:space="preserve">Vigente desde: </w:t>
          </w:r>
          <w:r>
            <w:rPr>
              <w:caps w:val="0"/>
              <w:sz w:val="16"/>
              <w:szCs w:val="16"/>
              <w:lang w:val="es-CO"/>
            </w:rPr>
            <w:t>16-08</w:t>
          </w:r>
          <w:r w:rsidRPr="00B52150">
            <w:rPr>
              <w:caps w:val="0"/>
              <w:sz w:val="16"/>
              <w:szCs w:val="16"/>
              <w:lang w:val="es-CO"/>
            </w:rPr>
            <w:t>-201</w:t>
          </w:r>
          <w:r>
            <w:rPr>
              <w:caps w:val="0"/>
              <w:sz w:val="16"/>
              <w:szCs w:val="16"/>
              <w:lang w:val="es-CO"/>
            </w:rPr>
            <w:t>8</w:t>
          </w:r>
        </w:p>
      </w:tc>
    </w:tr>
  </w:tbl>
  <w:p w:rsidR="008579D2" w:rsidRDefault="008579D2" w:rsidP="00D16E93">
    <w:pPr>
      <w:pStyle w:val="Encabezado"/>
      <w:ind w:left="0" w:firstLine="70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9D2" w:rsidRDefault="008579D2">
    <w:pPr>
      <w:pStyle w:val="Encabezado"/>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B2"/>
      </v:shape>
    </w:pict>
  </w:numPicBullet>
  <w:abstractNum w:abstractNumId="0" w15:restartNumberingAfterBreak="0">
    <w:nsid w:val="031A2125"/>
    <w:multiLevelType w:val="hybridMultilevel"/>
    <w:tmpl w:val="84FAE4CC"/>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03D52013"/>
    <w:multiLevelType w:val="hybridMultilevel"/>
    <w:tmpl w:val="4F6E9C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0252F5"/>
    <w:multiLevelType w:val="hybridMultilevel"/>
    <w:tmpl w:val="4E1610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931476D"/>
    <w:multiLevelType w:val="hybridMultilevel"/>
    <w:tmpl w:val="411E68DE"/>
    <w:lvl w:ilvl="0" w:tplc="681A0C8A">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0510E3"/>
    <w:multiLevelType w:val="hybridMultilevel"/>
    <w:tmpl w:val="CE8C7F1C"/>
    <w:lvl w:ilvl="0" w:tplc="240A0003">
      <w:start w:val="1"/>
      <w:numFmt w:val="bullet"/>
      <w:lvlText w:val="o"/>
      <w:lvlJc w:val="left"/>
      <w:pPr>
        <w:ind w:left="720" w:hanging="360"/>
      </w:pPr>
      <w:rPr>
        <w:rFonts w:ascii="Courier New" w:hAnsi="Courier New" w:cs="Courier New" w:hint="default"/>
      </w:rPr>
    </w:lvl>
    <w:lvl w:ilvl="1" w:tplc="240A0007">
      <w:start w:val="1"/>
      <w:numFmt w:val="bullet"/>
      <w:lvlText w:val=""/>
      <w:lvlPicBulletId w:val="0"/>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A657537"/>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CD50BB8"/>
    <w:multiLevelType w:val="hybridMultilevel"/>
    <w:tmpl w:val="550AD2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15757B8"/>
    <w:multiLevelType w:val="hybridMultilevel"/>
    <w:tmpl w:val="550AD2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56902FA"/>
    <w:multiLevelType w:val="hybridMultilevel"/>
    <w:tmpl w:val="748813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59E7572"/>
    <w:multiLevelType w:val="hybridMultilevel"/>
    <w:tmpl w:val="748813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6463500"/>
    <w:multiLevelType w:val="hybridMultilevel"/>
    <w:tmpl w:val="F3A6D5F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6600998"/>
    <w:multiLevelType w:val="hybridMultilevel"/>
    <w:tmpl w:val="6F0A528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7E90812"/>
    <w:multiLevelType w:val="hybridMultilevel"/>
    <w:tmpl w:val="967821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EA6E1A"/>
    <w:multiLevelType w:val="hybridMultilevel"/>
    <w:tmpl w:val="E4F89980"/>
    <w:lvl w:ilvl="0" w:tplc="0A62B1AE">
      <w:start w:val="1"/>
      <w:numFmt w:val="decimal"/>
      <w:lvlText w:val="%1."/>
      <w:lvlJc w:val="left"/>
      <w:pPr>
        <w:ind w:left="705" w:hanging="70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2403438A"/>
    <w:multiLevelType w:val="hybridMultilevel"/>
    <w:tmpl w:val="A15256C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255D1EA0"/>
    <w:multiLevelType w:val="hybridMultilevel"/>
    <w:tmpl w:val="EB4442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FB73A67"/>
    <w:multiLevelType w:val="hybridMultilevel"/>
    <w:tmpl w:val="4B58CAD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0741986"/>
    <w:multiLevelType w:val="hybridMultilevel"/>
    <w:tmpl w:val="1BAC06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5FA7815"/>
    <w:multiLevelType w:val="hybridMultilevel"/>
    <w:tmpl w:val="748813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6FD5244"/>
    <w:multiLevelType w:val="hybridMultilevel"/>
    <w:tmpl w:val="2D86D608"/>
    <w:lvl w:ilvl="0" w:tplc="BFE2CC64">
      <w:start w:val="1"/>
      <w:numFmt w:val="decimal"/>
      <w:lvlText w:val="%1."/>
      <w:lvlJc w:val="left"/>
      <w:pPr>
        <w:ind w:left="720" w:hanging="360"/>
      </w:pPr>
      <w:rPr>
        <w:rFonts w:ascii="Arial" w:eastAsia="Times New Roman" w:hAnsi="Arial" w:cs="Times New Roman"/>
        <w:b w:val="0"/>
      </w:rPr>
    </w:lvl>
    <w:lvl w:ilvl="1" w:tplc="0C0A000D">
      <w:start w:val="1"/>
      <w:numFmt w:val="bullet"/>
      <w:lvlText w:val=""/>
      <w:lvlJc w:val="left"/>
      <w:pPr>
        <w:ind w:left="3054"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7810404"/>
    <w:multiLevelType w:val="hybridMultilevel"/>
    <w:tmpl w:val="5C9C3142"/>
    <w:lvl w:ilvl="0" w:tplc="240A0019">
      <w:start w:val="1"/>
      <w:numFmt w:val="lowerLetter"/>
      <w:lvlText w:val="%1."/>
      <w:lvlJc w:val="left"/>
      <w:pPr>
        <w:ind w:left="927" w:hanging="360"/>
      </w:pPr>
    </w:lvl>
    <w:lvl w:ilvl="1" w:tplc="240A0019">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1" w15:restartNumberingAfterBreak="0">
    <w:nsid w:val="39C044C9"/>
    <w:multiLevelType w:val="hybridMultilevel"/>
    <w:tmpl w:val="1D64D810"/>
    <w:lvl w:ilvl="0" w:tplc="240A0009">
      <w:start w:val="1"/>
      <w:numFmt w:val="bullet"/>
      <w:lvlText w:val=""/>
      <w:lvlJc w:val="left"/>
      <w:pPr>
        <w:ind w:left="720" w:hanging="360"/>
      </w:pPr>
      <w:rPr>
        <w:rFonts w:ascii="Wingdings" w:hAnsi="Wingdings" w:hint="default"/>
      </w:rPr>
    </w:lvl>
    <w:lvl w:ilvl="1" w:tplc="240A0009">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9D9005B"/>
    <w:multiLevelType w:val="hybridMultilevel"/>
    <w:tmpl w:val="7D080164"/>
    <w:lvl w:ilvl="0" w:tplc="240A0007">
      <w:start w:val="1"/>
      <w:numFmt w:val="bullet"/>
      <w:lvlText w:val=""/>
      <w:lvlPicBulletId w:val="0"/>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23" w15:restartNumberingAfterBreak="0">
    <w:nsid w:val="3C9C7C8B"/>
    <w:multiLevelType w:val="hybridMultilevel"/>
    <w:tmpl w:val="4E1610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D5D62E3"/>
    <w:multiLevelType w:val="hybridMultilevel"/>
    <w:tmpl w:val="461C0752"/>
    <w:lvl w:ilvl="0" w:tplc="741E0480">
      <w:numFmt w:val="decimal"/>
      <w:lvlText w:val="%1."/>
      <w:lvlJc w:val="left"/>
      <w:pPr>
        <w:tabs>
          <w:tab w:val="num" w:pos="720"/>
        </w:tabs>
        <w:ind w:left="720" w:hanging="360"/>
      </w:pPr>
      <w:rPr>
        <w:rFonts w:ascii="Arial Black" w:hAnsi="Arial Black" w:hint="default"/>
        <w:b w:val="0"/>
        <w:bCs w:val="0"/>
        <w:color w:val="auto"/>
        <w:sz w:val="20"/>
        <w:szCs w:val="20"/>
      </w:rPr>
    </w:lvl>
    <w:lvl w:ilvl="1" w:tplc="231C50B6">
      <w:start w:val="1"/>
      <w:numFmt w:val="lowerLetter"/>
      <w:pStyle w:val="TDC1"/>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3EFF75DA"/>
    <w:multiLevelType w:val="hybridMultilevel"/>
    <w:tmpl w:val="5906D5BE"/>
    <w:lvl w:ilvl="0" w:tplc="240A000F">
      <w:start w:val="1"/>
      <w:numFmt w:val="decimal"/>
      <w:lvlText w:val="%1."/>
      <w:lvlJc w:val="left"/>
      <w:pPr>
        <w:ind w:left="720" w:hanging="360"/>
      </w:pPr>
      <w:rPr>
        <w:rFonts w:hint="default"/>
      </w:rPr>
    </w:lvl>
    <w:lvl w:ilvl="1" w:tplc="8814E770">
      <w:numFmt w:val="bullet"/>
      <w:lvlText w:val="•"/>
      <w:lvlJc w:val="left"/>
      <w:pPr>
        <w:ind w:left="1440" w:hanging="360"/>
      </w:pPr>
      <w:rPr>
        <w:rFonts w:ascii="Arial" w:eastAsia="Times New Roman"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5A04F6F"/>
    <w:multiLevelType w:val="hybridMultilevel"/>
    <w:tmpl w:val="A304653C"/>
    <w:lvl w:ilvl="0" w:tplc="6E7ABA5A">
      <w:start w:val="1"/>
      <w:numFmt w:val="bullet"/>
      <w:lvlText w:val=""/>
      <w:lvlJc w:val="left"/>
      <w:pPr>
        <w:ind w:left="1080" w:hanging="360"/>
      </w:pPr>
      <w:rPr>
        <w:rFonts w:ascii="Symbol" w:eastAsia="Times New Roman" w:hAnsi="Symbol"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478E4E2D"/>
    <w:multiLevelType w:val="hybridMultilevel"/>
    <w:tmpl w:val="A718D586"/>
    <w:lvl w:ilvl="0" w:tplc="9692CC9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E445CBB"/>
    <w:multiLevelType w:val="hybridMultilevel"/>
    <w:tmpl w:val="704CB0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3CD282A"/>
    <w:multiLevelType w:val="hybridMultilevel"/>
    <w:tmpl w:val="603C45B8"/>
    <w:lvl w:ilvl="0" w:tplc="ECB2098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59913A9"/>
    <w:multiLevelType w:val="singleLevel"/>
    <w:tmpl w:val="25407178"/>
    <w:lvl w:ilvl="0">
      <w:start w:val="1"/>
      <w:numFmt w:val="decimal"/>
      <w:pStyle w:val="Listaconnmeros"/>
      <w:lvlText w:val="%1)"/>
      <w:legacy w:legacy="1" w:legacySpace="0" w:legacyIndent="360"/>
      <w:lvlJc w:val="left"/>
      <w:pPr>
        <w:ind w:left="1440" w:hanging="360"/>
      </w:pPr>
      <w:rPr>
        <w:rFonts w:ascii="Arial Black" w:hAnsi="Arial Black" w:hint="default"/>
        <w:b w:val="0"/>
        <w:i w:val="0"/>
        <w:sz w:val="18"/>
      </w:rPr>
    </w:lvl>
  </w:abstractNum>
  <w:abstractNum w:abstractNumId="31" w15:restartNumberingAfterBreak="0">
    <w:nsid w:val="60BD6FD5"/>
    <w:multiLevelType w:val="hybridMultilevel"/>
    <w:tmpl w:val="550AD2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5177A35"/>
    <w:multiLevelType w:val="hybridMultilevel"/>
    <w:tmpl w:val="C4C2F1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56F2883"/>
    <w:multiLevelType w:val="hybridMultilevel"/>
    <w:tmpl w:val="706AEC80"/>
    <w:lvl w:ilvl="0" w:tplc="AEA69E7C">
      <w:start w:val="1"/>
      <w:numFmt w:val="decimal"/>
      <w:lvlText w:val="%1."/>
      <w:lvlJc w:val="left"/>
      <w:pPr>
        <w:ind w:left="600" w:hanging="360"/>
      </w:pPr>
      <w:rPr>
        <w:rFonts w:hint="default"/>
        <w:b/>
      </w:rPr>
    </w:lvl>
    <w:lvl w:ilvl="1" w:tplc="240A0019">
      <w:start w:val="1"/>
      <w:numFmt w:val="lowerLetter"/>
      <w:lvlText w:val="%2."/>
      <w:lvlJc w:val="left"/>
      <w:pPr>
        <w:ind w:left="1560" w:hanging="360"/>
      </w:pPr>
    </w:lvl>
    <w:lvl w:ilvl="2" w:tplc="240A001B" w:tentative="1">
      <w:start w:val="1"/>
      <w:numFmt w:val="lowerRoman"/>
      <w:lvlText w:val="%3."/>
      <w:lvlJc w:val="right"/>
      <w:pPr>
        <w:ind w:left="2280" w:hanging="180"/>
      </w:pPr>
    </w:lvl>
    <w:lvl w:ilvl="3" w:tplc="240A000F" w:tentative="1">
      <w:start w:val="1"/>
      <w:numFmt w:val="decimal"/>
      <w:lvlText w:val="%4."/>
      <w:lvlJc w:val="left"/>
      <w:pPr>
        <w:ind w:left="3000" w:hanging="360"/>
      </w:pPr>
    </w:lvl>
    <w:lvl w:ilvl="4" w:tplc="240A0019" w:tentative="1">
      <w:start w:val="1"/>
      <w:numFmt w:val="lowerLetter"/>
      <w:lvlText w:val="%5."/>
      <w:lvlJc w:val="left"/>
      <w:pPr>
        <w:ind w:left="3720" w:hanging="360"/>
      </w:pPr>
    </w:lvl>
    <w:lvl w:ilvl="5" w:tplc="240A001B" w:tentative="1">
      <w:start w:val="1"/>
      <w:numFmt w:val="lowerRoman"/>
      <w:lvlText w:val="%6."/>
      <w:lvlJc w:val="right"/>
      <w:pPr>
        <w:ind w:left="4440" w:hanging="180"/>
      </w:pPr>
    </w:lvl>
    <w:lvl w:ilvl="6" w:tplc="240A000F" w:tentative="1">
      <w:start w:val="1"/>
      <w:numFmt w:val="decimal"/>
      <w:lvlText w:val="%7."/>
      <w:lvlJc w:val="left"/>
      <w:pPr>
        <w:ind w:left="5160" w:hanging="360"/>
      </w:pPr>
    </w:lvl>
    <w:lvl w:ilvl="7" w:tplc="240A0019" w:tentative="1">
      <w:start w:val="1"/>
      <w:numFmt w:val="lowerLetter"/>
      <w:lvlText w:val="%8."/>
      <w:lvlJc w:val="left"/>
      <w:pPr>
        <w:ind w:left="5880" w:hanging="360"/>
      </w:pPr>
    </w:lvl>
    <w:lvl w:ilvl="8" w:tplc="240A001B" w:tentative="1">
      <w:start w:val="1"/>
      <w:numFmt w:val="lowerRoman"/>
      <w:lvlText w:val="%9."/>
      <w:lvlJc w:val="right"/>
      <w:pPr>
        <w:ind w:left="6600" w:hanging="180"/>
      </w:pPr>
    </w:lvl>
  </w:abstractNum>
  <w:abstractNum w:abstractNumId="34" w15:restartNumberingAfterBreak="0">
    <w:nsid w:val="67AB5F69"/>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A8C55AF"/>
    <w:multiLevelType w:val="hybridMultilevel"/>
    <w:tmpl w:val="4E1610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E754010"/>
    <w:multiLevelType w:val="hybridMultilevel"/>
    <w:tmpl w:val="550AD2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E7972AD"/>
    <w:multiLevelType w:val="hybridMultilevel"/>
    <w:tmpl w:val="06BA6168"/>
    <w:lvl w:ilvl="0" w:tplc="5D4A3892">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EEA4E98"/>
    <w:multiLevelType w:val="hybridMultilevel"/>
    <w:tmpl w:val="550AD2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2131027"/>
    <w:multiLevelType w:val="hybridMultilevel"/>
    <w:tmpl w:val="748813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2283A14"/>
    <w:multiLevelType w:val="hybridMultilevel"/>
    <w:tmpl w:val="BA6E94CC"/>
    <w:lvl w:ilvl="0" w:tplc="BFE2CC64">
      <w:start w:val="1"/>
      <w:numFmt w:val="decimal"/>
      <w:lvlText w:val="%1."/>
      <w:lvlJc w:val="left"/>
      <w:pPr>
        <w:ind w:left="720" w:hanging="360"/>
      </w:pPr>
      <w:rPr>
        <w:rFonts w:ascii="Arial" w:eastAsia="Times New Roman" w:hAnsi="Arial" w:cs="Times New Roman"/>
        <w:b w:val="0"/>
      </w:rPr>
    </w:lvl>
    <w:lvl w:ilvl="1" w:tplc="240A000D">
      <w:start w:val="1"/>
      <w:numFmt w:val="bullet"/>
      <w:lvlText w:val=""/>
      <w:lvlJc w:val="left"/>
      <w:pPr>
        <w:ind w:left="3054"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4CF7DCF"/>
    <w:multiLevelType w:val="hybridMultilevel"/>
    <w:tmpl w:val="A9C0C4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6962CAF"/>
    <w:multiLevelType w:val="hybridMultilevel"/>
    <w:tmpl w:val="CDEC8960"/>
    <w:lvl w:ilvl="0" w:tplc="240A0001">
      <w:start w:val="1"/>
      <w:numFmt w:val="bullet"/>
      <w:lvlText w:val=""/>
      <w:lvlJc w:val="left"/>
      <w:pPr>
        <w:ind w:left="1778" w:hanging="360"/>
      </w:pPr>
      <w:rPr>
        <w:rFonts w:ascii="Symbol" w:hAnsi="Symbol" w:hint="default"/>
      </w:rPr>
    </w:lvl>
    <w:lvl w:ilvl="1" w:tplc="240A0003">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43" w15:restartNumberingAfterBreak="0">
    <w:nsid w:val="77A66B83"/>
    <w:multiLevelType w:val="hybridMultilevel"/>
    <w:tmpl w:val="7E5AD2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78E77F91"/>
    <w:multiLevelType w:val="hybridMultilevel"/>
    <w:tmpl w:val="4DE4A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AAB35CB"/>
    <w:multiLevelType w:val="hybridMultilevel"/>
    <w:tmpl w:val="D5AA57F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B5A0E36"/>
    <w:multiLevelType w:val="hybridMultilevel"/>
    <w:tmpl w:val="9D2C119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E25287C"/>
    <w:multiLevelType w:val="hybridMultilevel"/>
    <w:tmpl w:val="C6309FBE"/>
    <w:lvl w:ilvl="0" w:tplc="240A0007">
      <w:start w:val="1"/>
      <w:numFmt w:val="bullet"/>
      <w:lvlText w:val=""/>
      <w:lvlPicBulletId w:val="0"/>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num w:numId="1">
    <w:abstractNumId w:val="30"/>
  </w:num>
  <w:num w:numId="2">
    <w:abstractNumId w:val="24"/>
  </w:num>
  <w:num w:numId="3">
    <w:abstractNumId w:val="26"/>
  </w:num>
  <w:num w:numId="4">
    <w:abstractNumId w:val="33"/>
  </w:num>
  <w:num w:numId="5">
    <w:abstractNumId w:val="27"/>
  </w:num>
  <w:num w:numId="6">
    <w:abstractNumId w:val="44"/>
  </w:num>
  <w:num w:numId="7">
    <w:abstractNumId w:val="1"/>
  </w:num>
  <w:num w:numId="8">
    <w:abstractNumId w:val="17"/>
  </w:num>
  <w:num w:numId="9">
    <w:abstractNumId w:val="16"/>
  </w:num>
  <w:num w:numId="10">
    <w:abstractNumId w:val="41"/>
  </w:num>
  <w:num w:numId="11">
    <w:abstractNumId w:val="28"/>
  </w:num>
  <w:num w:numId="12">
    <w:abstractNumId w:val="43"/>
  </w:num>
  <w:num w:numId="13">
    <w:abstractNumId w:val="20"/>
  </w:num>
  <w:num w:numId="14">
    <w:abstractNumId w:val="14"/>
  </w:num>
  <w:num w:numId="15">
    <w:abstractNumId w:val="11"/>
  </w:num>
  <w:num w:numId="16">
    <w:abstractNumId w:val="29"/>
  </w:num>
  <w:num w:numId="17">
    <w:abstractNumId w:val="0"/>
  </w:num>
  <w:num w:numId="18">
    <w:abstractNumId w:val="19"/>
  </w:num>
  <w:num w:numId="19">
    <w:abstractNumId w:val="42"/>
  </w:num>
  <w:num w:numId="20">
    <w:abstractNumId w:val="12"/>
  </w:num>
  <w:num w:numId="21">
    <w:abstractNumId w:val="45"/>
  </w:num>
  <w:num w:numId="22">
    <w:abstractNumId w:val="37"/>
  </w:num>
  <w:num w:numId="23">
    <w:abstractNumId w:val="10"/>
  </w:num>
  <w:num w:numId="24">
    <w:abstractNumId w:val="4"/>
  </w:num>
  <w:num w:numId="25">
    <w:abstractNumId w:val="39"/>
  </w:num>
  <w:num w:numId="26">
    <w:abstractNumId w:val="3"/>
  </w:num>
  <w:num w:numId="27">
    <w:abstractNumId w:val="40"/>
  </w:num>
  <w:num w:numId="28">
    <w:abstractNumId w:val="22"/>
  </w:num>
  <w:num w:numId="29">
    <w:abstractNumId w:val="47"/>
  </w:num>
  <w:num w:numId="30">
    <w:abstractNumId w:val="15"/>
  </w:num>
  <w:num w:numId="31">
    <w:abstractNumId w:val="32"/>
  </w:num>
  <w:num w:numId="32">
    <w:abstractNumId w:val="25"/>
  </w:num>
  <w:num w:numId="33">
    <w:abstractNumId w:val="46"/>
  </w:num>
  <w:num w:numId="34">
    <w:abstractNumId w:val="23"/>
  </w:num>
  <w:num w:numId="35">
    <w:abstractNumId w:val="9"/>
  </w:num>
  <w:num w:numId="36">
    <w:abstractNumId w:val="21"/>
  </w:num>
  <w:num w:numId="37">
    <w:abstractNumId w:val="2"/>
  </w:num>
  <w:num w:numId="38">
    <w:abstractNumId w:val="35"/>
  </w:num>
  <w:num w:numId="39">
    <w:abstractNumId w:val="34"/>
  </w:num>
  <w:num w:numId="40">
    <w:abstractNumId w:val="5"/>
  </w:num>
  <w:num w:numId="41">
    <w:abstractNumId w:val="36"/>
  </w:num>
  <w:num w:numId="42">
    <w:abstractNumId w:val="13"/>
  </w:num>
  <w:num w:numId="43">
    <w:abstractNumId w:val="8"/>
  </w:num>
  <w:num w:numId="44">
    <w:abstractNumId w:val="18"/>
  </w:num>
  <w:num w:numId="45">
    <w:abstractNumId w:val="6"/>
  </w:num>
  <w:num w:numId="46">
    <w:abstractNumId w:val="38"/>
  </w:num>
  <w:num w:numId="47">
    <w:abstractNumId w:val="7"/>
  </w:num>
  <w:num w:numId="48">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95"/>
  <w:drawingGridVerticalSpacing w:val="136"/>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920"/>
    <w:rsid w:val="000031A2"/>
    <w:rsid w:val="00004EA5"/>
    <w:rsid w:val="00005220"/>
    <w:rsid w:val="0000555E"/>
    <w:rsid w:val="0000606B"/>
    <w:rsid w:val="000064C8"/>
    <w:rsid w:val="0000662A"/>
    <w:rsid w:val="000105A8"/>
    <w:rsid w:val="00010BD9"/>
    <w:rsid w:val="00012874"/>
    <w:rsid w:val="00012D8C"/>
    <w:rsid w:val="0001370E"/>
    <w:rsid w:val="000137E8"/>
    <w:rsid w:val="00013928"/>
    <w:rsid w:val="00013B66"/>
    <w:rsid w:val="00020030"/>
    <w:rsid w:val="00020FCA"/>
    <w:rsid w:val="000212F0"/>
    <w:rsid w:val="000214E4"/>
    <w:rsid w:val="0002190C"/>
    <w:rsid w:val="00021F0A"/>
    <w:rsid w:val="00022471"/>
    <w:rsid w:val="000235F8"/>
    <w:rsid w:val="00023F3E"/>
    <w:rsid w:val="00024A6F"/>
    <w:rsid w:val="00025CC7"/>
    <w:rsid w:val="000261D8"/>
    <w:rsid w:val="000266A5"/>
    <w:rsid w:val="00026790"/>
    <w:rsid w:val="00027B37"/>
    <w:rsid w:val="00030391"/>
    <w:rsid w:val="0003103C"/>
    <w:rsid w:val="000315F6"/>
    <w:rsid w:val="0003198C"/>
    <w:rsid w:val="00031C8B"/>
    <w:rsid w:val="00034537"/>
    <w:rsid w:val="00034C8B"/>
    <w:rsid w:val="00034FEF"/>
    <w:rsid w:val="000352F7"/>
    <w:rsid w:val="000361F4"/>
    <w:rsid w:val="00036254"/>
    <w:rsid w:val="00036609"/>
    <w:rsid w:val="000366C5"/>
    <w:rsid w:val="00036CFC"/>
    <w:rsid w:val="00037E98"/>
    <w:rsid w:val="00040EE4"/>
    <w:rsid w:val="0004184B"/>
    <w:rsid w:val="000429AE"/>
    <w:rsid w:val="000429EE"/>
    <w:rsid w:val="0004377B"/>
    <w:rsid w:val="0004423F"/>
    <w:rsid w:val="00047CE5"/>
    <w:rsid w:val="00050471"/>
    <w:rsid w:val="000504CE"/>
    <w:rsid w:val="0005163E"/>
    <w:rsid w:val="00051BDE"/>
    <w:rsid w:val="00052FFB"/>
    <w:rsid w:val="00053023"/>
    <w:rsid w:val="00053614"/>
    <w:rsid w:val="00054D4A"/>
    <w:rsid w:val="000559A2"/>
    <w:rsid w:val="000560ED"/>
    <w:rsid w:val="00056910"/>
    <w:rsid w:val="00056EB9"/>
    <w:rsid w:val="00057406"/>
    <w:rsid w:val="000578A6"/>
    <w:rsid w:val="00057F78"/>
    <w:rsid w:val="00060740"/>
    <w:rsid w:val="00062755"/>
    <w:rsid w:val="00063A2F"/>
    <w:rsid w:val="00063E57"/>
    <w:rsid w:val="000645B2"/>
    <w:rsid w:val="00066033"/>
    <w:rsid w:val="0006697E"/>
    <w:rsid w:val="0006744B"/>
    <w:rsid w:val="000701D2"/>
    <w:rsid w:val="000702EA"/>
    <w:rsid w:val="00070430"/>
    <w:rsid w:val="000708D8"/>
    <w:rsid w:val="0007127C"/>
    <w:rsid w:val="00073972"/>
    <w:rsid w:val="0007449B"/>
    <w:rsid w:val="00080819"/>
    <w:rsid w:val="00082B15"/>
    <w:rsid w:val="00083F05"/>
    <w:rsid w:val="00085875"/>
    <w:rsid w:val="00085BA2"/>
    <w:rsid w:val="0008635A"/>
    <w:rsid w:val="00090034"/>
    <w:rsid w:val="0009104C"/>
    <w:rsid w:val="0009306F"/>
    <w:rsid w:val="00093C4E"/>
    <w:rsid w:val="0009535A"/>
    <w:rsid w:val="00095EBF"/>
    <w:rsid w:val="00096710"/>
    <w:rsid w:val="00096ACC"/>
    <w:rsid w:val="00096BAF"/>
    <w:rsid w:val="000A1B4F"/>
    <w:rsid w:val="000A380B"/>
    <w:rsid w:val="000A47A6"/>
    <w:rsid w:val="000A4E29"/>
    <w:rsid w:val="000A70CB"/>
    <w:rsid w:val="000A7AD2"/>
    <w:rsid w:val="000B0059"/>
    <w:rsid w:val="000B0EBA"/>
    <w:rsid w:val="000B3BCD"/>
    <w:rsid w:val="000B61A3"/>
    <w:rsid w:val="000B6577"/>
    <w:rsid w:val="000B6E61"/>
    <w:rsid w:val="000B7E8E"/>
    <w:rsid w:val="000C0323"/>
    <w:rsid w:val="000C0781"/>
    <w:rsid w:val="000C098D"/>
    <w:rsid w:val="000C0CEF"/>
    <w:rsid w:val="000C1C57"/>
    <w:rsid w:val="000C51FE"/>
    <w:rsid w:val="000C622C"/>
    <w:rsid w:val="000D124C"/>
    <w:rsid w:val="000D1C3C"/>
    <w:rsid w:val="000D2BF8"/>
    <w:rsid w:val="000D2FFC"/>
    <w:rsid w:val="000D372C"/>
    <w:rsid w:val="000D3B23"/>
    <w:rsid w:val="000D3D2F"/>
    <w:rsid w:val="000D439F"/>
    <w:rsid w:val="000D47C2"/>
    <w:rsid w:val="000D47F4"/>
    <w:rsid w:val="000D5C01"/>
    <w:rsid w:val="000E0E0B"/>
    <w:rsid w:val="000E1365"/>
    <w:rsid w:val="000E1628"/>
    <w:rsid w:val="000E1F5E"/>
    <w:rsid w:val="000E20FE"/>
    <w:rsid w:val="000E2AE1"/>
    <w:rsid w:val="000E3C1F"/>
    <w:rsid w:val="000E502E"/>
    <w:rsid w:val="000E50AB"/>
    <w:rsid w:val="000E55D1"/>
    <w:rsid w:val="000E6D72"/>
    <w:rsid w:val="000E7735"/>
    <w:rsid w:val="000E77EE"/>
    <w:rsid w:val="000F055F"/>
    <w:rsid w:val="000F0B2D"/>
    <w:rsid w:val="000F3520"/>
    <w:rsid w:val="000F37A9"/>
    <w:rsid w:val="000F37C4"/>
    <w:rsid w:val="000F3F9F"/>
    <w:rsid w:val="000F46B8"/>
    <w:rsid w:val="000F4A12"/>
    <w:rsid w:val="000F53A8"/>
    <w:rsid w:val="000F77F2"/>
    <w:rsid w:val="00100276"/>
    <w:rsid w:val="00100374"/>
    <w:rsid w:val="00103087"/>
    <w:rsid w:val="00103829"/>
    <w:rsid w:val="00106E27"/>
    <w:rsid w:val="00106F33"/>
    <w:rsid w:val="001077AD"/>
    <w:rsid w:val="00107ACF"/>
    <w:rsid w:val="00110804"/>
    <w:rsid w:val="00111228"/>
    <w:rsid w:val="0011157A"/>
    <w:rsid w:val="00113150"/>
    <w:rsid w:val="00113B03"/>
    <w:rsid w:val="0011409B"/>
    <w:rsid w:val="0011654D"/>
    <w:rsid w:val="0012224C"/>
    <w:rsid w:val="00122497"/>
    <w:rsid w:val="00122898"/>
    <w:rsid w:val="00122DF0"/>
    <w:rsid w:val="00125294"/>
    <w:rsid w:val="0012537C"/>
    <w:rsid w:val="001254CA"/>
    <w:rsid w:val="0012570C"/>
    <w:rsid w:val="00126083"/>
    <w:rsid w:val="001303F9"/>
    <w:rsid w:val="00130B2D"/>
    <w:rsid w:val="001311E5"/>
    <w:rsid w:val="0013258F"/>
    <w:rsid w:val="00134D24"/>
    <w:rsid w:val="00135FC8"/>
    <w:rsid w:val="001368D7"/>
    <w:rsid w:val="00136DA0"/>
    <w:rsid w:val="00137A18"/>
    <w:rsid w:val="00137E7F"/>
    <w:rsid w:val="001407E1"/>
    <w:rsid w:val="00143492"/>
    <w:rsid w:val="001465EC"/>
    <w:rsid w:val="00146975"/>
    <w:rsid w:val="001477BD"/>
    <w:rsid w:val="00147BD0"/>
    <w:rsid w:val="00150C81"/>
    <w:rsid w:val="001517D0"/>
    <w:rsid w:val="001535D9"/>
    <w:rsid w:val="00155082"/>
    <w:rsid w:val="00156BB5"/>
    <w:rsid w:val="0015770B"/>
    <w:rsid w:val="00157A79"/>
    <w:rsid w:val="001607EF"/>
    <w:rsid w:val="00160B3F"/>
    <w:rsid w:val="00161932"/>
    <w:rsid w:val="00161C4B"/>
    <w:rsid w:val="00162316"/>
    <w:rsid w:val="00162B90"/>
    <w:rsid w:val="00163910"/>
    <w:rsid w:val="001641BD"/>
    <w:rsid w:val="00164A76"/>
    <w:rsid w:val="00164D4C"/>
    <w:rsid w:val="00165A57"/>
    <w:rsid w:val="00166326"/>
    <w:rsid w:val="001663F2"/>
    <w:rsid w:val="00167D06"/>
    <w:rsid w:val="00167E2D"/>
    <w:rsid w:val="001710D6"/>
    <w:rsid w:val="00171429"/>
    <w:rsid w:val="00171B02"/>
    <w:rsid w:val="00174829"/>
    <w:rsid w:val="00175212"/>
    <w:rsid w:val="001759DD"/>
    <w:rsid w:val="00176145"/>
    <w:rsid w:val="001768C1"/>
    <w:rsid w:val="001775FB"/>
    <w:rsid w:val="00177EDB"/>
    <w:rsid w:val="00177F8D"/>
    <w:rsid w:val="0018021B"/>
    <w:rsid w:val="00181367"/>
    <w:rsid w:val="001824FF"/>
    <w:rsid w:val="00182DA5"/>
    <w:rsid w:val="00182FC6"/>
    <w:rsid w:val="0018305F"/>
    <w:rsid w:val="0018395E"/>
    <w:rsid w:val="001842FE"/>
    <w:rsid w:val="00185087"/>
    <w:rsid w:val="001876D9"/>
    <w:rsid w:val="00187717"/>
    <w:rsid w:val="001877C3"/>
    <w:rsid w:val="00190171"/>
    <w:rsid w:val="00190365"/>
    <w:rsid w:val="0019096E"/>
    <w:rsid w:val="00190BD4"/>
    <w:rsid w:val="00191963"/>
    <w:rsid w:val="00191E91"/>
    <w:rsid w:val="00192213"/>
    <w:rsid w:val="00192FA7"/>
    <w:rsid w:val="00194827"/>
    <w:rsid w:val="00194831"/>
    <w:rsid w:val="00195B37"/>
    <w:rsid w:val="00195ED5"/>
    <w:rsid w:val="0019618D"/>
    <w:rsid w:val="001A0504"/>
    <w:rsid w:val="001A203D"/>
    <w:rsid w:val="001A321C"/>
    <w:rsid w:val="001A3369"/>
    <w:rsid w:val="001A478B"/>
    <w:rsid w:val="001A5665"/>
    <w:rsid w:val="001A58BE"/>
    <w:rsid w:val="001A5DE4"/>
    <w:rsid w:val="001A7C7D"/>
    <w:rsid w:val="001B05BD"/>
    <w:rsid w:val="001B0930"/>
    <w:rsid w:val="001B1450"/>
    <w:rsid w:val="001B19CB"/>
    <w:rsid w:val="001B2D7D"/>
    <w:rsid w:val="001B39F6"/>
    <w:rsid w:val="001B423F"/>
    <w:rsid w:val="001B78B5"/>
    <w:rsid w:val="001B7BDC"/>
    <w:rsid w:val="001C0211"/>
    <w:rsid w:val="001C02D9"/>
    <w:rsid w:val="001C222D"/>
    <w:rsid w:val="001C28CA"/>
    <w:rsid w:val="001C405F"/>
    <w:rsid w:val="001C736D"/>
    <w:rsid w:val="001C7820"/>
    <w:rsid w:val="001D089C"/>
    <w:rsid w:val="001D14C7"/>
    <w:rsid w:val="001D2406"/>
    <w:rsid w:val="001D5549"/>
    <w:rsid w:val="001D6003"/>
    <w:rsid w:val="001D66A5"/>
    <w:rsid w:val="001D7F6F"/>
    <w:rsid w:val="001E0077"/>
    <w:rsid w:val="001E00CE"/>
    <w:rsid w:val="001E03F7"/>
    <w:rsid w:val="001E08A4"/>
    <w:rsid w:val="001E1241"/>
    <w:rsid w:val="001E1668"/>
    <w:rsid w:val="001E19B6"/>
    <w:rsid w:val="001E4E5E"/>
    <w:rsid w:val="001E5A7D"/>
    <w:rsid w:val="001E6F04"/>
    <w:rsid w:val="001E7146"/>
    <w:rsid w:val="001E74C6"/>
    <w:rsid w:val="001F05F0"/>
    <w:rsid w:val="001F06AE"/>
    <w:rsid w:val="001F0788"/>
    <w:rsid w:val="001F09CB"/>
    <w:rsid w:val="001F0D30"/>
    <w:rsid w:val="001F11C3"/>
    <w:rsid w:val="001F120C"/>
    <w:rsid w:val="001F34A6"/>
    <w:rsid w:val="001F45F6"/>
    <w:rsid w:val="001F5566"/>
    <w:rsid w:val="00200DC3"/>
    <w:rsid w:val="00200F3B"/>
    <w:rsid w:val="002010C8"/>
    <w:rsid w:val="002012B2"/>
    <w:rsid w:val="002031BD"/>
    <w:rsid w:val="00203C41"/>
    <w:rsid w:val="00204531"/>
    <w:rsid w:val="00205B57"/>
    <w:rsid w:val="002064CE"/>
    <w:rsid w:val="00206A07"/>
    <w:rsid w:val="00210114"/>
    <w:rsid w:val="00210971"/>
    <w:rsid w:val="00210C0F"/>
    <w:rsid w:val="00211333"/>
    <w:rsid w:val="00212465"/>
    <w:rsid w:val="00212E71"/>
    <w:rsid w:val="00214646"/>
    <w:rsid w:val="00214AE3"/>
    <w:rsid w:val="00215021"/>
    <w:rsid w:val="00215DD8"/>
    <w:rsid w:val="002169DE"/>
    <w:rsid w:val="00217827"/>
    <w:rsid w:val="0022003B"/>
    <w:rsid w:val="0022053D"/>
    <w:rsid w:val="00221207"/>
    <w:rsid w:val="0022187A"/>
    <w:rsid w:val="00221991"/>
    <w:rsid w:val="00221C1D"/>
    <w:rsid w:val="0022251F"/>
    <w:rsid w:val="00223922"/>
    <w:rsid w:val="00223DBA"/>
    <w:rsid w:val="00225009"/>
    <w:rsid w:val="002272D5"/>
    <w:rsid w:val="00227808"/>
    <w:rsid w:val="0023349D"/>
    <w:rsid w:val="00233D2A"/>
    <w:rsid w:val="00234869"/>
    <w:rsid w:val="00235198"/>
    <w:rsid w:val="00235514"/>
    <w:rsid w:val="00236D4C"/>
    <w:rsid w:val="00236FF9"/>
    <w:rsid w:val="002375C7"/>
    <w:rsid w:val="002376D4"/>
    <w:rsid w:val="00237D24"/>
    <w:rsid w:val="00240382"/>
    <w:rsid w:val="0024038B"/>
    <w:rsid w:val="002411B2"/>
    <w:rsid w:val="0024123D"/>
    <w:rsid w:val="00243D0A"/>
    <w:rsid w:val="00245C2C"/>
    <w:rsid w:val="00246214"/>
    <w:rsid w:val="002502FC"/>
    <w:rsid w:val="002507F8"/>
    <w:rsid w:val="00250CB5"/>
    <w:rsid w:val="002522AF"/>
    <w:rsid w:val="00252E72"/>
    <w:rsid w:val="002532AF"/>
    <w:rsid w:val="00254FE4"/>
    <w:rsid w:val="002561A8"/>
    <w:rsid w:val="00256CE3"/>
    <w:rsid w:val="00257B19"/>
    <w:rsid w:val="00257D02"/>
    <w:rsid w:val="00262B58"/>
    <w:rsid w:val="00264589"/>
    <w:rsid w:val="00264A3B"/>
    <w:rsid w:val="0026630B"/>
    <w:rsid w:val="00270B1D"/>
    <w:rsid w:val="002717B9"/>
    <w:rsid w:val="00271A85"/>
    <w:rsid w:val="002739E0"/>
    <w:rsid w:val="00273D36"/>
    <w:rsid w:val="00274027"/>
    <w:rsid w:val="00274467"/>
    <w:rsid w:val="0027521C"/>
    <w:rsid w:val="002759DC"/>
    <w:rsid w:val="00275A93"/>
    <w:rsid w:val="002801A4"/>
    <w:rsid w:val="00280E73"/>
    <w:rsid w:val="002814D5"/>
    <w:rsid w:val="002815D2"/>
    <w:rsid w:val="002817C5"/>
    <w:rsid w:val="0028261A"/>
    <w:rsid w:val="002828BB"/>
    <w:rsid w:val="00283E05"/>
    <w:rsid w:val="00283FBB"/>
    <w:rsid w:val="00285744"/>
    <w:rsid w:val="00286AEC"/>
    <w:rsid w:val="00286E45"/>
    <w:rsid w:val="0028754A"/>
    <w:rsid w:val="00290C9F"/>
    <w:rsid w:val="00291136"/>
    <w:rsid w:val="002919E1"/>
    <w:rsid w:val="00291ED4"/>
    <w:rsid w:val="00292336"/>
    <w:rsid w:val="00292A5C"/>
    <w:rsid w:val="00293765"/>
    <w:rsid w:val="00294046"/>
    <w:rsid w:val="00294FC5"/>
    <w:rsid w:val="00295309"/>
    <w:rsid w:val="00295D69"/>
    <w:rsid w:val="00295E25"/>
    <w:rsid w:val="0029654B"/>
    <w:rsid w:val="002969D8"/>
    <w:rsid w:val="00296E09"/>
    <w:rsid w:val="002A0004"/>
    <w:rsid w:val="002A0137"/>
    <w:rsid w:val="002A0AD9"/>
    <w:rsid w:val="002A116A"/>
    <w:rsid w:val="002A1720"/>
    <w:rsid w:val="002A2694"/>
    <w:rsid w:val="002A2A79"/>
    <w:rsid w:val="002A2D68"/>
    <w:rsid w:val="002A540D"/>
    <w:rsid w:val="002A5D4F"/>
    <w:rsid w:val="002A5F9C"/>
    <w:rsid w:val="002A655D"/>
    <w:rsid w:val="002A781E"/>
    <w:rsid w:val="002B090B"/>
    <w:rsid w:val="002B0AE9"/>
    <w:rsid w:val="002B1EA2"/>
    <w:rsid w:val="002B1FD1"/>
    <w:rsid w:val="002B3D90"/>
    <w:rsid w:val="002B4230"/>
    <w:rsid w:val="002B4938"/>
    <w:rsid w:val="002B6BEC"/>
    <w:rsid w:val="002B7E40"/>
    <w:rsid w:val="002C0226"/>
    <w:rsid w:val="002C143B"/>
    <w:rsid w:val="002C167A"/>
    <w:rsid w:val="002C29D3"/>
    <w:rsid w:val="002C308D"/>
    <w:rsid w:val="002C45C9"/>
    <w:rsid w:val="002D0030"/>
    <w:rsid w:val="002D1CF4"/>
    <w:rsid w:val="002D29D3"/>
    <w:rsid w:val="002D4606"/>
    <w:rsid w:val="002D5A47"/>
    <w:rsid w:val="002D6863"/>
    <w:rsid w:val="002D78CD"/>
    <w:rsid w:val="002E0D28"/>
    <w:rsid w:val="002E108E"/>
    <w:rsid w:val="002E11E3"/>
    <w:rsid w:val="002E2E8C"/>
    <w:rsid w:val="002E30E6"/>
    <w:rsid w:val="002E4368"/>
    <w:rsid w:val="002E51C5"/>
    <w:rsid w:val="002E60AD"/>
    <w:rsid w:val="002E6AEA"/>
    <w:rsid w:val="002E7C12"/>
    <w:rsid w:val="002F2072"/>
    <w:rsid w:val="002F4580"/>
    <w:rsid w:val="002F4E07"/>
    <w:rsid w:val="002F5067"/>
    <w:rsid w:val="002F62A7"/>
    <w:rsid w:val="002F6B20"/>
    <w:rsid w:val="002F6B91"/>
    <w:rsid w:val="002F6B99"/>
    <w:rsid w:val="002F7782"/>
    <w:rsid w:val="0030067F"/>
    <w:rsid w:val="00301132"/>
    <w:rsid w:val="00301421"/>
    <w:rsid w:val="00301566"/>
    <w:rsid w:val="003015A7"/>
    <w:rsid w:val="00301BB5"/>
    <w:rsid w:val="00302745"/>
    <w:rsid w:val="00303019"/>
    <w:rsid w:val="0030435B"/>
    <w:rsid w:val="003072AE"/>
    <w:rsid w:val="003102DC"/>
    <w:rsid w:val="00310E48"/>
    <w:rsid w:val="00310F60"/>
    <w:rsid w:val="00312725"/>
    <w:rsid w:val="00314519"/>
    <w:rsid w:val="003153CA"/>
    <w:rsid w:val="0031556E"/>
    <w:rsid w:val="00316129"/>
    <w:rsid w:val="0031724C"/>
    <w:rsid w:val="00317B5A"/>
    <w:rsid w:val="00320AC6"/>
    <w:rsid w:val="00320D0C"/>
    <w:rsid w:val="00322629"/>
    <w:rsid w:val="0032280B"/>
    <w:rsid w:val="003244CF"/>
    <w:rsid w:val="0032464C"/>
    <w:rsid w:val="00325855"/>
    <w:rsid w:val="00325C5B"/>
    <w:rsid w:val="0032601E"/>
    <w:rsid w:val="00330926"/>
    <w:rsid w:val="00331206"/>
    <w:rsid w:val="003313A8"/>
    <w:rsid w:val="00331E42"/>
    <w:rsid w:val="00332287"/>
    <w:rsid w:val="00332AF6"/>
    <w:rsid w:val="00332C38"/>
    <w:rsid w:val="0033481D"/>
    <w:rsid w:val="00335CF2"/>
    <w:rsid w:val="003361E0"/>
    <w:rsid w:val="0033693E"/>
    <w:rsid w:val="00337766"/>
    <w:rsid w:val="00337EA2"/>
    <w:rsid w:val="00341540"/>
    <w:rsid w:val="0034154A"/>
    <w:rsid w:val="003424D6"/>
    <w:rsid w:val="0034403F"/>
    <w:rsid w:val="00344430"/>
    <w:rsid w:val="00344A2E"/>
    <w:rsid w:val="00345221"/>
    <w:rsid w:val="003453F5"/>
    <w:rsid w:val="00345684"/>
    <w:rsid w:val="00346B0D"/>
    <w:rsid w:val="0034771A"/>
    <w:rsid w:val="00347F2B"/>
    <w:rsid w:val="00350C68"/>
    <w:rsid w:val="00351412"/>
    <w:rsid w:val="00351D06"/>
    <w:rsid w:val="00352928"/>
    <w:rsid w:val="00352981"/>
    <w:rsid w:val="00355C28"/>
    <w:rsid w:val="00360CF0"/>
    <w:rsid w:val="00361131"/>
    <w:rsid w:val="00361DBD"/>
    <w:rsid w:val="00361EFF"/>
    <w:rsid w:val="00362059"/>
    <w:rsid w:val="00362258"/>
    <w:rsid w:val="00362538"/>
    <w:rsid w:val="00362BB3"/>
    <w:rsid w:val="003679BE"/>
    <w:rsid w:val="00367D8D"/>
    <w:rsid w:val="003703A4"/>
    <w:rsid w:val="003708E0"/>
    <w:rsid w:val="00370C65"/>
    <w:rsid w:val="00370DA8"/>
    <w:rsid w:val="0037133E"/>
    <w:rsid w:val="003719A9"/>
    <w:rsid w:val="00372561"/>
    <w:rsid w:val="003725F4"/>
    <w:rsid w:val="00372E3B"/>
    <w:rsid w:val="0037381E"/>
    <w:rsid w:val="0037446A"/>
    <w:rsid w:val="00376B6B"/>
    <w:rsid w:val="003775A4"/>
    <w:rsid w:val="00377AC2"/>
    <w:rsid w:val="003800C2"/>
    <w:rsid w:val="00380A12"/>
    <w:rsid w:val="00382919"/>
    <w:rsid w:val="00383188"/>
    <w:rsid w:val="0038372A"/>
    <w:rsid w:val="00383AFD"/>
    <w:rsid w:val="00387E19"/>
    <w:rsid w:val="00390848"/>
    <w:rsid w:val="00390A31"/>
    <w:rsid w:val="0039260B"/>
    <w:rsid w:val="00395384"/>
    <w:rsid w:val="00395E24"/>
    <w:rsid w:val="003A03E7"/>
    <w:rsid w:val="003A1B0D"/>
    <w:rsid w:val="003A2E13"/>
    <w:rsid w:val="003A4D7B"/>
    <w:rsid w:val="003A65D9"/>
    <w:rsid w:val="003A6E04"/>
    <w:rsid w:val="003A6EF4"/>
    <w:rsid w:val="003A6EF7"/>
    <w:rsid w:val="003A7EF8"/>
    <w:rsid w:val="003B003A"/>
    <w:rsid w:val="003B17FC"/>
    <w:rsid w:val="003B416D"/>
    <w:rsid w:val="003B4BDC"/>
    <w:rsid w:val="003B539B"/>
    <w:rsid w:val="003B5D10"/>
    <w:rsid w:val="003B5F8B"/>
    <w:rsid w:val="003B61F5"/>
    <w:rsid w:val="003B6C97"/>
    <w:rsid w:val="003B712B"/>
    <w:rsid w:val="003B75A6"/>
    <w:rsid w:val="003B760E"/>
    <w:rsid w:val="003B7ACD"/>
    <w:rsid w:val="003C28DF"/>
    <w:rsid w:val="003C2A4B"/>
    <w:rsid w:val="003C2A66"/>
    <w:rsid w:val="003C39F0"/>
    <w:rsid w:val="003C3A60"/>
    <w:rsid w:val="003C48BA"/>
    <w:rsid w:val="003C6D78"/>
    <w:rsid w:val="003C78B1"/>
    <w:rsid w:val="003D0E95"/>
    <w:rsid w:val="003D1E3F"/>
    <w:rsid w:val="003D5C81"/>
    <w:rsid w:val="003D65E2"/>
    <w:rsid w:val="003D6A47"/>
    <w:rsid w:val="003D7667"/>
    <w:rsid w:val="003E156B"/>
    <w:rsid w:val="003E487F"/>
    <w:rsid w:val="003E499C"/>
    <w:rsid w:val="003E5E95"/>
    <w:rsid w:val="003E73D4"/>
    <w:rsid w:val="003F11A3"/>
    <w:rsid w:val="003F1475"/>
    <w:rsid w:val="003F1B88"/>
    <w:rsid w:val="003F22A0"/>
    <w:rsid w:val="003F2CCF"/>
    <w:rsid w:val="003F50C8"/>
    <w:rsid w:val="0040056F"/>
    <w:rsid w:val="00400688"/>
    <w:rsid w:val="00400CB9"/>
    <w:rsid w:val="00401716"/>
    <w:rsid w:val="004030D7"/>
    <w:rsid w:val="00403925"/>
    <w:rsid w:val="00404AD5"/>
    <w:rsid w:val="0040538E"/>
    <w:rsid w:val="0040728E"/>
    <w:rsid w:val="00410176"/>
    <w:rsid w:val="00410A18"/>
    <w:rsid w:val="00413477"/>
    <w:rsid w:val="0041675C"/>
    <w:rsid w:val="00417716"/>
    <w:rsid w:val="00420A14"/>
    <w:rsid w:val="00421CFF"/>
    <w:rsid w:val="0042228A"/>
    <w:rsid w:val="004224CA"/>
    <w:rsid w:val="00422EF4"/>
    <w:rsid w:val="004243B7"/>
    <w:rsid w:val="004266EF"/>
    <w:rsid w:val="00427F93"/>
    <w:rsid w:val="00430998"/>
    <w:rsid w:val="00431F1B"/>
    <w:rsid w:val="00432167"/>
    <w:rsid w:val="00433D62"/>
    <w:rsid w:val="00436510"/>
    <w:rsid w:val="00437088"/>
    <w:rsid w:val="00437230"/>
    <w:rsid w:val="0044056D"/>
    <w:rsid w:val="004414CE"/>
    <w:rsid w:val="00442155"/>
    <w:rsid w:val="00442960"/>
    <w:rsid w:val="004434E2"/>
    <w:rsid w:val="004436E9"/>
    <w:rsid w:val="004443D6"/>
    <w:rsid w:val="00444CC1"/>
    <w:rsid w:val="004455B2"/>
    <w:rsid w:val="00446306"/>
    <w:rsid w:val="004465B7"/>
    <w:rsid w:val="00447886"/>
    <w:rsid w:val="00447A1E"/>
    <w:rsid w:val="00450C8A"/>
    <w:rsid w:val="004514E3"/>
    <w:rsid w:val="00451FDC"/>
    <w:rsid w:val="00452E41"/>
    <w:rsid w:val="00452FD6"/>
    <w:rsid w:val="004548E7"/>
    <w:rsid w:val="00454CBE"/>
    <w:rsid w:val="004550B4"/>
    <w:rsid w:val="004606A3"/>
    <w:rsid w:val="00460E0E"/>
    <w:rsid w:val="00460E93"/>
    <w:rsid w:val="0046344A"/>
    <w:rsid w:val="00463D74"/>
    <w:rsid w:val="00464F1E"/>
    <w:rsid w:val="0046579F"/>
    <w:rsid w:val="00465B68"/>
    <w:rsid w:val="00466D4C"/>
    <w:rsid w:val="00467A85"/>
    <w:rsid w:val="0047066B"/>
    <w:rsid w:val="004709AE"/>
    <w:rsid w:val="004713E9"/>
    <w:rsid w:val="00471CD2"/>
    <w:rsid w:val="0047218F"/>
    <w:rsid w:val="004725AD"/>
    <w:rsid w:val="004733F8"/>
    <w:rsid w:val="00473772"/>
    <w:rsid w:val="00475D48"/>
    <w:rsid w:val="004764AD"/>
    <w:rsid w:val="00476964"/>
    <w:rsid w:val="0047711E"/>
    <w:rsid w:val="00477286"/>
    <w:rsid w:val="004776FB"/>
    <w:rsid w:val="00477C4F"/>
    <w:rsid w:val="00480475"/>
    <w:rsid w:val="004813D9"/>
    <w:rsid w:val="00481FF8"/>
    <w:rsid w:val="0048271B"/>
    <w:rsid w:val="00482E2C"/>
    <w:rsid w:val="00482FEF"/>
    <w:rsid w:val="004851E4"/>
    <w:rsid w:val="00486D03"/>
    <w:rsid w:val="0048755F"/>
    <w:rsid w:val="00487BD5"/>
    <w:rsid w:val="004907D9"/>
    <w:rsid w:val="00490EC0"/>
    <w:rsid w:val="00491585"/>
    <w:rsid w:val="0049393D"/>
    <w:rsid w:val="0049408F"/>
    <w:rsid w:val="0049453B"/>
    <w:rsid w:val="00495225"/>
    <w:rsid w:val="00495CA3"/>
    <w:rsid w:val="00495CE8"/>
    <w:rsid w:val="00496E36"/>
    <w:rsid w:val="00497945"/>
    <w:rsid w:val="004A077B"/>
    <w:rsid w:val="004A0781"/>
    <w:rsid w:val="004A0E58"/>
    <w:rsid w:val="004A1C97"/>
    <w:rsid w:val="004A20F5"/>
    <w:rsid w:val="004A2120"/>
    <w:rsid w:val="004A2138"/>
    <w:rsid w:val="004A2272"/>
    <w:rsid w:val="004A2B04"/>
    <w:rsid w:val="004A2FF6"/>
    <w:rsid w:val="004A3C2B"/>
    <w:rsid w:val="004A5194"/>
    <w:rsid w:val="004A58FD"/>
    <w:rsid w:val="004A5A6A"/>
    <w:rsid w:val="004A6351"/>
    <w:rsid w:val="004B05C1"/>
    <w:rsid w:val="004B6B14"/>
    <w:rsid w:val="004B7142"/>
    <w:rsid w:val="004C04C3"/>
    <w:rsid w:val="004C1A33"/>
    <w:rsid w:val="004C28BE"/>
    <w:rsid w:val="004C3950"/>
    <w:rsid w:val="004C395F"/>
    <w:rsid w:val="004C479B"/>
    <w:rsid w:val="004C4B04"/>
    <w:rsid w:val="004C5459"/>
    <w:rsid w:val="004C5742"/>
    <w:rsid w:val="004C58D8"/>
    <w:rsid w:val="004C5F48"/>
    <w:rsid w:val="004C6103"/>
    <w:rsid w:val="004C6823"/>
    <w:rsid w:val="004C748F"/>
    <w:rsid w:val="004C76D3"/>
    <w:rsid w:val="004C7A30"/>
    <w:rsid w:val="004D064B"/>
    <w:rsid w:val="004D1770"/>
    <w:rsid w:val="004D1EB0"/>
    <w:rsid w:val="004D215D"/>
    <w:rsid w:val="004D2E05"/>
    <w:rsid w:val="004D30C4"/>
    <w:rsid w:val="004D30C7"/>
    <w:rsid w:val="004D3799"/>
    <w:rsid w:val="004D37DE"/>
    <w:rsid w:val="004D43E2"/>
    <w:rsid w:val="004D44A5"/>
    <w:rsid w:val="004D46A7"/>
    <w:rsid w:val="004D569C"/>
    <w:rsid w:val="004D679B"/>
    <w:rsid w:val="004D6B48"/>
    <w:rsid w:val="004E1112"/>
    <w:rsid w:val="004E39D3"/>
    <w:rsid w:val="004E591F"/>
    <w:rsid w:val="004E5AB9"/>
    <w:rsid w:val="004E62BB"/>
    <w:rsid w:val="004E7A27"/>
    <w:rsid w:val="004F28FD"/>
    <w:rsid w:val="004F416A"/>
    <w:rsid w:val="004F4408"/>
    <w:rsid w:val="004F685C"/>
    <w:rsid w:val="004F686A"/>
    <w:rsid w:val="004F6E39"/>
    <w:rsid w:val="004F7077"/>
    <w:rsid w:val="004F7322"/>
    <w:rsid w:val="0050291A"/>
    <w:rsid w:val="0050333F"/>
    <w:rsid w:val="00504222"/>
    <w:rsid w:val="005046DB"/>
    <w:rsid w:val="00504CE3"/>
    <w:rsid w:val="00505853"/>
    <w:rsid w:val="0050699A"/>
    <w:rsid w:val="00506B71"/>
    <w:rsid w:val="00506BD5"/>
    <w:rsid w:val="0051364E"/>
    <w:rsid w:val="00515A9D"/>
    <w:rsid w:val="00515DDC"/>
    <w:rsid w:val="00515FBC"/>
    <w:rsid w:val="00516418"/>
    <w:rsid w:val="0051700A"/>
    <w:rsid w:val="00520658"/>
    <w:rsid w:val="00520F53"/>
    <w:rsid w:val="005218B5"/>
    <w:rsid w:val="00522F10"/>
    <w:rsid w:val="00523E3F"/>
    <w:rsid w:val="00524674"/>
    <w:rsid w:val="00524736"/>
    <w:rsid w:val="005249B4"/>
    <w:rsid w:val="00525408"/>
    <w:rsid w:val="00526160"/>
    <w:rsid w:val="00530558"/>
    <w:rsid w:val="00530E6D"/>
    <w:rsid w:val="00531BDE"/>
    <w:rsid w:val="00532B2D"/>
    <w:rsid w:val="00534819"/>
    <w:rsid w:val="00535DF4"/>
    <w:rsid w:val="00536473"/>
    <w:rsid w:val="00536AAA"/>
    <w:rsid w:val="0053729C"/>
    <w:rsid w:val="00540112"/>
    <w:rsid w:val="00540962"/>
    <w:rsid w:val="00540F4E"/>
    <w:rsid w:val="00541F2E"/>
    <w:rsid w:val="00543CEE"/>
    <w:rsid w:val="00544610"/>
    <w:rsid w:val="00546099"/>
    <w:rsid w:val="00547D69"/>
    <w:rsid w:val="00551C6A"/>
    <w:rsid w:val="0055228B"/>
    <w:rsid w:val="00552E22"/>
    <w:rsid w:val="00553632"/>
    <w:rsid w:val="005536BF"/>
    <w:rsid w:val="00554326"/>
    <w:rsid w:val="00554A43"/>
    <w:rsid w:val="0055589F"/>
    <w:rsid w:val="00555EC9"/>
    <w:rsid w:val="00556019"/>
    <w:rsid w:val="00556FBE"/>
    <w:rsid w:val="00557622"/>
    <w:rsid w:val="005601BA"/>
    <w:rsid w:val="00560BFD"/>
    <w:rsid w:val="00560FF1"/>
    <w:rsid w:val="00562A15"/>
    <w:rsid w:val="00563543"/>
    <w:rsid w:val="00563C3E"/>
    <w:rsid w:val="005655AD"/>
    <w:rsid w:val="00566204"/>
    <w:rsid w:val="00566C7D"/>
    <w:rsid w:val="00566E20"/>
    <w:rsid w:val="00567887"/>
    <w:rsid w:val="00567F8E"/>
    <w:rsid w:val="00570895"/>
    <w:rsid w:val="00571EA7"/>
    <w:rsid w:val="00573A4D"/>
    <w:rsid w:val="005764BF"/>
    <w:rsid w:val="00577D99"/>
    <w:rsid w:val="0058031A"/>
    <w:rsid w:val="0058050B"/>
    <w:rsid w:val="00580743"/>
    <w:rsid w:val="00580C77"/>
    <w:rsid w:val="005817B7"/>
    <w:rsid w:val="00582C11"/>
    <w:rsid w:val="00583C70"/>
    <w:rsid w:val="00584F8D"/>
    <w:rsid w:val="00586331"/>
    <w:rsid w:val="00590039"/>
    <w:rsid w:val="00591B1F"/>
    <w:rsid w:val="00591BF9"/>
    <w:rsid w:val="0059251B"/>
    <w:rsid w:val="0059455E"/>
    <w:rsid w:val="005950B7"/>
    <w:rsid w:val="0059548F"/>
    <w:rsid w:val="00597015"/>
    <w:rsid w:val="00597452"/>
    <w:rsid w:val="005979A8"/>
    <w:rsid w:val="005979C4"/>
    <w:rsid w:val="005A00F8"/>
    <w:rsid w:val="005A05FD"/>
    <w:rsid w:val="005A0804"/>
    <w:rsid w:val="005A214F"/>
    <w:rsid w:val="005A3384"/>
    <w:rsid w:val="005A3B2E"/>
    <w:rsid w:val="005A3FDE"/>
    <w:rsid w:val="005A4D78"/>
    <w:rsid w:val="005A7F39"/>
    <w:rsid w:val="005B00FA"/>
    <w:rsid w:val="005B2A74"/>
    <w:rsid w:val="005B3069"/>
    <w:rsid w:val="005B4091"/>
    <w:rsid w:val="005B49DE"/>
    <w:rsid w:val="005B5BFB"/>
    <w:rsid w:val="005B69DA"/>
    <w:rsid w:val="005B6B6D"/>
    <w:rsid w:val="005B6D17"/>
    <w:rsid w:val="005B78C1"/>
    <w:rsid w:val="005C15F9"/>
    <w:rsid w:val="005C176F"/>
    <w:rsid w:val="005C293B"/>
    <w:rsid w:val="005C3968"/>
    <w:rsid w:val="005C5D1C"/>
    <w:rsid w:val="005C66BE"/>
    <w:rsid w:val="005D017D"/>
    <w:rsid w:val="005D080B"/>
    <w:rsid w:val="005D0A45"/>
    <w:rsid w:val="005D122E"/>
    <w:rsid w:val="005D1299"/>
    <w:rsid w:val="005D12F9"/>
    <w:rsid w:val="005D1E82"/>
    <w:rsid w:val="005D2083"/>
    <w:rsid w:val="005D53A1"/>
    <w:rsid w:val="005E12D9"/>
    <w:rsid w:val="005E1AE2"/>
    <w:rsid w:val="005E3ADA"/>
    <w:rsid w:val="005E3FA9"/>
    <w:rsid w:val="005E417D"/>
    <w:rsid w:val="005E6D51"/>
    <w:rsid w:val="005F06E0"/>
    <w:rsid w:val="005F06ED"/>
    <w:rsid w:val="005F088D"/>
    <w:rsid w:val="005F1210"/>
    <w:rsid w:val="005F15D3"/>
    <w:rsid w:val="005F20AD"/>
    <w:rsid w:val="005F3BE0"/>
    <w:rsid w:val="005F3C69"/>
    <w:rsid w:val="005F4F94"/>
    <w:rsid w:val="005F5D03"/>
    <w:rsid w:val="005F7961"/>
    <w:rsid w:val="005F7FA1"/>
    <w:rsid w:val="00601E87"/>
    <w:rsid w:val="0060471B"/>
    <w:rsid w:val="00604D31"/>
    <w:rsid w:val="006053DA"/>
    <w:rsid w:val="00607C55"/>
    <w:rsid w:val="0061012B"/>
    <w:rsid w:val="00610492"/>
    <w:rsid w:val="006108FC"/>
    <w:rsid w:val="00610D83"/>
    <w:rsid w:val="00610E49"/>
    <w:rsid w:val="00611DAF"/>
    <w:rsid w:val="00612419"/>
    <w:rsid w:val="006139E6"/>
    <w:rsid w:val="00613C61"/>
    <w:rsid w:val="0061503D"/>
    <w:rsid w:val="00615C5F"/>
    <w:rsid w:val="006162FF"/>
    <w:rsid w:val="00617B02"/>
    <w:rsid w:val="00617BE9"/>
    <w:rsid w:val="00620792"/>
    <w:rsid w:val="00620B5B"/>
    <w:rsid w:val="00620EC1"/>
    <w:rsid w:val="0062205C"/>
    <w:rsid w:val="00622A4F"/>
    <w:rsid w:val="006233E0"/>
    <w:rsid w:val="006249FA"/>
    <w:rsid w:val="006264A8"/>
    <w:rsid w:val="00626555"/>
    <w:rsid w:val="00627060"/>
    <w:rsid w:val="006273C3"/>
    <w:rsid w:val="00627611"/>
    <w:rsid w:val="00627854"/>
    <w:rsid w:val="006321E2"/>
    <w:rsid w:val="00632862"/>
    <w:rsid w:val="006343DC"/>
    <w:rsid w:val="006343F8"/>
    <w:rsid w:val="00634BD2"/>
    <w:rsid w:val="006351F8"/>
    <w:rsid w:val="00635E2C"/>
    <w:rsid w:val="0063661C"/>
    <w:rsid w:val="00637AE7"/>
    <w:rsid w:val="00640C67"/>
    <w:rsid w:val="00641AA3"/>
    <w:rsid w:val="00642316"/>
    <w:rsid w:val="00643DCC"/>
    <w:rsid w:val="00643DE1"/>
    <w:rsid w:val="00644A6E"/>
    <w:rsid w:val="0064535A"/>
    <w:rsid w:val="00647456"/>
    <w:rsid w:val="00647C8C"/>
    <w:rsid w:val="00651319"/>
    <w:rsid w:val="00651B36"/>
    <w:rsid w:val="00653137"/>
    <w:rsid w:val="00653800"/>
    <w:rsid w:val="00653887"/>
    <w:rsid w:val="00655208"/>
    <w:rsid w:val="006567BB"/>
    <w:rsid w:val="006572F3"/>
    <w:rsid w:val="006629DB"/>
    <w:rsid w:val="006633DF"/>
    <w:rsid w:val="006643AA"/>
    <w:rsid w:val="006649BC"/>
    <w:rsid w:val="0066570C"/>
    <w:rsid w:val="00665B64"/>
    <w:rsid w:val="0067012E"/>
    <w:rsid w:val="0067158B"/>
    <w:rsid w:val="00671AD4"/>
    <w:rsid w:val="00671DA8"/>
    <w:rsid w:val="00672627"/>
    <w:rsid w:val="00672656"/>
    <w:rsid w:val="006743C4"/>
    <w:rsid w:val="00674627"/>
    <w:rsid w:val="00675533"/>
    <w:rsid w:val="00675D16"/>
    <w:rsid w:val="006764DA"/>
    <w:rsid w:val="006770CF"/>
    <w:rsid w:val="00680536"/>
    <w:rsid w:val="00680773"/>
    <w:rsid w:val="00682372"/>
    <w:rsid w:val="00683FFF"/>
    <w:rsid w:val="00684187"/>
    <w:rsid w:val="006843DA"/>
    <w:rsid w:val="00684A71"/>
    <w:rsid w:val="00684F34"/>
    <w:rsid w:val="00685D2C"/>
    <w:rsid w:val="006862C2"/>
    <w:rsid w:val="006874CF"/>
    <w:rsid w:val="00690244"/>
    <w:rsid w:val="00690F16"/>
    <w:rsid w:val="006919FF"/>
    <w:rsid w:val="00691EC6"/>
    <w:rsid w:val="00693429"/>
    <w:rsid w:val="006936E5"/>
    <w:rsid w:val="00693BEF"/>
    <w:rsid w:val="00694545"/>
    <w:rsid w:val="006973DB"/>
    <w:rsid w:val="00697FBC"/>
    <w:rsid w:val="006A11E1"/>
    <w:rsid w:val="006A1241"/>
    <w:rsid w:val="006A2413"/>
    <w:rsid w:val="006A3B12"/>
    <w:rsid w:val="006A4555"/>
    <w:rsid w:val="006A5534"/>
    <w:rsid w:val="006A61E6"/>
    <w:rsid w:val="006B0C07"/>
    <w:rsid w:val="006B16DE"/>
    <w:rsid w:val="006B27AE"/>
    <w:rsid w:val="006B2A68"/>
    <w:rsid w:val="006B2C87"/>
    <w:rsid w:val="006B311F"/>
    <w:rsid w:val="006B41C7"/>
    <w:rsid w:val="006B555D"/>
    <w:rsid w:val="006B6001"/>
    <w:rsid w:val="006B6B16"/>
    <w:rsid w:val="006B6D1E"/>
    <w:rsid w:val="006B76EB"/>
    <w:rsid w:val="006C016D"/>
    <w:rsid w:val="006C172D"/>
    <w:rsid w:val="006C18BB"/>
    <w:rsid w:val="006C1E57"/>
    <w:rsid w:val="006C21B1"/>
    <w:rsid w:val="006C314F"/>
    <w:rsid w:val="006C4315"/>
    <w:rsid w:val="006C49F5"/>
    <w:rsid w:val="006C4C0E"/>
    <w:rsid w:val="006C4D69"/>
    <w:rsid w:val="006C5A49"/>
    <w:rsid w:val="006C5CDA"/>
    <w:rsid w:val="006C766E"/>
    <w:rsid w:val="006C7D34"/>
    <w:rsid w:val="006D153C"/>
    <w:rsid w:val="006D2C58"/>
    <w:rsid w:val="006D3A2E"/>
    <w:rsid w:val="006D4D1C"/>
    <w:rsid w:val="006D5072"/>
    <w:rsid w:val="006D50B1"/>
    <w:rsid w:val="006D66BD"/>
    <w:rsid w:val="006E26DD"/>
    <w:rsid w:val="006E4460"/>
    <w:rsid w:val="006E4AAB"/>
    <w:rsid w:val="006E4AFA"/>
    <w:rsid w:val="006E5656"/>
    <w:rsid w:val="006E683C"/>
    <w:rsid w:val="006F0DF3"/>
    <w:rsid w:val="006F0EF3"/>
    <w:rsid w:val="006F1E8B"/>
    <w:rsid w:val="006F3374"/>
    <w:rsid w:val="006F365E"/>
    <w:rsid w:val="006F38A4"/>
    <w:rsid w:val="006F4004"/>
    <w:rsid w:val="006F600B"/>
    <w:rsid w:val="006F6287"/>
    <w:rsid w:val="006F6C96"/>
    <w:rsid w:val="006F6F1F"/>
    <w:rsid w:val="006F7561"/>
    <w:rsid w:val="00700777"/>
    <w:rsid w:val="007008CD"/>
    <w:rsid w:val="00700A1C"/>
    <w:rsid w:val="00700CEC"/>
    <w:rsid w:val="00701D8F"/>
    <w:rsid w:val="00701F80"/>
    <w:rsid w:val="00703415"/>
    <w:rsid w:val="007052C7"/>
    <w:rsid w:val="007059E2"/>
    <w:rsid w:val="00705B68"/>
    <w:rsid w:val="0070683B"/>
    <w:rsid w:val="0070712A"/>
    <w:rsid w:val="0070724B"/>
    <w:rsid w:val="00707E9D"/>
    <w:rsid w:val="007106DB"/>
    <w:rsid w:val="00710AFA"/>
    <w:rsid w:val="0071174C"/>
    <w:rsid w:val="007117E3"/>
    <w:rsid w:val="00712717"/>
    <w:rsid w:val="0071500D"/>
    <w:rsid w:val="0072105E"/>
    <w:rsid w:val="007228C5"/>
    <w:rsid w:val="00723B54"/>
    <w:rsid w:val="00723D9C"/>
    <w:rsid w:val="0072415C"/>
    <w:rsid w:val="00725891"/>
    <w:rsid w:val="00726FF5"/>
    <w:rsid w:val="007273AB"/>
    <w:rsid w:val="00727B7C"/>
    <w:rsid w:val="00727EBE"/>
    <w:rsid w:val="00730476"/>
    <w:rsid w:val="007304EC"/>
    <w:rsid w:val="007322AF"/>
    <w:rsid w:val="00732E52"/>
    <w:rsid w:val="00733BC6"/>
    <w:rsid w:val="007344BA"/>
    <w:rsid w:val="00737485"/>
    <w:rsid w:val="007379C2"/>
    <w:rsid w:val="00740581"/>
    <w:rsid w:val="00740E75"/>
    <w:rsid w:val="0074326F"/>
    <w:rsid w:val="00743857"/>
    <w:rsid w:val="00751AFD"/>
    <w:rsid w:val="00751C42"/>
    <w:rsid w:val="00751F19"/>
    <w:rsid w:val="00752023"/>
    <w:rsid w:val="0075290F"/>
    <w:rsid w:val="007533C1"/>
    <w:rsid w:val="00753DF9"/>
    <w:rsid w:val="0075406C"/>
    <w:rsid w:val="00754635"/>
    <w:rsid w:val="00754FF8"/>
    <w:rsid w:val="00755EC5"/>
    <w:rsid w:val="0075658B"/>
    <w:rsid w:val="00757E86"/>
    <w:rsid w:val="0076031F"/>
    <w:rsid w:val="00760B36"/>
    <w:rsid w:val="00762257"/>
    <w:rsid w:val="00763591"/>
    <w:rsid w:val="00763A36"/>
    <w:rsid w:val="00764312"/>
    <w:rsid w:val="00764AE1"/>
    <w:rsid w:val="007669D9"/>
    <w:rsid w:val="0076776E"/>
    <w:rsid w:val="00767844"/>
    <w:rsid w:val="00771519"/>
    <w:rsid w:val="00771A57"/>
    <w:rsid w:val="00771C49"/>
    <w:rsid w:val="0077256B"/>
    <w:rsid w:val="00772637"/>
    <w:rsid w:val="0077406B"/>
    <w:rsid w:val="0077538F"/>
    <w:rsid w:val="007754BA"/>
    <w:rsid w:val="00775E9F"/>
    <w:rsid w:val="00780249"/>
    <w:rsid w:val="00780BFF"/>
    <w:rsid w:val="00781B84"/>
    <w:rsid w:val="00784373"/>
    <w:rsid w:val="00785335"/>
    <w:rsid w:val="007874F2"/>
    <w:rsid w:val="00787608"/>
    <w:rsid w:val="0078766D"/>
    <w:rsid w:val="007877ED"/>
    <w:rsid w:val="00791C4E"/>
    <w:rsid w:val="00792145"/>
    <w:rsid w:val="007933E2"/>
    <w:rsid w:val="00793933"/>
    <w:rsid w:val="00794D78"/>
    <w:rsid w:val="00794E1B"/>
    <w:rsid w:val="00795E3D"/>
    <w:rsid w:val="00796368"/>
    <w:rsid w:val="00796868"/>
    <w:rsid w:val="00797B1F"/>
    <w:rsid w:val="00797EE8"/>
    <w:rsid w:val="007A022E"/>
    <w:rsid w:val="007A0913"/>
    <w:rsid w:val="007A099B"/>
    <w:rsid w:val="007A1149"/>
    <w:rsid w:val="007A204B"/>
    <w:rsid w:val="007A33DA"/>
    <w:rsid w:val="007A437B"/>
    <w:rsid w:val="007A5FC6"/>
    <w:rsid w:val="007B05D0"/>
    <w:rsid w:val="007B06CA"/>
    <w:rsid w:val="007B086F"/>
    <w:rsid w:val="007B13A7"/>
    <w:rsid w:val="007B19E3"/>
    <w:rsid w:val="007B1B79"/>
    <w:rsid w:val="007B2D24"/>
    <w:rsid w:val="007B6076"/>
    <w:rsid w:val="007B6572"/>
    <w:rsid w:val="007B6B80"/>
    <w:rsid w:val="007B75C0"/>
    <w:rsid w:val="007B7DD0"/>
    <w:rsid w:val="007B7DF4"/>
    <w:rsid w:val="007C168E"/>
    <w:rsid w:val="007C16C0"/>
    <w:rsid w:val="007C1ECC"/>
    <w:rsid w:val="007C275F"/>
    <w:rsid w:val="007C34BF"/>
    <w:rsid w:val="007C483B"/>
    <w:rsid w:val="007C519F"/>
    <w:rsid w:val="007C5D5B"/>
    <w:rsid w:val="007C65C7"/>
    <w:rsid w:val="007C6B60"/>
    <w:rsid w:val="007C6C31"/>
    <w:rsid w:val="007D0679"/>
    <w:rsid w:val="007D08EE"/>
    <w:rsid w:val="007D2593"/>
    <w:rsid w:val="007D46CF"/>
    <w:rsid w:val="007D6766"/>
    <w:rsid w:val="007D7813"/>
    <w:rsid w:val="007E0B8B"/>
    <w:rsid w:val="007E4E95"/>
    <w:rsid w:val="007E4FCF"/>
    <w:rsid w:val="007E5534"/>
    <w:rsid w:val="007E74B4"/>
    <w:rsid w:val="007E7F82"/>
    <w:rsid w:val="007F12AE"/>
    <w:rsid w:val="007F13CC"/>
    <w:rsid w:val="007F1AE5"/>
    <w:rsid w:val="007F3B5E"/>
    <w:rsid w:val="007F5126"/>
    <w:rsid w:val="007F5239"/>
    <w:rsid w:val="007F52CB"/>
    <w:rsid w:val="007F5D43"/>
    <w:rsid w:val="007F6622"/>
    <w:rsid w:val="007F7365"/>
    <w:rsid w:val="007F7CCF"/>
    <w:rsid w:val="007F7DC1"/>
    <w:rsid w:val="008009F7"/>
    <w:rsid w:val="00801245"/>
    <w:rsid w:val="00802934"/>
    <w:rsid w:val="008033DF"/>
    <w:rsid w:val="0080355C"/>
    <w:rsid w:val="00807FF1"/>
    <w:rsid w:val="0081023F"/>
    <w:rsid w:val="00810659"/>
    <w:rsid w:val="008117F7"/>
    <w:rsid w:val="00811AB7"/>
    <w:rsid w:val="00813C95"/>
    <w:rsid w:val="008154C0"/>
    <w:rsid w:val="008155F6"/>
    <w:rsid w:val="00815839"/>
    <w:rsid w:val="00815C02"/>
    <w:rsid w:val="008161AF"/>
    <w:rsid w:val="00816A0E"/>
    <w:rsid w:val="0081758E"/>
    <w:rsid w:val="008176B0"/>
    <w:rsid w:val="00817868"/>
    <w:rsid w:val="00820BED"/>
    <w:rsid w:val="00821DF9"/>
    <w:rsid w:val="00821F82"/>
    <w:rsid w:val="008234DA"/>
    <w:rsid w:val="008235C0"/>
    <w:rsid w:val="00823956"/>
    <w:rsid w:val="0082430B"/>
    <w:rsid w:val="008243B4"/>
    <w:rsid w:val="00826782"/>
    <w:rsid w:val="008275AB"/>
    <w:rsid w:val="00832554"/>
    <w:rsid w:val="00833582"/>
    <w:rsid w:val="0083364E"/>
    <w:rsid w:val="00834600"/>
    <w:rsid w:val="00837263"/>
    <w:rsid w:val="00837DC9"/>
    <w:rsid w:val="00837F4B"/>
    <w:rsid w:val="00840091"/>
    <w:rsid w:val="008412F5"/>
    <w:rsid w:val="00841403"/>
    <w:rsid w:val="00843965"/>
    <w:rsid w:val="008441E8"/>
    <w:rsid w:val="00844952"/>
    <w:rsid w:val="00845D76"/>
    <w:rsid w:val="0084775A"/>
    <w:rsid w:val="008509F5"/>
    <w:rsid w:val="00850CD9"/>
    <w:rsid w:val="00851387"/>
    <w:rsid w:val="00851924"/>
    <w:rsid w:val="00851A8F"/>
    <w:rsid w:val="00851C7D"/>
    <w:rsid w:val="0085257D"/>
    <w:rsid w:val="00852B79"/>
    <w:rsid w:val="00853463"/>
    <w:rsid w:val="0085465D"/>
    <w:rsid w:val="008579D2"/>
    <w:rsid w:val="008607D1"/>
    <w:rsid w:val="00861EB6"/>
    <w:rsid w:val="008626C7"/>
    <w:rsid w:val="0086336A"/>
    <w:rsid w:val="008651E0"/>
    <w:rsid w:val="00865A41"/>
    <w:rsid w:val="008662BF"/>
    <w:rsid w:val="00866E6D"/>
    <w:rsid w:val="008711E5"/>
    <w:rsid w:val="00871C02"/>
    <w:rsid w:val="00871C5C"/>
    <w:rsid w:val="00873716"/>
    <w:rsid w:val="00873B3C"/>
    <w:rsid w:val="00873E14"/>
    <w:rsid w:val="00874928"/>
    <w:rsid w:val="00874AD1"/>
    <w:rsid w:val="00874E1A"/>
    <w:rsid w:val="008774B6"/>
    <w:rsid w:val="00880C28"/>
    <w:rsid w:val="00880DCB"/>
    <w:rsid w:val="00880DE8"/>
    <w:rsid w:val="008813B0"/>
    <w:rsid w:val="00882000"/>
    <w:rsid w:val="00882F86"/>
    <w:rsid w:val="008831E3"/>
    <w:rsid w:val="00883503"/>
    <w:rsid w:val="008837B7"/>
    <w:rsid w:val="008852BE"/>
    <w:rsid w:val="008865D7"/>
    <w:rsid w:val="00887878"/>
    <w:rsid w:val="0088787A"/>
    <w:rsid w:val="00890056"/>
    <w:rsid w:val="00890690"/>
    <w:rsid w:val="00891784"/>
    <w:rsid w:val="00891D9A"/>
    <w:rsid w:val="00892ED5"/>
    <w:rsid w:val="00894475"/>
    <w:rsid w:val="00894E47"/>
    <w:rsid w:val="008960FF"/>
    <w:rsid w:val="00896177"/>
    <w:rsid w:val="00897045"/>
    <w:rsid w:val="008A2956"/>
    <w:rsid w:val="008A5131"/>
    <w:rsid w:val="008A52FD"/>
    <w:rsid w:val="008A726C"/>
    <w:rsid w:val="008A7954"/>
    <w:rsid w:val="008B06A1"/>
    <w:rsid w:val="008B0D06"/>
    <w:rsid w:val="008B1E7D"/>
    <w:rsid w:val="008B1F91"/>
    <w:rsid w:val="008B27D9"/>
    <w:rsid w:val="008B2AD5"/>
    <w:rsid w:val="008B2B91"/>
    <w:rsid w:val="008B3770"/>
    <w:rsid w:val="008B43DE"/>
    <w:rsid w:val="008B4AA9"/>
    <w:rsid w:val="008B4BA5"/>
    <w:rsid w:val="008B5BF8"/>
    <w:rsid w:val="008B5D03"/>
    <w:rsid w:val="008B5ED5"/>
    <w:rsid w:val="008B61EA"/>
    <w:rsid w:val="008B67B0"/>
    <w:rsid w:val="008B7767"/>
    <w:rsid w:val="008C2520"/>
    <w:rsid w:val="008C352B"/>
    <w:rsid w:val="008C580C"/>
    <w:rsid w:val="008C75E9"/>
    <w:rsid w:val="008D1248"/>
    <w:rsid w:val="008D3404"/>
    <w:rsid w:val="008D39DD"/>
    <w:rsid w:val="008D3EC1"/>
    <w:rsid w:val="008D43E5"/>
    <w:rsid w:val="008D4702"/>
    <w:rsid w:val="008D5129"/>
    <w:rsid w:val="008D66CC"/>
    <w:rsid w:val="008D7DD0"/>
    <w:rsid w:val="008E049F"/>
    <w:rsid w:val="008E0757"/>
    <w:rsid w:val="008E2059"/>
    <w:rsid w:val="008E253F"/>
    <w:rsid w:val="008E2578"/>
    <w:rsid w:val="008E4031"/>
    <w:rsid w:val="008E41CB"/>
    <w:rsid w:val="008E4C0B"/>
    <w:rsid w:val="008E50EE"/>
    <w:rsid w:val="008E574D"/>
    <w:rsid w:val="008F091E"/>
    <w:rsid w:val="008F1B6E"/>
    <w:rsid w:val="008F1E84"/>
    <w:rsid w:val="008F2837"/>
    <w:rsid w:val="008F2F14"/>
    <w:rsid w:val="008F34B3"/>
    <w:rsid w:val="008F64EE"/>
    <w:rsid w:val="008F67B8"/>
    <w:rsid w:val="008F6F91"/>
    <w:rsid w:val="008F7085"/>
    <w:rsid w:val="008F7B1C"/>
    <w:rsid w:val="00900C90"/>
    <w:rsid w:val="0090200D"/>
    <w:rsid w:val="00903397"/>
    <w:rsid w:val="00903CEF"/>
    <w:rsid w:val="00904D02"/>
    <w:rsid w:val="00904DD8"/>
    <w:rsid w:val="009064CA"/>
    <w:rsid w:val="00906535"/>
    <w:rsid w:val="00906B60"/>
    <w:rsid w:val="00911040"/>
    <w:rsid w:val="00911A58"/>
    <w:rsid w:val="00911F60"/>
    <w:rsid w:val="00912BBD"/>
    <w:rsid w:val="00912BD7"/>
    <w:rsid w:val="00912DAE"/>
    <w:rsid w:val="00912F02"/>
    <w:rsid w:val="0091725B"/>
    <w:rsid w:val="009175ED"/>
    <w:rsid w:val="009176C8"/>
    <w:rsid w:val="009178A1"/>
    <w:rsid w:val="00922A8A"/>
    <w:rsid w:val="00922CDE"/>
    <w:rsid w:val="0092392F"/>
    <w:rsid w:val="00924AFB"/>
    <w:rsid w:val="00926294"/>
    <w:rsid w:val="00926A9F"/>
    <w:rsid w:val="00926B0C"/>
    <w:rsid w:val="00927346"/>
    <w:rsid w:val="00927AD1"/>
    <w:rsid w:val="009303E4"/>
    <w:rsid w:val="00930EFE"/>
    <w:rsid w:val="00933B3D"/>
    <w:rsid w:val="0093432C"/>
    <w:rsid w:val="00934EE4"/>
    <w:rsid w:val="009354F9"/>
    <w:rsid w:val="00935B7C"/>
    <w:rsid w:val="00936441"/>
    <w:rsid w:val="0093785C"/>
    <w:rsid w:val="00937D31"/>
    <w:rsid w:val="0094002A"/>
    <w:rsid w:val="009409ED"/>
    <w:rsid w:val="0094365D"/>
    <w:rsid w:val="00943F8F"/>
    <w:rsid w:val="0094673A"/>
    <w:rsid w:val="0094680A"/>
    <w:rsid w:val="009469AD"/>
    <w:rsid w:val="0094731B"/>
    <w:rsid w:val="00947FB8"/>
    <w:rsid w:val="009506AE"/>
    <w:rsid w:val="009515F1"/>
    <w:rsid w:val="00951EE4"/>
    <w:rsid w:val="00952081"/>
    <w:rsid w:val="009529DE"/>
    <w:rsid w:val="00955222"/>
    <w:rsid w:val="00955401"/>
    <w:rsid w:val="00955425"/>
    <w:rsid w:val="0095688C"/>
    <w:rsid w:val="00957EE3"/>
    <w:rsid w:val="0096143F"/>
    <w:rsid w:val="00961D16"/>
    <w:rsid w:val="00961D3F"/>
    <w:rsid w:val="00961E33"/>
    <w:rsid w:val="00963258"/>
    <w:rsid w:val="0096407A"/>
    <w:rsid w:val="00964343"/>
    <w:rsid w:val="009648EE"/>
    <w:rsid w:val="00964DA4"/>
    <w:rsid w:val="00964ED3"/>
    <w:rsid w:val="00964F29"/>
    <w:rsid w:val="00964F4D"/>
    <w:rsid w:val="00967453"/>
    <w:rsid w:val="00967835"/>
    <w:rsid w:val="00970E29"/>
    <w:rsid w:val="00973536"/>
    <w:rsid w:val="00975501"/>
    <w:rsid w:val="009758DA"/>
    <w:rsid w:val="00975F48"/>
    <w:rsid w:val="0097695E"/>
    <w:rsid w:val="00976CBE"/>
    <w:rsid w:val="00977F8A"/>
    <w:rsid w:val="009801C2"/>
    <w:rsid w:val="00981B9A"/>
    <w:rsid w:val="00981C7F"/>
    <w:rsid w:val="009820EA"/>
    <w:rsid w:val="00982EF0"/>
    <w:rsid w:val="00984097"/>
    <w:rsid w:val="00984C91"/>
    <w:rsid w:val="009853CC"/>
    <w:rsid w:val="00985FA7"/>
    <w:rsid w:val="00987363"/>
    <w:rsid w:val="00990172"/>
    <w:rsid w:val="009914EE"/>
    <w:rsid w:val="00991688"/>
    <w:rsid w:val="009918FA"/>
    <w:rsid w:val="0099215F"/>
    <w:rsid w:val="00993522"/>
    <w:rsid w:val="00993A1F"/>
    <w:rsid w:val="0099415A"/>
    <w:rsid w:val="009943F8"/>
    <w:rsid w:val="009949C6"/>
    <w:rsid w:val="0099645F"/>
    <w:rsid w:val="009966F1"/>
    <w:rsid w:val="00996D2C"/>
    <w:rsid w:val="00996F92"/>
    <w:rsid w:val="00997BB9"/>
    <w:rsid w:val="009A0B82"/>
    <w:rsid w:val="009A1198"/>
    <w:rsid w:val="009A1552"/>
    <w:rsid w:val="009A1DBF"/>
    <w:rsid w:val="009A2DB1"/>
    <w:rsid w:val="009A3F38"/>
    <w:rsid w:val="009A465E"/>
    <w:rsid w:val="009A4951"/>
    <w:rsid w:val="009A4F8C"/>
    <w:rsid w:val="009A542D"/>
    <w:rsid w:val="009A5482"/>
    <w:rsid w:val="009A5DAC"/>
    <w:rsid w:val="009A78AE"/>
    <w:rsid w:val="009A7A2B"/>
    <w:rsid w:val="009B1059"/>
    <w:rsid w:val="009B2300"/>
    <w:rsid w:val="009B28CD"/>
    <w:rsid w:val="009B37DB"/>
    <w:rsid w:val="009B3B36"/>
    <w:rsid w:val="009B40C2"/>
    <w:rsid w:val="009B65FA"/>
    <w:rsid w:val="009B66E1"/>
    <w:rsid w:val="009B7068"/>
    <w:rsid w:val="009C1028"/>
    <w:rsid w:val="009C18C6"/>
    <w:rsid w:val="009C2007"/>
    <w:rsid w:val="009C257F"/>
    <w:rsid w:val="009C2E68"/>
    <w:rsid w:val="009C329E"/>
    <w:rsid w:val="009C342C"/>
    <w:rsid w:val="009C503B"/>
    <w:rsid w:val="009C6F94"/>
    <w:rsid w:val="009D013D"/>
    <w:rsid w:val="009D196F"/>
    <w:rsid w:val="009D20A1"/>
    <w:rsid w:val="009D2AE4"/>
    <w:rsid w:val="009D2E74"/>
    <w:rsid w:val="009D3EB1"/>
    <w:rsid w:val="009D4AB6"/>
    <w:rsid w:val="009D535B"/>
    <w:rsid w:val="009D5DEC"/>
    <w:rsid w:val="009D6B81"/>
    <w:rsid w:val="009D6D25"/>
    <w:rsid w:val="009D71F9"/>
    <w:rsid w:val="009D78A3"/>
    <w:rsid w:val="009D7BB2"/>
    <w:rsid w:val="009E029C"/>
    <w:rsid w:val="009E0828"/>
    <w:rsid w:val="009E0FAF"/>
    <w:rsid w:val="009E303E"/>
    <w:rsid w:val="009E35CF"/>
    <w:rsid w:val="009E3C1B"/>
    <w:rsid w:val="009E44F9"/>
    <w:rsid w:val="009E4D30"/>
    <w:rsid w:val="009E60E3"/>
    <w:rsid w:val="009E618A"/>
    <w:rsid w:val="009E68D1"/>
    <w:rsid w:val="009F0CDD"/>
    <w:rsid w:val="009F3D09"/>
    <w:rsid w:val="009F4202"/>
    <w:rsid w:val="009F4F94"/>
    <w:rsid w:val="009F5DDF"/>
    <w:rsid w:val="00A0295D"/>
    <w:rsid w:val="00A02DF7"/>
    <w:rsid w:val="00A03D0D"/>
    <w:rsid w:val="00A03FCE"/>
    <w:rsid w:val="00A05796"/>
    <w:rsid w:val="00A05874"/>
    <w:rsid w:val="00A072B0"/>
    <w:rsid w:val="00A10137"/>
    <w:rsid w:val="00A10E54"/>
    <w:rsid w:val="00A10EFD"/>
    <w:rsid w:val="00A1151A"/>
    <w:rsid w:val="00A12105"/>
    <w:rsid w:val="00A12FD4"/>
    <w:rsid w:val="00A138AC"/>
    <w:rsid w:val="00A13ACC"/>
    <w:rsid w:val="00A13C19"/>
    <w:rsid w:val="00A13E7C"/>
    <w:rsid w:val="00A1511C"/>
    <w:rsid w:val="00A15BA3"/>
    <w:rsid w:val="00A15C8E"/>
    <w:rsid w:val="00A1628B"/>
    <w:rsid w:val="00A20D68"/>
    <w:rsid w:val="00A21E69"/>
    <w:rsid w:val="00A2202A"/>
    <w:rsid w:val="00A2219F"/>
    <w:rsid w:val="00A226A1"/>
    <w:rsid w:val="00A22B97"/>
    <w:rsid w:val="00A22C7E"/>
    <w:rsid w:val="00A2465C"/>
    <w:rsid w:val="00A26FE3"/>
    <w:rsid w:val="00A27DE6"/>
    <w:rsid w:val="00A322A9"/>
    <w:rsid w:val="00A33C89"/>
    <w:rsid w:val="00A33E75"/>
    <w:rsid w:val="00A341EC"/>
    <w:rsid w:val="00A343F2"/>
    <w:rsid w:val="00A35A94"/>
    <w:rsid w:val="00A35F1E"/>
    <w:rsid w:val="00A362D4"/>
    <w:rsid w:val="00A3728C"/>
    <w:rsid w:val="00A3752E"/>
    <w:rsid w:val="00A41370"/>
    <w:rsid w:val="00A424C7"/>
    <w:rsid w:val="00A4304D"/>
    <w:rsid w:val="00A434F5"/>
    <w:rsid w:val="00A44161"/>
    <w:rsid w:val="00A446BD"/>
    <w:rsid w:val="00A45428"/>
    <w:rsid w:val="00A45B9A"/>
    <w:rsid w:val="00A47C01"/>
    <w:rsid w:val="00A51835"/>
    <w:rsid w:val="00A52487"/>
    <w:rsid w:val="00A53B14"/>
    <w:rsid w:val="00A53B27"/>
    <w:rsid w:val="00A54DCA"/>
    <w:rsid w:val="00A55BA4"/>
    <w:rsid w:val="00A56EE9"/>
    <w:rsid w:val="00A5722F"/>
    <w:rsid w:val="00A57C62"/>
    <w:rsid w:val="00A57DF8"/>
    <w:rsid w:val="00A60B01"/>
    <w:rsid w:val="00A61DFA"/>
    <w:rsid w:val="00A61FE2"/>
    <w:rsid w:val="00A62148"/>
    <w:rsid w:val="00A62276"/>
    <w:rsid w:val="00A633BD"/>
    <w:rsid w:val="00A6357E"/>
    <w:rsid w:val="00A63A59"/>
    <w:rsid w:val="00A642A2"/>
    <w:rsid w:val="00A655B0"/>
    <w:rsid w:val="00A664C2"/>
    <w:rsid w:val="00A669F3"/>
    <w:rsid w:val="00A700EB"/>
    <w:rsid w:val="00A70530"/>
    <w:rsid w:val="00A70621"/>
    <w:rsid w:val="00A70BCD"/>
    <w:rsid w:val="00A75621"/>
    <w:rsid w:val="00A75A2D"/>
    <w:rsid w:val="00A75A5E"/>
    <w:rsid w:val="00A75BF9"/>
    <w:rsid w:val="00A768D7"/>
    <w:rsid w:val="00A77591"/>
    <w:rsid w:val="00A77E77"/>
    <w:rsid w:val="00A77F4E"/>
    <w:rsid w:val="00A835F3"/>
    <w:rsid w:val="00A846E5"/>
    <w:rsid w:val="00A85004"/>
    <w:rsid w:val="00A85C2E"/>
    <w:rsid w:val="00A86BED"/>
    <w:rsid w:val="00A86FFB"/>
    <w:rsid w:val="00A87E1B"/>
    <w:rsid w:val="00A90BCF"/>
    <w:rsid w:val="00A911DD"/>
    <w:rsid w:val="00A9159C"/>
    <w:rsid w:val="00A91877"/>
    <w:rsid w:val="00A921E5"/>
    <w:rsid w:val="00A92229"/>
    <w:rsid w:val="00A92656"/>
    <w:rsid w:val="00A92E5A"/>
    <w:rsid w:val="00A9301A"/>
    <w:rsid w:val="00A930C2"/>
    <w:rsid w:val="00A93694"/>
    <w:rsid w:val="00A937EE"/>
    <w:rsid w:val="00A937F4"/>
    <w:rsid w:val="00A94EF6"/>
    <w:rsid w:val="00A96376"/>
    <w:rsid w:val="00A964D2"/>
    <w:rsid w:val="00A97B14"/>
    <w:rsid w:val="00AA08AC"/>
    <w:rsid w:val="00AA1263"/>
    <w:rsid w:val="00AA64B1"/>
    <w:rsid w:val="00AA64C4"/>
    <w:rsid w:val="00AA6614"/>
    <w:rsid w:val="00AB29DF"/>
    <w:rsid w:val="00AB31C5"/>
    <w:rsid w:val="00AB5BC2"/>
    <w:rsid w:val="00AB68E8"/>
    <w:rsid w:val="00AB723D"/>
    <w:rsid w:val="00AC1E4D"/>
    <w:rsid w:val="00AC1E8A"/>
    <w:rsid w:val="00AC2122"/>
    <w:rsid w:val="00AC21AA"/>
    <w:rsid w:val="00AC2A34"/>
    <w:rsid w:val="00AC37F3"/>
    <w:rsid w:val="00AC3A71"/>
    <w:rsid w:val="00AC4523"/>
    <w:rsid w:val="00AC45F4"/>
    <w:rsid w:val="00AC5B00"/>
    <w:rsid w:val="00AC5F7C"/>
    <w:rsid w:val="00AC76A0"/>
    <w:rsid w:val="00AD01FC"/>
    <w:rsid w:val="00AD09F0"/>
    <w:rsid w:val="00AD0E68"/>
    <w:rsid w:val="00AD2BBC"/>
    <w:rsid w:val="00AD3E03"/>
    <w:rsid w:val="00AD417A"/>
    <w:rsid w:val="00AD41D1"/>
    <w:rsid w:val="00AD58DB"/>
    <w:rsid w:val="00AD613B"/>
    <w:rsid w:val="00AD6A99"/>
    <w:rsid w:val="00AD7117"/>
    <w:rsid w:val="00AD725A"/>
    <w:rsid w:val="00AD733C"/>
    <w:rsid w:val="00AE0C7E"/>
    <w:rsid w:val="00AE0FF7"/>
    <w:rsid w:val="00AE1F89"/>
    <w:rsid w:val="00AE27B1"/>
    <w:rsid w:val="00AE4023"/>
    <w:rsid w:val="00AE44A4"/>
    <w:rsid w:val="00AE5927"/>
    <w:rsid w:val="00AE61AA"/>
    <w:rsid w:val="00AE6463"/>
    <w:rsid w:val="00AE6510"/>
    <w:rsid w:val="00AE6B4E"/>
    <w:rsid w:val="00AF1072"/>
    <w:rsid w:val="00AF15B0"/>
    <w:rsid w:val="00AF32C7"/>
    <w:rsid w:val="00AF44F7"/>
    <w:rsid w:val="00AF472D"/>
    <w:rsid w:val="00AF4ECB"/>
    <w:rsid w:val="00AF5C57"/>
    <w:rsid w:val="00AF6810"/>
    <w:rsid w:val="00AF6B4F"/>
    <w:rsid w:val="00AF6C2C"/>
    <w:rsid w:val="00AF768D"/>
    <w:rsid w:val="00AF7848"/>
    <w:rsid w:val="00B003F1"/>
    <w:rsid w:val="00B003FC"/>
    <w:rsid w:val="00B010B2"/>
    <w:rsid w:val="00B02FA0"/>
    <w:rsid w:val="00B03A87"/>
    <w:rsid w:val="00B04699"/>
    <w:rsid w:val="00B05723"/>
    <w:rsid w:val="00B10E63"/>
    <w:rsid w:val="00B1112F"/>
    <w:rsid w:val="00B1170A"/>
    <w:rsid w:val="00B11BFF"/>
    <w:rsid w:val="00B12588"/>
    <w:rsid w:val="00B12FE8"/>
    <w:rsid w:val="00B13498"/>
    <w:rsid w:val="00B148D5"/>
    <w:rsid w:val="00B14E85"/>
    <w:rsid w:val="00B1552F"/>
    <w:rsid w:val="00B16615"/>
    <w:rsid w:val="00B16B60"/>
    <w:rsid w:val="00B16DC4"/>
    <w:rsid w:val="00B20511"/>
    <w:rsid w:val="00B206BC"/>
    <w:rsid w:val="00B20BFE"/>
    <w:rsid w:val="00B218D1"/>
    <w:rsid w:val="00B225F6"/>
    <w:rsid w:val="00B22B4B"/>
    <w:rsid w:val="00B2331C"/>
    <w:rsid w:val="00B237B5"/>
    <w:rsid w:val="00B247A3"/>
    <w:rsid w:val="00B25135"/>
    <w:rsid w:val="00B25A3C"/>
    <w:rsid w:val="00B25E5D"/>
    <w:rsid w:val="00B265EB"/>
    <w:rsid w:val="00B26F8E"/>
    <w:rsid w:val="00B27B17"/>
    <w:rsid w:val="00B30E1A"/>
    <w:rsid w:val="00B328DC"/>
    <w:rsid w:val="00B34123"/>
    <w:rsid w:val="00B341D2"/>
    <w:rsid w:val="00B35C1B"/>
    <w:rsid w:val="00B366D2"/>
    <w:rsid w:val="00B36DCF"/>
    <w:rsid w:val="00B37D0A"/>
    <w:rsid w:val="00B403E1"/>
    <w:rsid w:val="00B40595"/>
    <w:rsid w:val="00B408D4"/>
    <w:rsid w:val="00B42B41"/>
    <w:rsid w:val="00B42FAF"/>
    <w:rsid w:val="00B43A93"/>
    <w:rsid w:val="00B46465"/>
    <w:rsid w:val="00B470D5"/>
    <w:rsid w:val="00B47A94"/>
    <w:rsid w:val="00B51DAF"/>
    <w:rsid w:val="00B52150"/>
    <w:rsid w:val="00B52BE3"/>
    <w:rsid w:val="00B52C99"/>
    <w:rsid w:val="00B53F5C"/>
    <w:rsid w:val="00B53FE4"/>
    <w:rsid w:val="00B546ED"/>
    <w:rsid w:val="00B5491D"/>
    <w:rsid w:val="00B54E9E"/>
    <w:rsid w:val="00B55AF3"/>
    <w:rsid w:val="00B56A09"/>
    <w:rsid w:val="00B611CB"/>
    <w:rsid w:val="00B612C8"/>
    <w:rsid w:val="00B61998"/>
    <w:rsid w:val="00B61E2F"/>
    <w:rsid w:val="00B62B25"/>
    <w:rsid w:val="00B6392F"/>
    <w:rsid w:val="00B6486C"/>
    <w:rsid w:val="00B64DC4"/>
    <w:rsid w:val="00B658DD"/>
    <w:rsid w:val="00B662FB"/>
    <w:rsid w:val="00B6686F"/>
    <w:rsid w:val="00B66F78"/>
    <w:rsid w:val="00B6721E"/>
    <w:rsid w:val="00B712B6"/>
    <w:rsid w:val="00B71684"/>
    <w:rsid w:val="00B72086"/>
    <w:rsid w:val="00B729B3"/>
    <w:rsid w:val="00B73C14"/>
    <w:rsid w:val="00B76072"/>
    <w:rsid w:val="00B77974"/>
    <w:rsid w:val="00B81119"/>
    <w:rsid w:val="00B8156D"/>
    <w:rsid w:val="00B81E3E"/>
    <w:rsid w:val="00B82CE0"/>
    <w:rsid w:val="00B831A5"/>
    <w:rsid w:val="00B84826"/>
    <w:rsid w:val="00B84AD6"/>
    <w:rsid w:val="00B854B3"/>
    <w:rsid w:val="00B8620A"/>
    <w:rsid w:val="00B90775"/>
    <w:rsid w:val="00B9096B"/>
    <w:rsid w:val="00B90F8F"/>
    <w:rsid w:val="00B91498"/>
    <w:rsid w:val="00B915C7"/>
    <w:rsid w:val="00B91D05"/>
    <w:rsid w:val="00B94462"/>
    <w:rsid w:val="00B94917"/>
    <w:rsid w:val="00B94B03"/>
    <w:rsid w:val="00B94FEE"/>
    <w:rsid w:val="00B95347"/>
    <w:rsid w:val="00B96BAB"/>
    <w:rsid w:val="00B97721"/>
    <w:rsid w:val="00BA0394"/>
    <w:rsid w:val="00BA1594"/>
    <w:rsid w:val="00BA4651"/>
    <w:rsid w:val="00BA597A"/>
    <w:rsid w:val="00BA67DC"/>
    <w:rsid w:val="00BA6AFC"/>
    <w:rsid w:val="00BA714B"/>
    <w:rsid w:val="00BB2346"/>
    <w:rsid w:val="00BB3E1A"/>
    <w:rsid w:val="00BB47D6"/>
    <w:rsid w:val="00BB55E5"/>
    <w:rsid w:val="00BB5880"/>
    <w:rsid w:val="00BB6C8D"/>
    <w:rsid w:val="00BB718D"/>
    <w:rsid w:val="00BC0390"/>
    <w:rsid w:val="00BC0A93"/>
    <w:rsid w:val="00BC28F8"/>
    <w:rsid w:val="00BC30A5"/>
    <w:rsid w:val="00BC338C"/>
    <w:rsid w:val="00BC35DB"/>
    <w:rsid w:val="00BC38B5"/>
    <w:rsid w:val="00BC392E"/>
    <w:rsid w:val="00BC3C97"/>
    <w:rsid w:val="00BC7E24"/>
    <w:rsid w:val="00BD01F5"/>
    <w:rsid w:val="00BD2659"/>
    <w:rsid w:val="00BD2713"/>
    <w:rsid w:val="00BD2C4D"/>
    <w:rsid w:val="00BD4684"/>
    <w:rsid w:val="00BD5A39"/>
    <w:rsid w:val="00BD5DC5"/>
    <w:rsid w:val="00BE09E3"/>
    <w:rsid w:val="00BE223D"/>
    <w:rsid w:val="00BE2587"/>
    <w:rsid w:val="00BE3197"/>
    <w:rsid w:val="00BE3970"/>
    <w:rsid w:val="00BE3F56"/>
    <w:rsid w:val="00BE42A0"/>
    <w:rsid w:val="00BE4516"/>
    <w:rsid w:val="00BE4E69"/>
    <w:rsid w:val="00BE4EA0"/>
    <w:rsid w:val="00BE57B5"/>
    <w:rsid w:val="00BE58F8"/>
    <w:rsid w:val="00BE5A75"/>
    <w:rsid w:val="00BE68A4"/>
    <w:rsid w:val="00BE68D5"/>
    <w:rsid w:val="00BE7F9C"/>
    <w:rsid w:val="00BF0091"/>
    <w:rsid w:val="00BF011C"/>
    <w:rsid w:val="00BF1FC9"/>
    <w:rsid w:val="00BF3FD3"/>
    <w:rsid w:val="00BF4130"/>
    <w:rsid w:val="00BF42DB"/>
    <w:rsid w:val="00BF4606"/>
    <w:rsid w:val="00BF5C1C"/>
    <w:rsid w:val="00BF63B7"/>
    <w:rsid w:val="00BF6CD6"/>
    <w:rsid w:val="00BF73B5"/>
    <w:rsid w:val="00C001C3"/>
    <w:rsid w:val="00C004F1"/>
    <w:rsid w:val="00C01432"/>
    <w:rsid w:val="00C0143E"/>
    <w:rsid w:val="00C01564"/>
    <w:rsid w:val="00C0198E"/>
    <w:rsid w:val="00C01F9C"/>
    <w:rsid w:val="00C03793"/>
    <w:rsid w:val="00C03CA8"/>
    <w:rsid w:val="00C03F6F"/>
    <w:rsid w:val="00C044AF"/>
    <w:rsid w:val="00C05805"/>
    <w:rsid w:val="00C068FF"/>
    <w:rsid w:val="00C06965"/>
    <w:rsid w:val="00C06A60"/>
    <w:rsid w:val="00C06E60"/>
    <w:rsid w:val="00C06E8A"/>
    <w:rsid w:val="00C071D2"/>
    <w:rsid w:val="00C07FC4"/>
    <w:rsid w:val="00C102B0"/>
    <w:rsid w:val="00C10469"/>
    <w:rsid w:val="00C11177"/>
    <w:rsid w:val="00C13883"/>
    <w:rsid w:val="00C13D8A"/>
    <w:rsid w:val="00C16086"/>
    <w:rsid w:val="00C1675C"/>
    <w:rsid w:val="00C16A1B"/>
    <w:rsid w:val="00C201A2"/>
    <w:rsid w:val="00C20D3A"/>
    <w:rsid w:val="00C211D8"/>
    <w:rsid w:val="00C22DCB"/>
    <w:rsid w:val="00C23089"/>
    <w:rsid w:val="00C23419"/>
    <w:rsid w:val="00C25CDF"/>
    <w:rsid w:val="00C26668"/>
    <w:rsid w:val="00C30414"/>
    <w:rsid w:val="00C30936"/>
    <w:rsid w:val="00C30DDB"/>
    <w:rsid w:val="00C31334"/>
    <w:rsid w:val="00C31DF4"/>
    <w:rsid w:val="00C327DB"/>
    <w:rsid w:val="00C32FF2"/>
    <w:rsid w:val="00C336CE"/>
    <w:rsid w:val="00C33F3C"/>
    <w:rsid w:val="00C3419F"/>
    <w:rsid w:val="00C356A8"/>
    <w:rsid w:val="00C3685C"/>
    <w:rsid w:val="00C37D95"/>
    <w:rsid w:val="00C402AB"/>
    <w:rsid w:val="00C40492"/>
    <w:rsid w:val="00C42964"/>
    <w:rsid w:val="00C43FEC"/>
    <w:rsid w:val="00C44F62"/>
    <w:rsid w:val="00C45919"/>
    <w:rsid w:val="00C50086"/>
    <w:rsid w:val="00C51019"/>
    <w:rsid w:val="00C51655"/>
    <w:rsid w:val="00C51FC1"/>
    <w:rsid w:val="00C52246"/>
    <w:rsid w:val="00C5264E"/>
    <w:rsid w:val="00C55ADC"/>
    <w:rsid w:val="00C56443"/>
    <w:rsid w:val="00C57449"/>
    <w:rsid w:val="00C57450"/>
    <w:rsid w:val="00C57EF0"/>
    <w:rsid w:val="00C60499"/>
    <w:rsid w:val="00C60638"/>
    <w:rsid w:val="00C60A73"/>
    <w:rsid w:val="00C62CA6"/>
    <w:rsid w:val="00C62E64"/>
    <w:rsid w:val="00C66302"/>
    <w:rsid w:val="00C6650B"/>
    <w:rsid w:val="00C7064E"/>
    <w:rsid w:val="00C70A84"/>
    <w:rsid w:val="00C70D0F"/>
    <w:rsid w:val="00C720A4"/>
    <w:rsid w:val="00C72FD5"/>
    <w:rsid w:val="00C74298"/>
    <w:rsid w:val="00C74722"/>
    <w:rsid w:val="00C752A0"/>
    <w:rsid w:val="00C75696"/>
    <w:rsid w:val="00C76468"/>
    <w:rsid w:val="00C775B2"/>
    <w:rsid w:val="00C824D1"/>
    <w:rsid w:val="00C82A99"/>
    <w:rsid w:val="00C82D8E"/>
    <w:rsid w:val="00C85242"/>
    <w:rsid w:val="00C86982"/>
    <w:rsid w:val="00C8700E"/>
    <w:rsid w:val="00C87AE4"/>
    <w:rsid w:val="00C87B4B"/>
    <w:rsid w:val="00C9144C"/>
    <w:rsid w:val="00C925DF"/>
    <w:rsid w:val="00C92946"/>
    <w:rsid w:val="00C93245"/>
    <w:rsid w:val="00C93811"/>
    <w:rsid w:val="00C93879"/>
    <w:rsid w:val="00C93F0A"/>
    <w:rsid w:val="00C960C6"/>
    <w:rsid w:val="00C9641B"/>
    <w:rsid w:val="00C965E1"/>
    <w:rsid w:val="00C97943"/>
    <w:rsid w:val="00C97C1C"/>
    <w:rsid w:val="00CA0D55"/>
    <w:rsid w:val="00CA2151"/>
    <w:rsid w:val="00CA52CB"/>
    <w:rsid w:val="00CA53F5"/>
    <w:rsid w:val="00CA56E9"/>
    <w:rsid w:val="00CA6DCE"/>
    <w:rsid w:val="00CA6FA8"/>
    <w:rsid w:val="00CA7188"/>
    <w:rsid w:val="00CB1841"/>
    <w:rsid w:val="00CB2049"/>
    <w:rsid w:val="00CB2255"/>
    <w:rsid w:val="00CB4698"/>
    <w:rsid w:val="00CB48B1"/>
    <w:rsid w:val="00CB4A34"/>
    <w:rsid w:val="00CB4A83"/>
    <w:rsid w:val="00CB4F90"/>
    <w:rsid w:val="00CB53B5"/>
    <w:rsid w:val="00CB66F2"/>
    <w:rsid w:val="00CC079D"/>
    <w:rsid w:val="00CC335F"/>
    <w:rsid w:val="00CC38C9"/>
    <w:rsid w:val="00CC44D1"/>
    <w:rsid w:val="00CC4845"/>
    <w:rsid w:val="00CC4E88"/>
    <w:rsid w:val="00CC68F9"/>
    <w:rsid w:val="00CD06F3"/>
    <w:rsid w:val="00CD0B75"/>
    <w:rsid w:val="00CD2EFC"/>
    <w:rsid w:val="00CD3782"/>
    <w:rsid w:val="00CD579A"/>
    <w:rsid w:val="00CD61CF"/>
    <w:rsid w:val="00CD7AB0"/>
    <w:rsid w:val="00CE05F7"/>
    <w:rsid w:val="00CE15E5"/>
    <w:rsid w:val="00CE17EA"/>
    <w:rsid w:val="00CE1B6B"/>
    <w:rsid w:val="00CE1C9A"/>
    <w:rsid w:val="00CE1E55"/>
    <w:rsid w:val="00CE38B6"/>
    <w:rsid w:val="00CE47A7"/>
    <w:rsid w:val="00CE535C"/>
    <w:rsid w:val="00CE5652"/>
    <w:rsid w:val="00CE61CF"/>
    <w:rsid w:val="00CE624C"/>
    <w:rsid w:val="00CE6F65"/>
    <w:rsid w:val="00CE6F9B"/>
    <w:rsid w:val="00CE7B79"/>
    <w:rsid w:val="00CF01FC"/>
    <w:rsid w:val="00CF1B1A"/>
    <w:rsid w:val="00CF27A5"/>
    <w:rsid w:val="00CF53E9"/>
    <w:rsid w:val="00CF66C1"/>
    <w:rsid w:val="00CF7258"/>
    <w:rsid w:val="00D0140E"/>
    <w:rsid w:val="00D017B0"/>
    <w:rsid w:val="00D03FB2"/>
    <w:rsid w:val="00D041F6"/>
    <w:rsid w:val="00D04AEF"/>
    <w:rsid w:val="00D05AAC"/>
    <w:rsid w:val="00D05BE3"/>
    <w:rsid w:val="00D05DD1"/>
    <w:rsid w:val="00D07A68"/>
    <w:rsid w:val="00D07D29"/>
    <w:rsid w:val="00D1096F"/>
    <w:rsid w:val="00D109F1"/>
    <w:rsid w:val="00D11D74"/>
    <w:rsid w:val="00D12098"/>
    <w:rsid w:val="00D148C8"/>
    <w:rsid w:val="00D14A60"/>
    <w:rsid w:val="00D1615F"/>
    <w:rsid w:val="00D1678A"/>
    <w:rsid w:val="00D16944"/>
    <w:rsid w:val="00D16E93"/>
    <w:rsid w:val="00D202EF"/>
    <w:rsid w:val="00D217B4"/>
    <w:rsid w:val="00D23455"/>
    <w:rsid w:val="00D272A7"/>
    <w:rsid w:val="00D27EF3"/>
    <w:rsid w:val="00D31A9F"/>
    <w:rsid w:val="00D31DA2"/>
    <w:rsid w:val="00D32211"/>
    <w:rsid w:val="00D326F3"/>
    <w:rsid w:val="00D32A27"/>
    <w:rsid w:val="00D32E91"/>
    <w:rsid w:val="00D33C0E"/>
    <w:rsid w:val="00D33E7F"/>
    <w:rsid w:val="00D34DC1"/>
    <w:rsid w:val="00D35A18"/>
    <w:rsid w:val="00D35A5B"/>
    <w:rsid w:val="00D376E4"/>
    <w:rsid w:val="00D37785"/>
    <w:rsid w:val="00D3781F"/>
    <w:rsid w:val="00D37AFE"/>
    <w:rsid w:val="00D406CA"/>
    <w:rsid w:val="00D40FDE"/>
    <w:rsid w:val="00D43A96"/>
    <w:rsid w:val="00D44F9B"/>
    <w:rsid w:val="00D456DB"/>
    <w:rsid w:val="00D46478"/>
    <w:rsid w:val="00D46A59"/>
    <w:rsid w:val="00D46ECA"/>
    <w:rsid w:val="00D47138"/>
    <w:rsid w:val="00D47EAB"/>
    <w:rsid w:val="00D523B7"/>
    <w:rsid w:val="00D55579"/>
    <w:rsid w:val="00D55FE6"/>
    <w:rsid w:val="00D56248"/>
    <w:rsid w:val="00D60238"/>
    <w:rsid w:val="00D607EF"/>
    <w:rsid w:val="00D61411"/>
    <w:rsid w:val="00D61C1E"/>
    <w:rsid w:val="00D63B7E"/>
    <w:rsid w:val="00D658B8"/>
    <w:rsid w:val="00D66EC3"/>
    <w:rsid w:val="00D7092E"/>
    <w:rsid w:val="00D7137A"/>
    <w:rsid w:val="00D7140E"/>
    <w:rsid w:val="00D718A3"/>
    <w:rsid w:val="00D7482C"/>
    <w:rsid w:val="00D74CA0"/>
    <w:rsid w:val="00D76341"/>
    <w:rsid w:val="00D7719C"/>
    <w:rsid w:val="00D81466"/>
    <w:rsid w:val="00D820F5"/>
    <w:rsid w:val="00D827A6"/>
    <w:rsid w:val="00D82F11"/>
    <w:rsid w:val="00D8371E"/>
    <w:rsid w:val="00D84CB4"/>
    <w:rsid w:val="00D85B31"/>
    <w:rsid w:val="00D87441"/>
    <w:rsid w:val="00D878A8"/>
    <w:rsid w:val="00D87DE0"/>
    <w:rsid w:val="00D87EAB"/>
    <w:rsid w:val="00D9000E"/>
    <w:rsid w:val="00D92FE5"/>
    <w:rsid w:val="00D93F15"/>
    <w:rsid w:val="00D96330"/>
    <w:rsid w:val="00D97E45"/>
    <w:rsid w:val="00DA038E"/>
    <w:rsid w:val="00DA1115"/>
    <w:rsid w:val="00DA2D08"/>
    <w:rsid w:val="00DA317C"/>
    <w:rsid w:val="00DA339C"/>
    <w:rsid w:val="00DA4DE2"/>
    <w:rsid w:val="00DA558B"/>
    <w:rsid w:val="00DA7794"/>
    <w:rsid w:val="00DA7BA1"/>
    <w:rsid w:val="00DA7D27"/>
    <w:rsid w:val="00DA7E51"/>
    <w:rsid w:val="00DB0287"/>
    <w:rsid w:val="00DB0A2B"/>
    <w:rsid w:val="00DB17C0"/>
    <w:rsid w:val="00DB1DC7"/>
    <w:rsid w:val="00DB23F8"/>
    <w:rsid w:val="00DB25F4"/>
    <w:rsid w:val="00DB4054"/>
    <w:rsid w:val="00DB4674"/>
    <w:rsid w:val="00DB4DB7"/>
    <w:rsid w:val="00DB6D9D"/>
    <w:rsid w:val="00DC1708"/>
    <w:rsid w:val="00DC1B3F"/>
    <w:rsid w:val="00DC47F2"/>
    <w:rsid w:val="00DC4877"/>
    <w:rsid w:val="00DC48EF"/>
    <w:rsid w:val="00DC5097"/>
    <w:rsid w:val="00DC6366"/>
    <w:rsid w:val="00DC7096"/>
    <w:rsid w:val="00DC73A4"/>
    <w:rsid w:val="00DC7419"/>
    <w:rsid w:val="00DC7985"/>
    <w:rsid w:val="00DC7CB0"/>
    <w:rsid w:val="00DD0B42"/>
    <w:rsid w:val="00DD0EBD"/>
    <w:rsid w:val="00DD2396"/>
    <w:rsid w:val="00DD3E0F"/>
    <w:rsid w:val="00DD51D5"/>
    <w:rsid w:val="00DD61AD"/>
    <w:rsid w:val="00DD6FBC"/>
    <w:rsid w:val="00DD74FF"/>
    <w:rsid w:val="00DE02DF"/>
    <w:rsid w:val="00DE06BC"/>
    <w:rsid w:val="00DE0D04"/>
    <w:rsid w:val="00DE0E68"/>
    <w:rsid w:val="00DE1202"/>
    <w:rsid w:val="00DE238D"/>
    <w:rsid w:val="00DE28F2"/>
    <w:rsid w:val="00DE2B23"/>
    <w:rsid w:val="00DE3366"/>
    <w:rsid w:val="00DE3953"/>
    <w:rsid w:val="00DE3C17"/>
    <w:rsid w:val="00DE5995"/>
    <w:rsid w:val="00DE5D16"/>
    <w:rsid w:val="00DE6328"/>
    <w:rsid w:val="00DE65A7"/>
    <w:rsid w:val="00DF04D0"/>
    <w:rsid w:val="00DF0684"/>
    <w:rsid w:val="00DF09DA"/>
    <w:rsid w:val="00DF26F2"/>
    <w:rsid w:val="00DF2D79"/>
    <w:rsid w:val="00DF36FE"/>
    <w:rsid w:val="00DF3866"/>
    <w:rsid w:val="00DF5863"/>
    <w:rsid w:val="00DF5E8F"/>
    <w:rsid w:val="00DF60A9"/>
    <w:rsid w:val="00DF71CF"/>
    <w:rsid w:val="00E006D6"/>
    <w:rsid w:val="00E00CB5"/>
    <w:rsid w:val="00E0106A"/>
    <w:rsid w:val="00E016F5"/>
    <w:rsid w:val="00E02708"/>
    <w:rsid w:val="00E02F8B"/>
    <w:rsid w:val="00E03597"/>
    <w:rsid w:val="00E0544B"/>
    <w:rsid w:val="00E06099"/>
    <w:rsid w:val="00E070B5"/>
    <w:rsid w:val="00E0795D"/>
    <w:rsid w:val="00E110D0"/>
    <w:rsid w:val="00E114A0"/>
    <w:rsid w:val="00E11B39"/>
    <w:rsid w:val="00E12A78"/>
    <w:rsid w:val="00E130E9"/>
    <w:rsid w:val="00E13810"/>
    <w:rsid w:val="00E139F8"/>
    <w:rsid w:val="00E15E85"/>
    <w:rsid w:val="00E161AA"/>
    <w:rsid w:val="00E16A5B"/>
    <w:rsid w:val="00E203D5"/>
    <w:rsid w:val="00E21610"/>
    <w:rsid w:val="00E22C92"/>
    <w:rsid w:val="00E22F78"/>
    <w:rsid w:val="00E23FE1"/>
    <w:rsid w:val="00E2430E"/>
    <w:rsid w:val="00E25382"/>
    <w:rsid w:val="00E255A8"/>
    <w:rsid w:val="00E26019"/>
    <w:rsid w:val="00E2715B"/>
    <w:rsid w:val="00E278FD"/>
    <w:rsid w:val="00E3012E"/>
    <w:rsid w:val="00E30499"/>
    <w:rsid w:val="00E31484"/>
    <w:rsid w:val="00E31EF9"/>
    <w:rsid w:val="00E321F2"/>
    <w:rsid w:val="00E32352"/>
    <w:rsid w:val="00E3242A"/>
    <w:rsid w:val="00E32CDA"/>
    <w:rsid w:val="00E32DB1"/>
    <w:rsid w:val="00E33D85"/>
    <w:rsid w:val="00E34D9A"/>
    <w:rsid w:val="00E34EE2"/>
    <w:rsid w:val="00E35061"/>
    <w:rsid w:val="00E35306"/>
    <w:rsid w:val="00E3567A"/>
    <w:rsid w:val="00E3630B"/>
    <w:rsid w:val="00E37465"/>
    <w:rsid w:val="00E37662"/>
    <w:rsid w:val="00E376AC"/>
    <w:rsid w:val="00E406D0"/>
    <w:rsid w:val="00E41003"/>
    <w:rsid w:val="00E415B8"/>
    <w:rsid w:val="00E418F0"/>
    <w:rsid w:val="00E422E8"/>
    <w:rsid w:val="00E432C6"/>
    <w:rsid w:val="00E45E27"/>
    <w:rsid w:val="00E50A73"/>
    <w:rsid w:val="00E516AB"/>
    <w:rsid w:val="00E52045"/>
    <w:rsid w:val="00E52659"/>
    <w:rsid w:val="00E5361E"/>
    <w:rsid w:val="00E55143"/>
    <w:rsid w:val="00E5514A"/>
    <w:rsid w:val="00E5582C"/>
    <w:rsid w:val="00E56088"/>
    <w:rsid w:val="00E567C8"/>
    <w:rsid w:val="00E56C21"/>
    <w:rsid w:val="00E579E8"/>
    <w:rsid w:val="00E57FEC"/>
    <w:rsid w:val="00E60AD1"/>
    <w:rsid w:val="00E614D8"/>
    <w:rsid w:val="00E617E8"/>
    <w:rsid w:val="00E61A74"/>
    <w:rsid w:val="00E625EE"/>
    <w:rsid w:val="00E6331B"/>
    <w:rsid w:val="00E63841"/>
    <w:rsid w:val="00E6587E"/>
    <w:rsid w:val="00E6689F"/>
    <w:rsid w:val="00E6696B"/>
    <w:rsid w:val="00E66AA6"/>
    <w:rsid w:val="00E67089"/>
    <w:rsid w:val="00E67964"/>
    <w:rsid w:val="00E73361"/>
    <w:rsid w:val="00E73BF2"/>
    <w:rsid w:val="00E73CD4"/>
    <w:rsid w:val="00E73D48"/>
    <w:rsid w:val="00E73FE4"/>
    <w:rsid w:val="00E744F7"/>
    <w:rsid w:val="00E77138"/>
    <w:rsid w:val="00E77F4C"/>
    <w:rsid w:val="00E803D1"/>
    <w:rsid w:val="00E812B1"/>
    <w:rsid w:val="00E82055"/>
    <w:rsid w:val="00E820B9"/>
    <w:rsid w:val="00E82533"/>
    <w:rsid w:val="00E83085"/>
    <w:rsid w:val="00E842A1"/>
    <w:rsid w:val="00E845DA"/>
    <w:rsid w:val="00E845F1"/>
    <w:rsid w:val="00E84B39"/>
    <w:rsid w:val="00E85CDD"/>
    <w:rsid w:val="00E85EBE"/>
    <w:rsid w:val="00E8756D"/>
    <w:rsid w:val="00E92287"/>
    <w:rsid w:val="00E927AD"/>
    <w:rsid w:val="00E92C1C"/>
    <w:rsid w:val="00E9387E"/>
    <w:rsid w:val="00E941F7"/>
    <w:rsid w:val="00E94E33"/>
    <w:rsid w:val="00E95C72"/>
    <w:rsid w:val="00E96304"/>
    <w:rsid w:val="00E96E4A"/>
    <w:rsid w:val="00E97685"/>
    <w:rsid w:val="00EA28EA"/>
    <w:rsid w:val="00EA6794"/>
    <w:rsid w:val="00EA74FA"/>
    <w:rsid w:val="00EA7D2A"/>
    <w:rsid w:val="00EA7D99"/>
    <w:rsid w:val="00EB01BC"/>
    <w:rsid w:val="00EB02D8"/>
    <w:rsid w:val="00EB0601"/>
    <w:rsid w:val="00EB0C1C"/>
    <w:rsid w:val="00EB0F89"/>
    <w:rsid w:val="00EB127A"/>
    <w:rsid w:val="00EB1553"/>
    <w:rsid w:val="00EB18AC"/>
    <w:rsid w:val="00EB2054"/>
    <w:rsid w:val="00EB2828"/>
    <w:rsid w:val="00EB4082"/>
    <w:rsid w:val="00EB4B03"/>
    <w:rsid w:val="00EB5720"/>
    <w:rsid w:val="00EB5AD9"/>
    <w:rsid w:val="00EB5F73"/>
    <w:rsid w:val="00EB61D0"/>
    <w:rsid w:val="00EB7BED"/>
    <w:rsid w:val="00EC00E5"/>
    <w:rsid w:val="00EC0B35"/>
    <w:rsid w:val="00EC1878"/>
    <w:rsid w:val="00EC1C3A"/>
    <w:rsid w:val="00EC21EE"/>
    <w:rsid w:val="00EC24D7"/>
    <w:rsid w:val="00EC2AF7"/>
    <w:rsid w:val="00EC3794"/>
    <w:rsid w:val="00EC39A2"/>
    <w:rsid w:val="00EC5A03"/>
    <w:rsid w:val="00EC5D07"/>
    <w:rsid w:val="00EC6428"/>
    <w:rsid w:val="00ED0E0A"/>
    <w:rsid w:val="00ED1191"/>
    <w:rsid w:val="00ED1961"/>
    <w:rsid w:val="00ED1EDA"/>
    <w:rsid w:val="00ED3251"/>
    <w:rsid w:val="00ED50D5"/>
    <w:rsid w:val="00ED52F9"/>
    <w:rsid w:val="00ED7C62"/>
    <w:rsid w:val="00EE0777"/>
    <w:rsid w:val="00EE08D4"/>
    <w:rsid w:val="00EE1B36"/>
    <w:rsid w:val="00EE1EB2"/>
    <w:rsid w:val="00EE3D3C"/>
    <w:rsid w:val="00EE4975"/>
    <w:rsid w:val="00EE56FF"/>
    <w:rsid w:val="00EE5E8D"/>
    <w:rsid w:val="00EE7A76"/>
    <w:rsid w:val="00EE7C69"/>
    <w:rsid w:val="00EF09DB"/>
    <w:rsid w:val="00EF172A"/>
    <w:rsid w:val="00EF2BC8"/>
    <w:rsid w:val="00EF2FD8"/>
    <w:rsid w:val="00EF32F0"/>
    <w:rsid w:val="00EF37C2"/>
    <w:rsid w:val="00EF3DA6"/>
    <w:rsid w:val="00EF4920"/>
    <w:rsid w:val="00EF61E1"/>
    <w:rsid w:val="00EF6DAA"/>
    <w:rsid w:val="00EF6F00"/>
    <w:rsid w:val="00EF7366"/>
    <w:rsid w:val="00EF750E"/>
    <w:rsid w:val="00EF7FC3"/>
    <w:rsid w:val="00F00CFF"/>
    <w:rsid w:val="00F00FA5"/>
    <w:rsid w:val="00F03CB0"/>
    <w:rsid w:val="00F04A7C"/>
    <w:rsid w:val="00F05D32"/>
    <w:rsid w:val="00F0679F"/>
    <w:rsid w:val="00F079DF"/>
    <w:rsid w:val="00F07FCA"/>
    <w:rsid w:val="00F12CAC"/>
    <w:rsid w:val="00F1317E"/>
    <w:rsid w:val="00F13A3A"/>
    <w:rsid w:val="00F13E0F"/>
    <w:rsid w:val="00F15CE4"/>
    <w:rsid w:val="00F17571"/>
    <w:rsid w:val="00F21336"/>
    <w:rsid w:val="00F2225C"/>
    <w:rsid w:val="00F24092"/>
    <w:rsid w:val="00F24CD0"/>
    <w:rsid w:val="00F2647C"/>
    <w:rsid w:val="00F278C0"/>
    <w:rsid w:val="00F27CDC"/>
    <w:rsid w:val="00F27F9C"/>
    <w:rsid w:val="00F312AD"/>
    <w:rsid w:val="00F31513"/>
    <w:rsid w:val="00F31533"/>
    <w:rsid w:val="00F322DA"/>
    <w:rsid w:val="00F32C9F"/>
    <w:rsid w:val="00F3348F"/>
    <w:rsid w:val="00F34B7D"/>
    <w:rsid w:val="00F34E27"/>
    <w:rsid w:val="00F3579F"/>
    <w:rsid w:val="00F35BD7"/>
    <w:rsid w:val="00F36402"/>
    <w:rsid w:val="00F366A4"/>
    <w:rsid w:val="00F37835"/>
    <w:rsid w:val="00F4026B"/>
    <w:rsid w:val="00F41023"/>
    <w:rsid w:val="00F41815"/>
    <w:rsid w:val="00F41C3D"/>
    <w:rsid w:val="00F421DB"/>
    <w:rsid w:val="00F44516"/>
    <w:rsid w:val="00F4464F"/>
    <w:rsid w:val="00F44826"/>
    <w:rsid w:val="00F44E7F"/>
    <w:rsid w:val="00F4565B"/>
    <w:rsid w:val="00F45B18"/>
    <w:rsid w:val="00F475F0"/>
    <w:rsid w:val="00F47C4E"/>
    <w:rsid w:val="00F5049D"/>
    <w:rsid w:val="00F504F6"/>
    <w:rsid w:val="00F50984"/>
    <w:rsid w:val="00F50BF4"/>
    <w:rsid w:val="00F5341E"/>
    <w:rsid w:val="00F535C7"/>
    <w:rsid w:val="00F538AF"/>
    <w:rsid w:val="00F53FDC"/>
    <w:rsid w:val="00F55607"/>
    <w:rsid w:val="00F570DB"/>
    <w:rsid w:val="00F5735A"/>
    <w:rsid w:val="00F57DE9"/>
    <w:rsid w:val="00F606BA"/>
    <w:rsid w:val="00F6127C"/>
    <w:rsid w:val="00F61B79"/>
    <w:rsid w:val="00F61DA7"/>
    <w:rsid w:val="00F622CB"/>
    <w:rsid w:val="00F6252A"/>
    <w:rsid w:val="00F62BFF"/>
    <w:rsid w:val="00F6301F"/>
    <w:rsid w:val="00F6358E"/>
    <w:rsid w:val="00F6380E"/>
    <w:rsid w:val="00F63E89"/>
    <w:rsid w:val="00F640B6"/>
    <w:rsid w:val="00F645BD"/>
    <w:rsid w:val="00F6482E"/>
    <w:rsid w:val="00F6493B"/>
    <w:rsid w:val="00F65CEE"/>
    <w:rsid w:val="00F65D25"/>
    <w:rsid w:val="00F6647D"/>
    <w:rsid w:val="00F67194"/>
    <w:rsid w:val="00F704EE"/>
    <w:rsid w:val="00F70868"/>
    <w:rsid w:val="00F70D15"/>
    <w:rsid w:val="00F70E03"/>
    <w:rsid w:val="00F7133A"/>
    <w:rsid w:val="00F73CD2"/>
    <w:rsid w:val="00F747BA"/>
    <w:rsid w:val="00F751A2"/>
    <w:rsid w:val="00F76E61"/>
    <w:rsid w:val="00F76FAA"/>
    <w:rsid w:val="00F7741E"/>
    <w:rsid w:val="00F77430"/>
    <w:rsid w:val="00F81F52"/>
    <w:rsid w:val="00F832DA"/>
    <w:rsid w:val="00F8446A"/>
    <w:rsid w:val="00F846F5"/>
    <w:rsid w:val="00F84743"/>
    <w:rsid w:val="00F84AAA"/>
    <w:rsid w:val="00F85AA8"/>
    <w:rsid w:val="00F85DA5"/>
    <w:rsid w:val="00F8601A"/>
    <w:rsid w:val="00F906D5"/>
    <w:rsid w:val="00F907D6"/>
    <w:rsid w:val="00F9088A"/>
    <w:rsid w:val="00F90E04"/>
    <w:rsid w:val="00F91BEB"/>
    <w:rsid w:val="00F9231D"/>
    <w:rsid w:val="00F9442D"/>
    <w:rsid w:val="00F9495C"/>
    <w:rsid w:val="00F9554D"/>
    <w:rsid w:val="00F9653F"/>
    <w:rsid w:val="00F972BE"/>
    <w:rsid w:val="00F97A43"/>
    <w:rsid w:val="00F97A98"/>
    <w:rsid w:val="00F97B12"/>
    <w:rsid w:val="00FA161D"/>
    <w:rsid w:val="00FA23BC"/>
    <w:rsid w:val="00FA33ED"/>
    <w:rsid w:val="00FA3A65"/>
    <w:rsid w:val="00FA40AD"/>
    <w:rsid w:val="00FA6D1D"/>
    <w:rsid w:val="00FA79F4"/>
    <w:rsid w:val="00FB0268"/>
    <w:rsid w:val="00FB23B4"/>
    <w:rsid w:val="00FB240C"/>
    <w:rsid w:val="00FB25D9"/>
    <w:rsid w:val="00FB3C9E"/>
    <w:rsid w:val="00FB4E19"/>
    <w:rsid w:val="00FB523D"/>
    <w:rsid w:val="00FB6425"/>
    <w:rsid w:val="00FB695A"/>
    <w:rsid w:val="00FB7948"/>
    <w:rsid w:val="00FC00F0"/>
    <w:rsid w:val="00FC0297"/>
    <w:rsid w:val="00FC02CB"/>
    <w:rsid w:val="00FC0308"/>
    <w:rsid w:val="00FC0910"/>
    <w:rsid w:val="00FC1C79"/>
    <w:rsid w:val="00FC2747"/>
    <w:rsid w:val="00FC2BF0"/>
    <w:rsid w:val="00FC2C7E"/>
    <w:rsid w:val="00FC3493"/>
    <w:rsid w:val="00FC3AAD"/>
    <w:rsid w:val="00FC61AC"/>
    <w:rsid w:val="00FC6B48"/>
    <w:rsid w:val="00FC6F10"/>
    <w:rsid w:val="00FC711D"/>
    <w:rsid w:val="00FC738C"/>
    <w:rsid w:val="00FD202D"/>
    <w:rsid w:val="00FD2587"/>
    <w:rsid w:val="00FD29F3"/>
    <w:rsid w:val="00FD4A13"/>
    <w:rsid w:val="00FD50E8"/>
    <w:rsid w:val="00FD6A18"/>
    <w:rsid w:val="00FD7300"/>
    <w:rsid w:val="00FD7544"/>
    <w:rsid w:val="00FE1358"/>
    <w:rsid w:val="00FE4FC2"/>
    <w:rsid w:val="00FE6D93"/>
    <w:rsid w:val="00FE6E6A"/>
    <w:rsid w:val="00FF0294"/>
    <w:rsid w:val="00FF24D9"/>
    <w:rsid w:val="00FF24FA"/>
    <w:rsid w:val="00FF40FA"/>
    <w:rsid w:val="00FF45B1"/>
    <w:rsid w:val="00FF5289"/>
    <w:rsid w:val="00FF5467"/>
    <w:rsid w:val="00FF5E97"/>
    <w:rsid w:val="00FF6D8D"/>
    <w:rsid w:val="00FF76D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2BD64E"/>
  <w15:docId w15:val="{515AF65D-84DA-4414-90C7-C23495507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475"/>
    <w:pPr>
      <w:ind w:left="1080"/>
    </w:pPr>
    <w:rPr>
      <w:rFonts w:ascii="Arial" w:eastAsia="Times New Roman" w:hAnsi="Arial"/>
      <w:spacing w:val="-5"/>
      <w:lang w:eastAsia="en-US"/>
    </w:rPr>
  </w:style>
  <w:style w:type="paragraph" w:styleId="Ttulo1">
    <w:name w:val="heading 1"/>
    <w:basedOn w:val="Ttulo-base"/>
    <w:next w:val="Textoindependiente"/>
    <w:qFormat/>
    <w:rsid w:val="00B14E85"/>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sz w:val="24"/>
    </w:rPr>
  </w:style>
  <w:style w:type="paragraph" w:styleId="Ttulo2">
    <w:name w:val="heading 2"/>
    <w:basedOn w:val="Ttulo-base"/>
    <w:next w:val="Textoindependiente"/>
    <w:qFormat/>
    <w:rsid w:val="00B14E85"/>
    <w:pPr>
      <w:spacing w:before="0" w:after="240" w:line="240" w:lineRule="atLeast"/>
      <w:ind w:left="0"/>
      <w:outlineLvl w:val="1"/>
    </w:pPr>
    <w:rPr>
      <w:rFonts w:ascii="Arial Black" w:hAnsi="Arial Black"/>
      <w:spacing w:val="-15"/>
    </w:rPr>
  </w:style>
  <w:style w:type="paragraph" w:styleId="Ttulo3">
    <w:name w:val="heading 3"/>
    <w:basedOn w:val="Ttulo-base"/>
    <w:next w:val="Textoindependiente"/>
    <w:qFormat/>
    <w:rsid w:val="00B14E85"/>
    <w:pPr>
      <w:spacing w:before="0" w:after="240" w:line="240" w:lineRule="atLeast"/>
      <w:outlineLvl w:val="2"/>
    </w:pPr>
    <w:rPr>
      <w:rFonts w:ascii="Arial Black" w:hAnsi="Arial Black"/>
      <w:spacing w:val="-10"/>
      <w:sz w:val="20"/>
    </w:rPr>
  </w:style>
  <w:style w:type="paragraph" w:styleId="Ttulo4">
    <w:name w:val="heading 4"/>
    <w:basedOn w:val="Ttulo-base"/>
    <w:next w:val="Textoindependiente"/>
    <w:qFormat/>
    <w:rsid w:val="00B14E85"/>
    <w:pPr>
      <w:spacing w:before="0" w:after="240" w:line="240" w:lineRule="atLeast"/>
      <w:outlineLvl w:val="3"/>
    </w:pPr>
  </w:style>
  <w:style w:type="paragraph" w:styleId="Ttulo5">
    <w:name w:val="heading 5"/>
    <w:basedOn w:val="Ttulo-base"/>
    <w:next w:val="Textoindependiente"/>
    <w:qFormat/>
    <w:rsid w:val="00B14E85"/>
    <w:pPr>
      <w:spacing w:before="0" w:line="240" w:lineRule="atLeast"/>
      <w:ind w:left="1440"/>
      <w:outlineLvl w:val="4"/>
    </w:pPr>
    <w:rPr>
      <w:sz w:val="20"/>
    </w:rPr>
  </w:style>
  <w:style w:type="paragraph" w:styleId="Ttulo6">
    <w:name w:val="heading 6"/>
    <w:basedOn w:val="Ttulo-base"/>
    <w:next w:val="Textoindependiente"/>
    <w:qFormat/>
    <w:rsid w:val="00B14E85"/>
    <w:pPr>
      <w:ind w:left="1440"/>
      <w:outlineLvl w:val="5"/>
    </w:pPr>
    <w:rPr>
      <w:i/>
      <w:sz w:val="20"/>
    </w:rPr>
  </w:style>
  <w:style w:type="paragraph" w:styleId="Ttulo7">
    <w:name w:val="heading 7"/>
    <w:basedOn w:val="Ttulo-base"/>
    <w:next w:val="Textoindependiente"/>
    <w:qFormat/>
    <w:rsid w:val="00B14E85"/>
    <w:pPr>
      <w:outlineLvl w:val="6"/>
    </w:pPr>
    <w:rPr>
      <w:sz w:val="20"/>
    </w:rPr>
  </w:style>
  <w:style w:type="paragraph" w:styleId="Ttulo8">
    <w:name w:val="heading 8"/>
    <w:basedOn w:val="Ttulo-base"/>
    <w:next w:val="Textoindependiente"/>
    <w:qFormat/>
    <w:rsid w:val="00B14E85"/>
    <w:pPr>
      <w:outlineLvl w:val="7"/>
    </w:pPr>
    <w:rPr>
      <w:i/>
      <w:sz w:val="18"/>
    </w:rPr>
  </w:style>
  <w:style w:type="paragraph" w:styleId="Ttulo9">
    <w:name w:val="heading 9"/>
    <w:basedOn w:val="Ttulo-base"/>
    <w:next w:val="Textoindependiente"/>
    <w:qFormat/>
    <w:rsid w:val="00B14E85"/>
    <w:pPr>
      <w:outlineLvl w:val="8"/>
    </w:pPr>
    <w:rPr>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
    <w:name w:val="Quote"/>
    <w:basedOn w:val="Normal"/>
    <w:qFormat/>
    <w:rsid w:val="00B14E8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rPr>
  </w:style>
  <w:style w:type="paragraph" w:styleId="Textoindependiente">
    <w:name w:val="Body Text"/>
    <w:basedOn w:val="Normal"/>
    <w:link w:val="TextoindependienteCar"/>
    <w:rsid w:val="00B14E85"/>
    <w:pPr>
      <w:spacing w:after="240" w:line="240" w:lineRule="atLeast"/>
      <w:jc w:val="both"/>
    </w:pPr>
    <w:rPr>
      <w:lang w:val="x-none"/>
    </w:rPr>
  </w:style>
  <w:style w:type="paragraph" w:styleId="Sangradetextonormal">
    <w:name w:val="Body Text Indent"/>
    <w:basedOn w:val="Textoindependiente"/>
    <w:rsid w:val="00B14E85"/>
    <w:pPr>
      <w:ind w:left="1440"/>
    </w:pPr>
  </w:style>
  <w:style w:type="paragraph" w:customStyle="1" w:styleId="Tindependientemantenido">
    <w:name w:val="T.independiente mantenido"/>
    <w:basedOn w:val="Textoindependiente"/>
    <w:rsid w:val="00B14E85"/>
    <w:pPr>
      <w:keepNext/>
    </w:pPr>
  </w:style>
  <w:style w:type="paragraph" w:customStyle="1" w:styleId="Imagen">
    <w:name w:val="Imagen"/>
    <w:basedOn w:val="Normal"/>
    <w:next w:val="Epgrafe1"/>
    <w:rsid w:val="00B14E85"/>
    <w:pPr>
      <w:keepNext/>
    </w:pPr>
  </w:style>
  <w:style w:type="paragraph" w:customStyle="1" w:styleId="Epgrafe1">
    <w:name w:val="Epígrafe1"/>
    <w:basedOn w:val="Imagen"/>
    <w:next w:val="Textoindependiente"/>
    <w:qFormat/>
    <w:rsid w:val="00B14E85"/>
    <w:pPr>
      <w:spacing w:before="60" w:after="240" w:line="220" w:lineRule="atLeast"/>
      <w:ind w:left="1920" w:hanging="120"/>
    </w:pPr>
    <w:rPr>
      <w:rFonts w:ascii="Arial Narrow" w:hAnsi="Arial Narrow"/>
      <w:spacing w:val="0"/>
      <w:sz w:val="18"/>
    </w:rPr>
  </w:style>
  <w:style w:type="paragraph" w:customStyle="1" w:styleId="Rtulodeparte">
    <w:name w:val="Rótulo de parte"/>
    <w:basedOn w:val="Normal"/>
    <w:rsid w:val="00B14E85"/>
    <w:pPr>
      <w:shd w:val="solid" w:color="auto" w:fill="auto"/>
      <w:spacing w:line="360" w:lineRule="exact"/>
      <w:ind w:left="0"/>
      <w:jc w:val="center"/>
    </w:pPr>
    <w:rPr>
      <w:color w:val="FFFFFF"/>
      <w:spacing w:val="-16"/>
      <w:sz w:val="26"/>
    </w:rPr>
  </w:style>
  <w:style w:type="paragraph" w:customStyle="1" w:styleId="Ttulodeparte">
    <w:name w:val="Título de parte"/>
    <w:basedOn w:val="Normal"/>
    <w:rsid w:val="00B14E85"/>
    <w:pPr>
      <w:shd w:val="solid" w:color="auto" w:fill="auto"/>
      <w:spacing w:line="660" w:lineRule="exact"/>
      <w:ind w:left="0"/>
      <w:jc w:val="center"/>
    </w:pPr>
    <w:rPr>
      <w:rFonts w:ascii="Arial Black" w:hAnsi="Arial Black"/>
      <w:color w:val="FFFFFF"/>
      <w:spacing w:val="-40"/>
      <w:sz w:val="84"/>
    </w:rPr>
  </w:style>
  <w:style w:type="paragraph" w:customStyle="1" w:styleId="Ttulo-base">
    <w:name w:val="Título - base"/>
    <w:basedOn w:val="Normal"/>
    <w:next w:val="Textoindependiente"/>
    <w:rsid w:val="00B14E85"/>
    <w:pPr>
      <w:keepNext/>
      <w:keepLines/>
      <w:spacing w:before="140" w:line="220" w:lineRule="atLeast"/>
    </w:pPr>
    <w:rPr>
      <w:spacing w:val="-4"/>
      <w:kern w:val="28"/>
      <w:sz w:val="22"/>
    </w:rPr>
  </w:style>
  <w:style w:type="paragraph" w:customStyle="1" w:styleId="Ttulo10">
    <w:name w:val="Título1"/>
    <w:basedOn w:val="Ttulo-base"/>
    <w:next w:val="Subttulo"/>
    <w:qFormat/>
    <w:rsid w:val="00B14E85"/>
    <w:pPr>
      <w:pBdr>
        <w:top w:val="single" w:sz="6" w:space="16" w:color="auto"/>
      </w:pBdr>
      <w:spacing w:before="220" w:after="60" w:line="320" w:lineRule="atLeast"/>
      <w:ind w:left="0"/>
    </w:pPr>
    <w:rPr>
      <w:rFonts w:ascii="Arial Black" w:hAnsi="Arial Black"/>
      <w:spacing w:val="-30"/>
      <w:sz w:val="40"/>
    </w:rPr>
  </w:style>
  <w:style w:type="paragraph" w:styleId="Subttulo">
    <w:name w:val="Subtitle"/>
    <w:basedOn w:val="Ttulo10"/>
    <w:next w:val="Textoindependiente"/>
    <w:qFormat/>
    <w:rsid w:val="00B14E85"/>
    <w:pPr>
      <w:pBdr>
        <w:top w:val="none" w:sz="0" w:space="0" w:color="auto"/>
      </w:pBdr>
      <w:spacing w:before="60" w:after="120" w:line="340" w:lineRule="atLeast"/>
    </w:pPr>
    <w:rPr>
      <w:rFonts w:ascii="Arial" w:hAnsi="Arial"/>
      <w:spacing w:val="-16"/>
      <w:sz w:val="32"/>
    </w:rPr>
  </w:style>
  <w:style w:type="paragraph" w:customStyle="1" w:styleId="Subttulodecaptulo">
    <w:name w:val="Subtítulo de capítulo"/>
    <w:basedOn w:val="Subttulo"/>
    <w:rsid w:val="00B14E85"/>
  </w:style>
  <w:style w:type="paragraph" w:customStyle="1" w:styleId="Organizacin">
    <w:name w:val="Organización"/>
    <w:basedOn w:val="Normal"/>
    <w:rsid w:val="00B14E85"/>
    <w:pPr>
      <w:keepNext/>
      <w:keepLines/>
      <w:spacing w:line="220" w:lineRule="atLeast"/>
      <w:ind w:left="0"/>
    </w:pPr>
    <w:rPr>
      <w:rFonts w:ascii="Arial Black" w:hAnsi="Arial Black"/>
      <w:spacing w:val="-25"/>
      <w:kern w:val="28"/>
      <w:sz w:val="32"/>
    </w:rPr>
  </w:style>
  <w:style w:type="paragraph" w:customStyle="1" w:styleId="Ttulodecaptulo">
    <w:name w:val="Título de capítulo"/>
    <w:basedOn w:val="Normal"/>
    <w:rsid w:val="00B14E85"/>
    <w:pPr>
      <w:spacing w:before="120" w:line="660" w:lineRule="exact"/>
      <w:ind w:left="0"/>
      <w:jc w:val="center"/>
    </w:pPr>
    <w:rPr>
      <w:rFonts w:ascii="Arial Black" w:hAnsi="Arial Black"/>
      <w:color w:val="FFFFFF"/>
      <w:spacing w:val="-40"/>
      <w:sz w:val="84"/>
    </w:rPr>
  </w:style>
  <w:style w:type="character" w:styleId="Refdecomentario">
    <w:name w:val="annotation reference"/>
    <w:semiHidden/>
    <w:rsid w:val="00B14E85"/>
    <w:rPr>
      <w:rFonts w:ascii="Arial" w:hAnsi="Arial"/>
      <w:sz w:val="16"/>
      <w:lang w:bidi="ar-SA"/>
    </w:rPr>
  </w:style>
  <w:style w:type="paragraph" w:customStyle="1" w:styleId="Notaalpie-base">
    <w:name w:val="Nota al pie - base"/>
    <w:basedOn w:val="Normal"/>
    <w:rsid w:val="00B14E85"/>
    <w:pPr>
      <w:keepLines/>
      <w:spacing w:line="200" w:lineRule="atLeast"/>
    </w:pPr>
    <w:rPr>
      <w:sz w:val="16"/>
    </w:rPr>
  </w:style>
  <w:style w:type="paragraph" w:styleId="Textocomentario">
    <w:name w:val="annotation text"/>
    <w:basedOn w:val="Notaalpie-base"/>
    <w:link w:val="TextocomentarioCar"/>
    <w:semiHidden/>
    <w:rsid w:val="00B14E85"/>
    <w:rPr>
      <w:lang w:val="x-none"/>
    </w:rPr>
  </w:style>
  <w:style w:type="paragraph" w:customStyle="1" w:styleId="Textodetabla">
    <w:name w:val="Texto de tabla"/>
    <w:basedOn w:val="Normal"/>
    <w:rsid w:val="00B14E85"/>
    <w:pPr>
      <w:spacing w:before="60"/>
      <w:ind w:left="0"/>
    </w:pPr>
    <w:rPr>
      <w:sz w:val="16"/>
    </w:rPr>
  </w:style>
  <w:style w:type="paragraph" w:customStyle="1" w:styleId="Ttulodecubierta">
    <w:name w:val="Título de cubierta"/>
    <w:basedOn w:val="Ttulo-base"/>
    <w:next w:val="Normal"/>
    <w:rsid w:val="00B14E85"/>
    <w:pPr>
      <w:pBdr>
        <w:top w:val="single" w:sz="48" w:space="31" w:color="auto"/>
      </w:pBdr>
      <w:tabs>
        <w:tab w:val="left" w:pos="0"/>
      </w:tabs>
      <w:spacing w:before="240" w:after="500" w:line="640" w:lineRule="exact"/>
      <w:ind w:left="0"/>
    </w:pPr>
    <w:rPr>
      <w:rFonts w:ascii="Arial Black" w:hAnsi="Arial Black"/>
      <w:b/>
      <w:spacing w:val="-48"/>
      <w:sz w:val="64"/>
    </w:rPr>
  </w:style>
  <w:style w:type="paragraph" w:customStyle="1" w:styleId="Ttulodeldocumento">
    <w:name w:val="Título del documento"/>
    <w:basedOn w:val="Ttulodecubierta"/>
    <w:rsid w:val="00B14E85"/>
  </w:style>
  <w:style w:type="character" w:styleId="nfasis">
    <w:name w:val="Emphasis"/>
    <w:qFormat/>
    <w:rsid w:val="00B14E85"/>
    <w:rPr>
      <w:rFonts w:ascii="Arial Black" w:hAnsi="Arial Black"/>
      <w:spacing w:val="-4"/>
      <w:sz w:val="18"/>
      <w:lang w:bidi="ar-SA"/>
    </w:rPr>
  </w:style>
  <w:style w:type="character" w:styleId="Refdenotaalfinal">
    <w:name w:val="endnote reference"/>
    <w:semiHidden/>
    <w:rsid w:val="00B14E85"/>
    <w:rPr>
      <w:vertAlign w:val="superscript"/>
      <w:lang w:bidi="ar-SA"/>
    </w:rPr>
  </w:style>
  <w:style w:type="paragraph" w:styleId="Textonotaalfinal">
    <w:name w:val="endnote text"/>
    <w:basedOn w:val="Notaalpie-base"/>
    <w:semiHidden/>
    <w:rsid w:val="00B14E85"/>
  </w:style>
  <w:style w:type="paragraph" w:customStyle="1" w:styleId="Encabezado-base">
    <w:name w:val="Encabezado - base"/>
    <w:basedOn w:val="Normal"/>
    <w:rsid w:val="00B14E85"/>
    <w:pPr>
      <w:keepLines/>
      <w:tabs>
        <w:tab w:val="center" w:pos="4320"/>
        <w:tab w:val="right" w:pos="8640"/>
      </w:tabs>
      <w:spacing w:line="190" w:lineRule="atLeast"/>
    </w:pPr>
    <w:rPr>
      <w:caps/>
      <w:sz w:val="15"/>
    </w:rPr>
  </w:style>
  <w:style w:type="paragraph" w:styleId="Piedepgina">
    <w:name w:val="footer"/>
    <w:basedOn w:val="Encabezado-base"/>
    <w:link w:val="PiedepginaCar"/>
    <w:uiPriority w:val="99"/>
    <w:rsid w:val="00B14E85"/>
    <w:rPr>
      <w:lang w:val="x-none"/>
    </w:rPr>
  </w:style>
  <w:style w:type="paragraph" w:customStyle="1" w:styleId="Piedepginapar">
    <w:name w:val="Pie de página par"/>
    <w:basedOn w:val="Piedepgina"/>
    <w:rsid w:val="00B14E85"/>
    <w:pPr>
      <w:pBdr>
        <w:top w:val="single" w:sz="6" w:space="2" w:color="auto"/>
      </w:pBdr>
      <w:spacing w:before="600"/>
    </w:pPr>
  </w:style>
  <w:style w:type="paragraph" w:customStyle="1" w:styleId="Piedepginaprimera">
    <w:name w:val="Pie de página primera"/>
    <w:basedOn w:val="Piedepgina"/>
    <w:rsid w:val="00B14E85"/>
    <w:pPr>
      <w:pBdr>
        <w:top w:val="single" w:sz="6" w:space="2" w:color="auto"/>
      </w:pBdr>
      <w:spacing w:before="600"/>
    </w:pPr>
  </w:style>
  <w:style w:type="paragraph" w:customStyle="1" w:styleId="Piedepginaimpar">
    <w:name w:val="Pie de página impar"/>
    <w:basedOn w:val="Piedepgina"/>
    <w:rsid w:val="00B14E85"/>
    <w:pPr>
      <w:pBdr>
        <w:top w:val="single" w:sz="6" w:space="2" w:color="auto"/>
      </w:pBdr>
      <w:spacing w:before="600"/>
    </w:pPr>
  </w:style>
  <w:style w:type="character" w:styleId="Refdenotaalpie">
    <w:name w:val="footnote reference"/>
    <w:aliases w:val="Ref,de nota al pie,Nota de pie,Ref. de nota al pie2,Massilia Footnote Reference,Nota al pie info 1"/>
    <w:uiPriority w:val="99"/>
    <w:rsid w:val="00B14E85"/>
    <w:rPr>
      <w:vertAlign w:val="superscript"/>
      <w:lang w:bidi="ar-SA"/>
    </w:rPr>
  </w:style>
  <w:style w:type="paragraph" w:styleId="Textonotapie">
    <w:name w:val="footnote text"/>
    <w:aliases w:val="ft,Texto nota pie 1,ft Car,Car1,Texto nota pie Car Car Car Car Car Car Car Car,Texto nota pie Car Car Car Car Car,Texto nota pie Car Car Car Car,Texto nota pie Car Car Car Car Car Car Car Car Car,notaalpie Car,ft1,Car,C,Texto nota pie3, 1"/>
    <w:basedOn w:val="Notaalpie-base"/>
    <w:link w:val="TextonotapieCar"/>
    <w:uiPriority w:val="99"/>
    <w:qFormat/>
    <w:rsid w:val="00B14E85"/>
    <w:rPr>
      <w:lang w:val="x-none"/>
    </w:rPr>
  </w:style>
  <w:style w:type="paragraph" w:styleId="Encabezado">
    <w:name w:val="header"/>
    <w:basedOn w:val="Encabezado-base"/>
    <w:link w:val="EncabezadoCar"/>
    <w:uiPriority w:val="99"/>
    <w:rsid w:val="00B14E85"/>
    <w:rPr>
      <w:lang w:val="x-none"/>
    </w:rPr>
  </w:style>
  <w:style w:type="paragraph" w:customStyle="1" w:styleId="Encabezadopar">
    <w:name w:val="Encabezado par"/>
    <w:basedOn w:val="Encabezado"/>
    <w:rsid w:val="00B14E85"/>
    <w:pPr>
      <w:pBdr>
        <w:bottom w:val="single" w:sz="6" w:space="1" w:color="auto"/>
      </w:pBdr>
      <w:spacing w:after="600"/>
    </w:pPr>
  </w:style>
  <w:style w:type="paragraph" w:customStyle="1" w:styleId="Encabezadoprimero">
    <w:name w:val="Encabezado primero"/>
    <w:basedOn w:val="Encabezado"/>
    <w:rsid w:val="00B14E85"/>
    <w:pPr>
      <w:pBdr>
        <w:top w:val="single" w:sz="6" w:space="2" w:color="auto"/>
      </w:pBdr>
      <w:jc w:val="right"/>
    </w:pPr>
  </w:style>
  <w:style w:type="paragraph" w:customStyle="1" w:styleId="Encabezadoimpar">
    <w:name w:val="Encabezado impar"/>
    <w:basedOn w:val="Encabezado"/>
    <w:rsid w:val="00B14E85"/>
    <w:pPr>
      <w:pBdr>
        <w:bottom w:val="single" w:sz="6" w:space="1" w:color="auto"/>
      </w:pBdr>
      <w:spacing w:after="600"/>
    </w:pPr>
  </w:style>
  <w:style w:type="paragraph" w:customStyle="1" w:styleId="ndice-base">
    <w:name w:val="Índice - base"/>
    <w:basedOn w:val="Normal"/>
    <w:rsid w:val="00B14E85"/>
    <w:pPr>
      <w:spacing w:line="240" w:lineRule="atLeast"/>
      <w:ind w:left="360" w:hanging="360"/>
    </w:pPr>
    <w:rPr>
      <w:sz w:val="18"/>
    </w:rPr>
  </w:style>
  <w:style w:type="paragraph" w:styleId="ndice1">
    <w:name w:val="index 1"/>
    <w:basedOn w:val="ndice-base"/>
    <w:autoRedefine/>
    <w:semiHidden/>
    <w:rsid w:val="00B14E85"/>
  </w:style>
  <w:style w:type="paragraph" w:styleId="ndice2">
    <w:name w:val="index 2"/>
    <w:basedOn w:val="ndice-base"/>
    <w:autoRedefine/>
    <w:semiHidden/>
    <w:rsid w:val="00B14E85"/>
    <w:pPr>
      <w:spacing w:line="240" w:lineRule="auto"/>
      <w:ind w:left="720"/>
    </w:pPr>
  </w:style>
  <w:style w:type="paragraph" w:styleId="ndice3">
    <w:name w:val="index 3"/>
    <w:basedOn w:val="ndice-base"/>
    <w:autoRedefine/>
    <w:semiHidden/>
    <w:rsid w:val="00B14E85"/>
    <w:pPr>
      <w:spacing w:line="240" w:lineRule="auto"/>
      <w:ind w:left="1080"/>
    </w:pPr>
  </w:style>
  <w:style w:type="paragraph" w:styleId="ndice4">
    <w:name w:val="index 4"/>
    <w:basedOn w:val="ndice-base"/>
    <w:autoRedefine/>
    <w:semiHidden/>
    <w:rsid w:val="00B14E85"/>
    <w:pPr>
      <w:spacing w:line="240" w:lineRule="auto"/>
      <w:ind w:left="1440"/>
    </w:pPr>
  </w:style>
  <w:style w:type="paragraph" w:styleId="ndice5">
    <w:name w:val="index 5"/>
    <w:basedOn w:val="ndice-base"/>
    <w:autoRedefine/>
    <w:semiHidden/>
    <w:rsid w:val="00B14E85"/>
    <w:pPr>
      <w:spacing w:line="240" w:lineRule="auto"/>
      <w:ind w:left="1800"/>
    </w:pPr>
  </w:style>
  <w:style w:type="paragraph" w:styleId="Ttulodendice">
    <w:name w:val="index heading"/>
    <w:basedOn w:val="Ttulo-base"/>
    <w:next w:val="ndice1"/>
    <w:semiHidden/>
    <w:rsid w:val="00B14E85"/>
    <w:pPr>
      <w:keepLines w:val="0"/>
      <w:spacing w:before="0" w:line="480" w:lineRule="atLeast"/>
      <w:ind w:left="0"/>
    </w:pPr>
    <w:rPr>
      <w:rFonts w:ascii="Arial Black" w:hAnsi="Arial Black"/>
      <w:spacing w:val="-5"/>
      <w:kern w:val="0"/>
      <w:sz w:val="24"/>
    </w:rPr>
  </w:style>
  <w:style w:type="character" w:customStyle="1" w:styleId="Rtuloconnfasis">
    <w:name w:val="Rótulo con énfasis"/>
    <w:rsid w:val="00B14E85"/>
    <w:rPr>
      <w:rFonts w:ascii="Arial Black" w:hAnsi="Arial Black"/>
      <w:spacing w:val="-4"/>
      <w:sz w:val="18"/>
      <w:lang w:bidi="ar-SA"/>
    </w:rPr>
  </w:style>
  <w:style w:type="character" w:styleId="Nmerodelnea">
    <w:name w:val="line number"/>
    <w:rsid w:val="00B14E85"/>
    <w:rPr>
      <w:sz w:val="18"/>
      <w:lang w:bidi="ar-SA"/>
    </w:rPr>
  </w:style>
  <w:style w:type="paragraph" w:styleId="Lista">
    <w:name w:val="List"/>
    <w:basedOn w:val="Textoindependiente"/>
    <w:rsid w:val="00B14E85"/>
    <w:pPr>
      <w:ind w:left="1440" w:hanging="360"/>
    </w:pPr>
  </w:style>
  <w:style w:type="paragraph" w:styleId="Lista2">
    <w:name w:val="List 2"/>
    <w:basedOn w:val="Lista"/>
    <w:rsid w:val="00B14E85"/>
    <w:pPr>
      <w:ind w:left="1800"/>
    </w:pPr>
  </w:style>
  <w:style w:type="paragraph" w:styleId="Lista3">
    <w:name w:val="List 3"/>
    <w:basedOn w:val="Lista"/>
    <w:rsid w:val="00B14E85"/>
    <w:pPr>
      <w:ind w:left="2160"/>
    </w:pPr>
  </w:style>
  <w:style w:type="paragraph" w:styleId="Lista4">
    <w:name w:val="List 4"/>
    <w:basedOn w:val="Lista"/>
    <w:rsid w:val="00B14E85"/>
    <w:pPr>
      <w:ind w:left="2520"/>
    </w:pPr>
  </w:style>
  <w:style w:type="paragraph" w:styleId="Lista5">
    <w:name w:val="List 5"/>
    <w:basedOn w:val="Lista"/>
    <w:rsid w:val="00B14E85"/>
    <w:pPr>
      <w:ind w:left="2880"/>
    </w:pPr>
  </w:style>
  <w:style w:type="paragraph" w:styleId="Listaconvietas">
    <w:name w:val="List Bullet"/>
    <w:basedOn w:val="Lista"/>
    <w:autoRedefine/>
    <w:rsid w:val="00B14E85"/>
    <w:pPr>
      <w:ind w:left="1080" w:firstLine="0"/>
    </w:pPr>
    <w:rPr>
      <w:rFonts w:ascii="Arial Narrow" w:hAnsi="Arial Narrow"/>
      <w:sz w:val="24"/>
    </w:rPr>
  </w:style>
  <w:style w:type="paragraph" w:styleId="Listaconvietas2">
    <w:name w:val="List Bullet 2"/>
    <w:basedOn w:val="Listaconvietas"/>
    <w:autoRedefine/>
    <w:rsid w:val="00B14E85"/>
    <w:pPr>
      <w:ind w:left="1800"/>
    </w:pPr>
  </w:style>
  <w:style w:type="paragraph" w:styleId="Listaconvietas3">
    <w:name w:val="List Bullet 3"/>
    <w:basedOn w:val="Listaconvietas"/>
    <w:autoRedefine/>
    <w:rsid w:val="00B14E85"/>
    <w:pPr>
      <w:ind w:left="2160"/>
    </w:pPr>
  </w:style>
  <w:style w:type="paragraph" w:styleId="Listaconvietas4">
    <w:name w:val="List Bullet 4"/>
    <w:basedOn w:val="Listaconvietas"/>
    <w:autoRedefine/>
    <w:rsid w:val="00B14E85"/>
    <w:pPr>
      <w:ind w:left="2520"/>
    </w:pPr>
  </w:style>
  <w:style w:type="paragraph" w:styleId="Listaconvietas5">
    <w:name w:val="List Bullet 5"/>
    <w:basedOn w:val="Listaconvietas"/>
    <w:autoRedefine/>
    <w:rsid w:val="00B14E85"/>
    <w:pPr>
      <w:ind w:left="2880"/>
    </w:pPr>
  </w:style>
  <w:style w:type="paragraph" w:styleId="Continuarlista">
    <w:name w:val="List Continue"/>
    <w:basedOn w:val="Lista"/>
    <w:rsid w:val="00B14E85"/>
    <w:pPr>
      <w:ind w:firstLine="0"/>
    </w:pPr>
  </w:style>
  <w:style w:type="paragraph" w:styleId="Continuarlista2">
    <w:name w:val="List Continue 2"/>
    <w:basedOn w:val="Continuarlista"/>
    <w:rsid w:val="00B14E85"/>
    <w:pPr>
      <w:ind w:left="2160"/>
    </w:pPr>
  </w:style>
  <w:style w:type="paragraph" w:styleId="Continuarlista3">
    <w:name w:val="List Continue 3"/>
    <w:basedOn w:val="Continuarlista"/>
    <w:rsid w:val="00B14E85"/>
    <w:pPr>
      <w:ind w:left="2520"/>
    </w:pPr>
  </w:style>
  <w:style w:type="paragraph" w:styleId="Continuarlista4">
    <w:name w:val="List Continue 4"/>
    <w:basedOn w:val="Continuarlista"/>
    <w:rsid w:val="00B14E85"/>
    <w:pPr>
      <w:ind w:left="2880"/>
    </w:pPr>
  </w:style>
  <w:style w:type="paragraph" w:styleId="Continuarlista5">
    <w:name w:val="List Continue 5"/>
    <w:basedOn w:val="Continuarlista"/>
    <w:rsid w:val="00B14E85"/>
    <w:pPr>
      <w:ind w:left="3240"/>
    </w:pPr>
  </w:style>
  <w:style w:type="paragraph" w:styleId="Listaconnmeros">
    <w:name w:val="List Number"/>
    <w:basedOn w:val="Lista"/>
    <w:rsid w:val="00B14E85"/>
    <w:pPr>
      <w:numPr>
        <w:numId w:val="1"/>
      </w:numPr>
    </w:pPr>
  </w:style>
  <w:style w:type="paragraph" w:styleId="Listaconnmeros2">
    <w:name w:val="List Number 2"/>
    <w:basedOn w:val="Listaconnmeros"/>
    <w:rsid w:val="00B14E85"/>
    <w:pPr>
      <w:ind w:left="1800"/>
    </w:pPr>
  </w:style>
  <w:style w:type="paragraph" w:styleId="Listaconnmeros3">
    <w:name w:val="List Number 3"/>
    <w:basedOn w:val="Listaconnmeros"/>
    <w:rsid w:val="00B14E85"/>
    <w:pPr>
      <w:ind w:left="2160"/>
    </w:pPr>
  </w:style>
  <w:style w:type="paragraph" w:styleId="Listaconnmeros4">
    <w:name w:val="List Number 4"/>
    <w:basedOn w:val="Listaconnmeros"/>
    <w:rsid w:val="00B14E85"/>
    <w:pPr>
      <w:ind w:left="2520"/>
    </w:pPr>
  </w:style>
  <w:style w:type="paragraph" w:styleId="Listaconnmeros5">
    <w:name w:val="List Number 5"/>
    <w:basedOn w:val="Listaconnmeros"/>
    <w:rsid w:val="00B14E85"/>
    <w:pPr>
      <w:ind w:left="2880"/>
    </w:pPr>
  </w:style>
  <w:style w:type="paragraph" w:customStyle="1" w:styleId="Encabezadodetabla">
    <w:name w:val="Encabezado de tabla"/>
    <w:basedOn w:val="Normal"/>
    <w:rsid w:val="00B14E85"/>
    <w:pPr>
      <w:spacing w:before="60"/>
      <w:ind w:left="0"/>
      <w:jc w:val="center"/>
    </w:pPr>
    <w:rPr>
      <w:rFonts w:ascii="Arial Black" w:hAnsi="Arial Black"/>
      <w:sz w:val="16"/>
    </w:rPr>
  </w:style>
  <w:style w:type="paragraph" w:styleId="Encabezadodemensaje">
    <w:name w:val="Message Header"/>
    <w:basedOn w:val="Textoindependiente"/>
    <w:rsid w:val="00B14E85"/>
    <w:pPr>
      <w:keepLines/>
      <w:tabs>
        <w:tab w:val="left" w:pos="3600"/>
        <w:tab w:val="left" w:pos="4680"/>
      </w:tabs>
      <w:spacing w:after="120" w:line="280" w:lineRule="exact"/>
      <w:ind w:right="2160" w:hanging="1080"/>
      <w:jc w:val="left"/>
    </w:pPr>
    <w:rPr>
      <w:spacing w:val="0"/>
      <w:sz w:val="22"/>
    </w:rPr>
  </w:style>
  <w:style w:type="paragraph" w:styleId="Sangranormal">
    <w:name w:val="Normal Indent"/>
    <w:basedOn w:val="Normal"/>
    <w:rsid w:val="00B14E85"/>
    <w:pPr>
      <w:ind w:left="1440"/>
    </w:pPr>
  </w:style>
  <w:style w:type="character" w:styleId="Nmerodepgina">
    <w:name w:val="page number"/>
    <w:rsid w:val="00B14E85"/>
    <w:rPr>
      <w:rFonts w:ascii="Arial Black" w:hAnsi="Arial Black"/>
      <w:spacing w:val="-10"/>
      <w:sz w:val="18"/>
      <w:lang w:bidi="ar-SA"/>
    </w:rPr>
  </w:style>
  <w:style w:type="paragraph" w:customStyle="1" w:styleId="Subttulodeparte">
    <w:name w:val="Subtítulo de parte"/>
    <w:basedOn w:val="Normal"/>
    <w:next w:val="Textoindependiente"/>
    <w:rsid w:val="00B14E85"/>
    <w:pPr>
      <w:keepNext/>
      <w:spacing w:before="360" w:after="120"/>
    </w:pPr>
    <w:rPr>
      <w:i/>
      <w:kern w:val="28"/>
      <w:sz w:val="26"/>
    </w:rPr>
  </w:style>
  <w:style w:type="paragraph" w:customStyle="1" w:styleId="Remite">
    <w:name w:val="Remite"/>
    <w:basedOn w:val="Normal"/>
    <w:rsid w:val="00B14E85"/>
    <w:pPr>
      <w:keepLines/>
      <w:framePr w:w="5160" w:h="840" w:wrap="notBeside" w:vAnchor="page" w:hAnchor="page" w:x="6121" w:y="915" w:anchorLock="1"/>
      <w:tabs>
        <w:tab w:val="left" w:pos="2160"/>
      </w:tabs>
      <w:spacing w:line="160" w:lineRule="atLeast"/>
      <w:ind w:left="0"/>
    </w:pPr>
    <w:rPr>
      <w:spacing w:val="0"/>
      <w:sz w:val="14"/>
    </w:rPr>
  </w:style>
  <w:style w:type="paragraph" w:customStyle="1" w:styleId="Encabezadodeseccin">
    <w:name w:val="Encabezado de sección"/>
    <w:basedOn w:val="Ttulo1"/>
    <w:rsid w:val="00B14E85"/>
  </w:style>
  <w:style w:type="paragraph" w:customStyle="1" w:styleId="Rtulodeseccin">
    <w:name w:val="Rótulo de sección"/>
    <w:basedOn w:val="Ttulo-base"/>
    <w:next w:val="Textoindependiente"/>
    <w:rsid w:val="00B14E85"/>
    <w:pPr>
      <w:pBdr>
        <w:bottom w:val="single" w:sz="6" w:space="2" w:color="auto"/>
      </w:pBdr>
      <w:spacing w:before="360" w:after="960"/>
      <w:ind w:left="0"/>
    </w:pPr>
    <w:rPr>
      <w:rFonts w:ascii="Arial Black" w:hAnsi="Arial Black"/>
      <w:spacing w:val="-35"/>
      <w:sz w:val="54"/>
    </w:rPr>
  </w:style>
  <w:style w:type="character" w:customStyle="1" w:styleId="Eslogan">
    <w:name w:val="Eslogan"/>
    <w:rsid w:val="00B14E85"/>
    <w:rPr>
      <w:i/>
      <w:spacing w:val="-6"/>
      <w:sz w:val="24"/>
    </w:rPr>
  </w:style>
  <w:style w:type="paragraph" w:customStyle="1" w:styleId="Subttulodecubierta">
    <w:name w:val="Subtítulo de cubierta"/>
    <w:basedOn w:val="Ttulodecubierta"/>
    <w:next w:val="Textoindependiente"/>
    <w:rsid w:val="00B14E85"/>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Superndice">
    <w:name w:val="Superíndice"/>
    <w:rsid w:val="00B14E85"/>
    <w:rPr>
      <w:b/>
      <w:vertAlign w:val="superscript"/>
      <w:lang w:bidi="ar-SA"/>
    </w:rPr>
  </w:style>
  <w:style w:type="paragraph" w:styleId="Textoconsangra">
    <w:name w:val="table of authorities"/>
    <w:basedOn w:val="Normal"/>
    <w:semiHidden/>
    <w:rsid w:val="00B14E85"/>
    <w:pPr>
      <w:tabs>
        <w:tab w:val="right" w:leader="dot" w:pos="7560"/>
      </w:tabs>
      <w:ind w:left="1440" w:hanging="360"/>
    </w:pPr>
  </w:style>
  <w:style w:type="paragraph" w:customStyle="1" w:styleId="TDC-base">
    <w:name w:val="TDC - base"/>
    <w:basedOn w:val="Normal"/>
    <w:rsid w:val="00B14E85"/>
    <w:pPr>
      <w:tabs>
        <w:tab w:val="right" w:leader="dot" w:pos="6480"/>
      </w:tabs>
      <w:spacing w:after="240" w:line="240" w:lineRule="atLeast"/>
      <w:ind w:left="0"/>
    </w:pPr>
  </w:style>
  <w:style w:type="paragraph" w:styleId="Tabladeilustraciones">
    <w:name w:val="table of figures"/>
    <w:basedOn w:val="TDC-base"/>
    <w:semiHidden/>
    <w:rsid w:val="00B14E85"/>
    <w:pPr>
      <w:ind w:left="1440" w:hanging="360"/>
    </w:pPr>
  </w:style>
  <w:style w:type="paragraph" w:styleId="Encabezadodelista">
    <w:name w:val="toa heading"/>
    <w:basedOn w:val="Normal"/>
    <w:next w:val="Textoconsangra"/>
    <w:semiHidden/>
    <w:rsid w:val="00B14E85"/>
    <w:pPr>
      <w:keepNext/>
      <w:spacing w:line="480" w:lineRule="atLeast"/>
    </w:pPr>
    <w:rPr>
      <w:rFonts w:ascii="Arial Black" w:hAnsi="Arial Black"/>
      <w:b/>
      <w:spacing w:val="-10"/>
      <w:kern w:val="28"/>
    </w:rPr>
  </w:style>
  <w:style w:type="paragraph" w:styleId="TDC1">
    <w:name w:val="toc 1"/>
    <w:basedOn w:val="TDC-base"/>
    <w:autoRedefine/>
    <w:uiPriority w:val="39"/>
    <w:qFormat/>
    <w:rsid w:val="0038372A"/>
    <w:pPr>
      <w:numPr>
        <w:ilvl w:val="1"/>
        <w:numId w:val="2"/>
      </w:numPr>
      <w:tabs>
        <w:tab w:val="clear" w:pos="6480"/>
        <w:tab w:val="left" w:pos="7938"/>
      </w:tabs>
      <w:ind w:right="1809"/>
      <w:jc w:val="both"/>
    </w:pPr>
    <w:rPr>
      <w:spacing w:val="-4"/>
    </w:rPr>
  </w:style>
  <w:style w:type="paragraph" w:styleId="TDC2">
    <w:name w:val="toc 2"/>
    <w:basedOn w:val="TDC-base"/>
    <w:autoRedefine/>
    <w:uiPriority w:val="39"/>
    <w:qFormat/>
    <w:rsid w:val="00B14E85"/>
    <w:pPr>
      <w:ind w:left="360"/>
    </w:pPr>
  </w:style>
  <w:style w:type="paragraph" w:styleId="TDC3">
    <w:name w:val="toc 3"/>
    <w:basedOn w:val="TDC-base"/>
    <w:autoRedefine/>
    <w:uiPriority w:val="39"/>
    <w:semiHidden/>
    <w:qFormat/>
    <w:rsid w:val="00B14E85"/>
    <w:pPr>
      <w:ind w:left="360"/>
    </w:pPr>
  </w:style>
  <w:style w:type="paragraph" w:styleId="TDC4">
    <w:name w:val="toc 4"/>
    <w:basedOn w:val="TDC-base"/>
    <w:autoRedefine/>
    <w:semiHidden/>
    <w:rsid w:val="00B14E85"/>
    <w:pPr>
      <w:ind w:left="360"/>
    </w:pPr>
  </w:style>
  <w:style w:type="paragraph" w:styleId="TDC5">
    <w:name w:val="toc 5"/>
    <w:basedOn w:val="TDC-base"/>
    <w:autoRedefine/>
    <w:semiHidden/>
    <w:rsid w:val="00B14E85"/>
    <w:pPr>
      <w:ind w:left="360"/>
    </w:pPr>
  </w:style>
  <w:style w:type="character" w:styleId="AcrnimoHTML">
    <w:name w:val="HTML Acronym"/>
    <w:basedOn w:val="Fuentedeprrafopredeter"/>
    <w:rsid w:val="00B14E85"/>
  </w:style>
  <w:style w:type="paragraph" w:styleId="Cierre">
    <w:name w:val="Closing"/>
    <w:basedOn w:val="Normal"/>
    <w:rsid w:val="00B14E85"/>
    <w:pPr>
      <w:ind w:left="4252"/>
    </w:pPr>
  </w:style>
  <w:style w:type="character" w:styleId="CitaHTML">
    <w:name w:val="HTML Cite"/>
    <w:rsid w:val="00B14E85"/>
    <w:rPr>
      <w:i/>
      <w:iCs/>
    </w:rPr>
  </w:style>
  <w:style w:type="character" w:styleId="CdigoHTML">
    <w:name w:val="HTML Code"/>
    <w:rsid w:val="00B14E85"/>
    <w:rPr>
      <w:rFonts w:ascii="Courier New" w:hAnsi="Courier New"/>
      <w:sz w:val="20"/>
      <w:szCs w:val="20"/>
    </w:rPr>
  </w:style>
  <w:style w:type="character" w:styleId="DefinicinHTML">
    <w:name w:val="HTML Definition"/>
    <w:rsid w:val="00B14E85"/>
    <w:rPr>
      <w:i/>
      <w:iCs/>
    </w:rPr>
  </w:style>
  <w:style w:type="paragraph" w:styleId="DireccinHTML">
    <w:name w:val="HTML Address"/>
    <w:basedOn w:val="Normal"/>
    <w:rsid w:val="00B14E85"/>
    <w:rPr>
      <w:i/>
      <w:iCs/>
    </w:rPr>
  </w:style>
  <w:style w:type="paragraph" w:styleId="Direccinsobre">
    <w:name w:val="envelope address"/>
    <w:basedOn w:val="Normal"/>
    <w:rsid w:val="00B14E85"/>
    <w:pPr>
      <w:framePr w:w="7920" w:h="1980" w:hRule="exact" w:hSpace="141" w:wrap="auto" w:hAnchor="page" w:xAlign="center" w:yAlign="bottom"/>
      <w:ind w:left="2880"/>
    </w:pPr>
    <w:rPr>
      <w:rFonts w:cs="Arial"/>
      <w:sz w:val="24"/>
      <w:szCs w:val="24"/>
    </w:rPr>
  </w:style>
  <w:style w:type="character" w:styleId="EjemplodeHTML">
    <w:name w:val="HTML Sample"/>
    <w:rsid w:val="00B14E85"/>
    <w:rPr>
      <w:rFonts w:ascii="Courier New" w:hAnsi="Courier New"/>
    </w:rPr>
  </w:style>
  <w:style w:type="paragraph" w:styleId="Encabezadodenota">
    <w:name w:val="Note Heading"/>
    <w:basedOn w:val="Normal"/>
    <w:next w:val="Normal"/>
    <w:rsid w:val="00B14E85"/>
  </w:style>
  <w:style w:type="paragraph" w:styleId="Fecha">
    <w:name w:val="Date"/>
    <w:basedOn w:val="Normal"/>
    <w:next w:val="Normal"/>
    <w:rsid w:val="00B14E85"/>
  </w:style>
  <w:style w:type="paragraph" w:styleId="Firma">
    <w:name w:val="Signature"/>
    <w:basedOn w:val="Normal"/>
    <w:rsid w:val="00B14E85"/>
    <w:pPr>
      <w:ind w:left="4252"/>
    </w:pPr>
  </w:style>
  <w:style w:type="paragraph" w:styleId="Firmadecorreoelectrnico">
    <w:name w:val="E-mail Signature"/>
    <w:basedOn w:val="Normal"/>
    <w:rsid w:val="00B14E85"/>
  </w:style>
  <w:style w:type="character" w:styleId="Hipervnculo">
    <w:name w:val="Hyperlink"/>
    <w:uiPriority w:val="99"/>
    <w:rsid w:val="00B14E85"/>
    <w:rPr>
      <w:color w:val="0000FF"/>
      <w:u w:val="single"/>
    </w:rPr>
  </w:style>
  <w:style w:type="character" w:styleId="Hipervnculovisitado">
    <w:name w:val="FollowedHyperlink"/>
    <w:rsid w:val="00B14E85"/>
    <w:rPr>
      <w:color w:val="800080"/>
      <w:u w:val="single"/>
    </w:rPr>
  </w:style>
  <w:style w:type="paragraph" w:styleId="HTMLconformatoprevio">
    <w:name w:val="HTML Preformatted"/>
    <w:basedOn w:val="Normal"/>
    <w:rsid w:val="00B14E85"/>
    <w:rPr>
      <w:rFonts w:ascii="Courier New" w:hAnsi="Courier New" w:cs="Courier New"/>
    </w:rPr>
  </w:style>
  <w:style w:type="paragraph" w:styleId="ndice6">
    <w:name w:val="index 6"/>
    <w:basedOn w:val="Normal"/>
    <w:next w:val="Normal"/>
    <w:autoRedefine/>
    <w:semiHidden/>
    <w:rsid w:val="00B14E85"/>
    <w:pPr>
      <w:ind w:left="1200" w:hanging="200"/>
    </w:pPr>
  </w:style>
  <w:style w:type="paragraph" w:styleId="ndice7">
    <w:name w:val="index 7"/>
    <w:basedOn w:val="Normal"/>
    <w:next w:val="Normal"/>
    <w:autoRedefine/>
    <w:semiHidden/>
    <w:rsid w:val="00B14E85"/>
    <w:pPr>
      <w:ind w:left="1400" w:hanging="200"/>
    </w:pPr>
  </w:style>
  <w:style w:type="paragraph" w:styleId="ndice8">
    <w:name w:val="index 8"/>
    <w:basedOn w:val="Normal"/>
    <w:next w:val="Normal"/>
    <w:autoRedefine/>
    <w:semiHidden/>
    <w:rsid w:val="00B14E85"/>
    <w:pPr>
      <w:ind w:left="1600" w:hanging="200"/>
    </w:pPr>
  </w:style>
  <w:style w:type="paragraph" w:styleId="ndice9">
    <w:name w:val="index 9"/>
    <w:basedOn w:val="Normal"/>
    <w:next w:val="Normal"/>
    <w:autoRedefine/>
    <w:semiHidden/>
    <w:rsid w:val="00B14E85"/>
    <w:pPr>
      <w:ind w:left="1800" w:hanging="200"/>
    </w:pPr>
  </w:style>
  <w:style w:type="paragraph" w:styleId="Mapadeldocumento">
    <w:name w:val="Document Map"/>
    <w:basedOn w:val="Normal"/>
    <w:semiHidden/>
    <w:rsid w:val="00B14E85"/>
    <w:pPr>
      <w:shd w:val="clear" w:color="auto" w:fill="000080"/>
    </w:pPr>
    <w:rPr>
      <w:rFonts w:ascii="Tahoma" w:hAnsi="Tahoma" w:cs="Tahoma"/>
    </w:rPr>
  </w:style>
  <w:style w:type="character" w:styleId="MquinadeescribirHTML">
    <w:name w:val="HTML Typewriter"/>
    <w:rsid w:val="00B14E85"/>
    <w:rPr>
      <w:rFonts w:ascii="Courier New" w:hAnsi="Courier New"/>
      <w:sz w:val="20"/>
      <w:szCs w:val="20"/>
    </w:rPr>
  </w:style>
  <w:style w:type="paragraph" w:styleId="NormalWeb">
    <w:name w:val="Normal (Web)"/>
    <w:basedOn w:val="Normal"/>
    <w:uiPriority w:val="99"/>
    <w:rsid w:val="00B14E85"/>
    <w:rPr>
      <w:rFonts w:ascii="Times New Roman" w:hAnsi="Times New Roman"/>
      <w:sz w:val="24"/>
      <w:szCs w:val="24"/>
    </w:rPr>
  </w:style>
  <w:style w:type="paragraph" w:styleId="Remitedesobre">
    <w:name w:val="envelope return"/>
    <w:basedOn w:val="Normal"/>
    <w:rsid w:val="00B14E85"/>
    <w:rPr>
      <w:rFonts w:cs="Arial"/>
    </w:rPr>
  </w:style>
  <w:style w:type="paragraph" w:styleId="Saludo">
    <w:name w:val="Salutation"/>
    <w:basedOn w:val="Normal"/>
    <w:next w:val="Normal"/>
    <w:rsid w:val="00B14E85"/>
  </w:style>
  <w:style w:type="paragraph" w:styleId="Sangra2detindependiente">
    <w:name w:val="Body Text Indent 2"/>
    <w:basedOn w:val="Normal"/>
    <w:rsid w:val="00B14E85"/>
    <w:pPr>
      <w:spacing w:after="120" w:line="480" w:lineRule="auto"/>
      <w:ind w:left="283"/>
    </w:pPr>
  </w:style>
  <w:style w:type="paragraph" w:styleId="Sangra3detindependiente">
    <w:name w:val="Body Text Indent 3"/>
    <w:basedOn w:val="Normal"/>
    <w:rsid w:val="00B14E85"/>
    <w:pPr>
      <w:spacing w:after="120"/>
      <w:ind w:left="283"/>
    </w:pPr>
    <w:rPr>
      <w:sz w:val="16"/>
      <w:szCs w:val="16"/>
    </w:rPr>
  </w:style>
  <w:style w:type="paragraph" w:styleId="TDC6">
    <w:name w:val="toc 6"/>
    <w:basedOn w:val="Normal"/>
    <w:next w:val="Normal"/>
    <w:autoRedefine/>
    <w:semiHidden/>
    <w:rsid w:val="00B14E85"/>
    <w:pPr>
      <w:ind w:left="1000"/>
    </w:pPr>
  </w:style>
  <w:style w:type="paragraph" w:styleId="TDC7">
    <w:name w:val="toc 7"/>
    <w:basedOn w:val="Normal"/>
    <w:next w:val="Normal"/>
    <w:autoRedefine/>
    <w:semiHidden/>
    <w:rsid w:val="00B14E85"/>
    <w:pPr>
      <w:ind w:left="1200"/>
    </w:pPr>
  </w:style>
  <w:style w:type="paragraph" w:styleId="TDC8">
    <w:name w:val="toc 8"/>
    <w:basedOn w:val="Normal"/>
    <w:next w:val="Normal"/>
    <w:autoRedefine/>
    <w:semiHidden/>
    <w:rsid w:val="00B14E85"/>
    <w:pPr>
      <w:ind w:left="1400"/>
    </w:pPr>
  </w:style>
  <w:style w:type="paragraph" w:styleId="TDC9">
    <w:name w:val="toc 9"/>
    <w:basedOn w:val="Normal"/>
    <w:next w:val="Normal"/>
    <w:autoRedefine/>
    <w:semiHidden/>
    <w:rsid w:val="00B14E85"/>
    <w:pPr>
      <w:ind w:left="1600"/>
    </w:pPr>
  </w:style>
  <w:style w:type="character" w:styleId="TecladoHTML">
    <w:name w:val="HTML Keyboard"/>
    <w:rsid w:val="00B14E85"/>
    <w:rPr>
      <w:rFonts w:ascii="Courier New" w:hAnsi="Courier New"/>
      <w:sz w:val="20"/>
      <w:szCs w:val="20"/>
    </w:rPr>
  </w:style>
  <w:style w:type="paragraph" w:styleId="Textodebloque">
    <w:name w:val="Block Text"/>
    <w:basedOn w:val="Normal"/>
    <w:rsid w:val="00B14E85"/>
    <w:pPr>
      <w:spacing w:after="120"/>
      <w:ind w:left="1440" w:right="1440"/>
    </w:pPr>
  </w:style>
  <w:style w:type="character" w:styleId="Textoennegrita">
    <w:name w:val="Strong"/>
    <w:uiPriority w:val="22"/>
    <w:qFormat/>
    <w:rsid w:val="00B14E85"/>
    <w:rPr>
      <w:b/>
      <w:bCs/>
    </w:rPr>
  </w:style>
  <w:style w:type="paragraph" w:styleId="Textoindependiente2">
    <w:name w:val="Body Text 2"/>
    <w:basedOn w:val="Normal"/>
    <w:rsid w:val="00B14E85"/>
    <w:pPr>
      <w:spacing w:after="120" w:line="480" w:lineRule="auto"/>
    </w:pPr>
  </w:style>
  <w:style w:type="paragraph" w:styleId="Textoindependiente3">
    <w:name w:val="Body Text 3"/>
    <w:basedOn w:val="Normal"/>
    <w:rsid w:val="00B14E85"/>
    <w:pPr>
      <w:spacing w:after="120"/>
    </w:pPr>
    <w:rPr>
      <w:sz w:val="16"/>
      <w:szCs w:val="16"/>
    </w:rPr>
  </w:style>
  <w:style w:type="paragraph" w:styleId="Textoindependienteprimerasangra">
    <w:name w:val="Body Text First Indent"/>
    <w:basedOn w:val="Textoindependiente"/>
    <w:rsid w:val="00B14E85"/>
    <w:pPr>
      <w:spacing w:after="120" w:line="240" w:lineRule="auto"/>
      <w:ind w:firstLine="210"/>
      <w:jc w:val="left"/>
    </w:pPr>
  </w:style>
  <w:style w:type="paragraph" w:styleId="Textoindependienteprimerasangra2">
    <w:name w:val="Body Text First Indent 2"/>
    <w:basedOn w:val="Sangradetextonormal"/>
    <w:rsid w:val="00B14E85"/>
    <w:pPr>
      <w:spacing w:after="120" w:line="240" w:lineRule="auto"/>
      <w:ind w:left="283" w:firstLine="210"/>
      <w:jc w:val="left"/>
    </w:pPr>
  </w:style>
  <w:style w:type="paragraph" w:styleId="Textomacro">
    <w:name w:val="macro"/>
    <w:semiHidden/>
    <w:rsid w:val="00B14E85"/>
    <w:pPr>
      <w:tabs>
        <w:tab w:val="left" w:pos="480"/>
        <w:tab w:val="left" w:pos="960"/>
        <w:tab w:val="left" w:pos="1440"/>
        <w:tab w:val="left" w:pos="1920"/>
        <w:tab w:val="left" w:pos="2400"/>
        <w:tab w:val="left" w:pos="2880"/>
        <w:tab w:val="left" w:pos="3360"/>
        <w:tab w:val="left" w:pos="3840"/>
        <w:tab w:val="left" w:pos="4320"/>
      </w:tabs>
      <w:ind w:left="1080"/>
    </w:pPr>
    <w:rPr>
      <w:rFonts w:ascii="Courier New" w:eastAsia="Times New Roman" w:hAnsi="Courier New" w:cs="Courier New"/>
      <w:spacing w:val="-5"/>
      <w:lang w:val="es-ES" w:eastAsia="en-US"/>
    </w:rPr>
  </w:style>
  <w:style w:type="paragraph" w:styleId="Textosinformato">
    <w:name w:val="Plain Text"/>
    <w:basedOn w:val="Normal"/>
    <w:rsid w:val="00B14E85"/>
    <w:rPr>
      <w:rFonts w:ascii="Courier New" w:hAnsi="Courier New" w:cs="Courier New"/>
    </w:rPr>
  </w:style>
  <w:style w:type="character" w:styleId="VariableHTML">
    <w:name w:val="HTML Variable"/>
    <w:rsid w:val="00B14E85"/>
    <w:rPr>
      <w:i/>
      <w:iCs/>
    </w:rPr>
  </w:style>
  <w:style w:type="paragraph" w:styleId="Textodeglobo">
    <w:name w:val="Balloon Text"/>
    <w:basedOn w:val="Normal"/>
    <w:link w:val="TextodegloboCar"/>
    <w:rsid w:val="002064CE"/>
    <w:rPr>
      <w:rFonts w:ascii="Tahoma" w:hAnsi="Tahoma"/>
      <w:sz w:val="16"/>
      <w:szCs w:val="16"/>
      <w:lang w:val="x-none"/>
    </w:rPr>
  </w:style>
  <w:style w:type="character" w:customStyle="1" w:styleId="TextodegloboCar">
    <w:name w:val="Texto de globo Car"/>
    <w:link w:val="Textodeglobo"/>
    <w:rsid w:val="002064CE"/>
    <w:rPr>
      <w:rFonts w:ascii="Tahoma" w:eastAsia="Times New Roman" w:hAnsi="Tahoma" w:cs="Tahoma"/>
      <w:spacing w:val="-5"/>
      <w:sz w:val="16"/>
      <w:szCs w:val="16"/>
      <w:lang w:eastAsia="en-US"/>
    </w:rPr>
  </w:style>
  <w:style w:type="character" w:customStyle="1" w:styleId="EncabezadoCar">
    <w:name w:val="Encabezado Car"/>
    <w:link w:val="Encabezado"/>
    <w:uiPriority w:val="99"/>
    <w:rsid w:val="005B69DA"/>
    <w:rPr>
      <w:rFonts w:ascii="Arial" w:eastAsia="Times New Roman" w:hAnsi="Arial"/>
      <w:caps/>
      <w:spacing w:val="-5"/>
      <w:sz w:val="15"/>
      <w:lang w:eastAsia="en-US"/>
    </w:rPr>
  </w:style>
  <w:style w:type="table" w:styleId="Tablaconcuadrcula">
    <w:name w:val="Table Grid"/>
    <w:basedOn w:val="Tablanormal"/>
    <w:uiPriority w:val="59"/>
    <w:rsid w:val="005B6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106A"/>
    <w:pPr>
      <w:autoSpaceDE w:val="0"/>
      <w:autoSpaceDN w:val="0"/>
      <w:adjustRightInd w:val="0"/>
    </w:pPr>
    <w:rPr>
      <w:rFonts w:ascii="Arial" w:eastAsia="Times New Roman" w:hAnsi="Arial" w:cs="Arial"/>
      <w:color w:val="000000"/>
      <w:sz w:val="24"/>
      <w:szCs w:val="24"/>
      <w:lang w:eastAsia="es-ES"/>
    </w:rPr>
  </w:style>
  <w:style w:type="character" w:customStyle="1" w:styleId="TextoindependienteCar">
    <w:name w:val="Texto independiente Car"/>
    <w:link w:val="Textoindependiente"/>
    <w:rsid w:val="007669D9"/>
    <w:rPr>
      <w:rFonts w:ascii="Arial" w:eastAsia="Times New Roman" w:hAnsi="Arial"/>
      <w:spacing w:val="-5"/>
      <w:lang w:eastAsia="en-US"/>
    </w:rPr>
  </w:style>
  <w:style w:type="character" w:customStyle="1" w:styleId="PiedepginaCar">
    <w:name w:val="Pie de página Car"/>
    <w:link w:val="Piedepgina"/>
    <w:uiPriority w:val="99"/>
    <w:rsid w:val="00C70A84"/>
    <w:rPr>
      <w:rFonts w:ascii="Arial" w:eastAsia="Times New Roman" w:hAnsi="Arial"/>
      <w:caps/>
      <w:spacing w:val="-5"/>
      <w:sz w:val="15"/>
      <w:lang w:eastAsia="en-US"/>
    </w:rPr>
  </w:style>
  <w:style w:type="paragraph" w:styleId="Prrafodelista">
    <w:name w:val="List Paragraph"/>
    <w:aliases w:val="LISTA,List Paragraph,Párrafo de lista1,Párrafo de lista2"/>
    <w:basedOn w:val="Normal"/>
    <w:link w:val="PrrafodelistaCar"/>
    <w:uiPriority w:val="34"/>
    <w:qFormat/>
    <w:rsid w:val="00E130E9"/>
    <w:pPr>
      <w:ind w:left="720"/>
      <w:contextualSpacing/>
    </w:pPr>
    <w:rPr>
      <w:lang w:val="x-none"/>
    </w:rPr>
  </w:style>
  <w:style w:type="paragraph" w:styleId="Revisin">
    <w:name w:val="Revision"/>
    <w:hidden/>
    <w:uiPriority w:val="99"/>
    <w:semiHidden/>
    <w:rsid w:val="00F079DF"/>
    <w:rPr>
      <w:rFonts w:ascii="Arial" w:eastAsia="Times New Roman" w:hAnsi="Arial"/>
      <w:spacing w:val="-5"/>
      <w:lang w:eastAsia="en-US"/>
    </w:rPr>
  </w:style>
  <w:style w:type="character" w:customStyle="1" w:styleId="apple-converted-space">
    <w:name w:val="apple-converted-space"/>
    <w:basedOn w:val="Fuentedeprrafopredeter"/>
    <w:rsid w:val="002A1720"/>
  </w:style>
  <w:style w:type="table" w:customStyle="1" w:styleId="Cuadrculamedia31">
    <w:name w:val="Cuadrícula media 31"/>
    <w:basedOn w:val="Tablanormal"/>
    <w:uiPriority w:val="69"/>
    <w:rsid w:val="00A61FE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Cuadrculamedia3-nfasis1">
    <w:name w:val="Medium Grid 3 Accent 1"/>
    <w:basedOn w:val="Tablanormal"/>
    <w:uiPriority w:val="69"/>
    <w:rsid w:val="00A61FE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TextonotapieCar">
    <w:name w:val="Texto nota pie Car"/>
    <w:aliases w:val="ft Car1,Texto nota pie 1 Car,ft Car Car,Car1 Car,Texto nota pie Car Car Car Car Car Car Car Car Car1,Texto nota pie Car Car Car Car Car Car,Texto nota pie Car Car Car Car Car1,Texto nota pie Car Car Car Car Car Car Car Car Car Car"/>
    <w:link w:val="Textonotapie"/>
    <w:uiPriority w:val="99"/>
    <w:locked/>
    <w:rsid w:val="00A86FFB"/>
    <w:rPr>
      <w:rFonts w:ascii="Arial" w:eastAsia="Times New Roman" w:hAnsi="Arial"/>
      <w:spacing w:val="-5"/>
      <w:sz w:val="16"/>
      <w:lang w:eastAsia="en-US"/>
    </w:rPr>
  </w:style>
  <w:style w:type="paragraph" w:customStyle="1" w:styleId="textointerno">
    <w:name w:val="textointerno"/>
    <w:rsid w:val="00D7482C"/>
    <w:pPr>
      <w:overflowPunct w:val="0"/>
      <w:autoSpaceDE w:val="0"/>
      <w:autoSpaceDN w:val="0"/>
      <w:adjustRightInd w:val="0"/>
      <w:textAlignment w:val="baseline"/>
    </w:pPr>
    <w:rPr>
      <w:rFonts w:ascii="Cooper Lt BT" w:eastAsia="Times New Roman" w:hAnsi="Cooper Lt BT"/>
      <w:color w:val="000000"/>
      <w:lang w:val="es-ES" w:eastAsia="es-ES"/>
    </w:rPr>
  </w:style>
  <w:style w:type="character" w:customStyle="1" w:styleId="PrrafodelistaCar">
    <w:name w:val="Párrafo de lista Car"/>
    <w:aliases w:val="LISTA Car,List Paragraph Car,Párrafo de lista1 Car,Párrafo de lista2 Car"/>
    <w:link w:val="Prrafodelista"/>
    <w:uiPriority w:val="34"/>
    <w:rsid w:val="001A321C"/>
    <w:rPr>
      <w:rFonts w:ascii="Arial" w:eastAsia="Times New Roman" w:hAnsi="Arial"/>
      <w:spacing w:val="-5"/>
      <w:lang w:eastAsia="en-US"/>
    </w:rPr>
  </w:style>
  <w:style w:type="character" w:customStyle="1" w:styleId="TextocomentarioCar">
    <w:name w:val="Texto comentario Car"/>
    <w:link w:val="Textocomentario"/>
    <w:semiHidden/>
    <w:rsid w:val="00E22F78"/>
    <w:rPr>
      <w:rFonts w:ascii="Arial" w:eastAsia="Times New Roman" w:hAnsi="Arial"/>
      <w:spacing w:val="-5"/>
      <w:sz w:val="16"/>
      <w:lang w:eastAsia="en-US"/>
    </w:rPr>
  </w:style>
  <w:style w:type="paragraph" w:styleId="TtuloTDC">
    <w:name w:val="TOC Heading"/>
    <w:basedOn w:val="Ttulo1"/>
    <w:next w:val="Normal"/>
    <w:uiPriority w:val="39"/>
    <w:semiHidden/>
    <w:unhideWhenUsed/>
    <w:qFormat/>
    <w:rsid w:val="00DC7CB0"/>
    <w:pPr>
      <w:pBdr>
        <w:top w:val="none" w:sz="0" w:space="0" w:color="auto"/>
        <w:left w:val="none" w:sz="0" w:space="0" w:color="auto"/>
        <w:bottom w:val="none" w:sz="0" w:space="0" w:color="auto"/>
      </w:pBdr>
      <w:shd w:val="clear" w:color="auto" w:fill="auto"/>
      <w:spacing w:before="480" w:after="0" w:line="276" w:lineRule="auto"/>
      <w:ind w:left="0"/>
      <w:outlineLvl w:val="9"/>
    </w:pPr>
    <w:rPr>
      <w:rFonts w:ascii="Cambria" w:hAnsi="Cambria"/>
      <w:b/>
      <w:bCs/>
      <w:color w:val="365F91"/>
      <w:spacing w:val="0"/>
      <w:kern w:val="0"/>
      <w:sz w:val="28"/>
      <w:szCs w:val="28"/>
      <w:lang w:val="es-ES"/>
    </w:rPr>
  </w:style>
  <w:style w:type="table" w:styleId="Cuadrculamedia3-nfasis5">
    <w:name w:val="Medium Grid 3 Accent 5"/>
    <w:basedOn w:val="Tablanormal"/>
    <w:uiPriority w:val="69"/>
    <w:rsid w:val="0006074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2-nfasis5">
    <w:name w:val="Medium Grid 2 Accent 5"/>
    <w:basedOn w:val="Tablanormal"/>
    <w:uiPriority w:val="68"/>
    <w:rsid w:val="00740E75"/>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Cuadrculamedia1-nfasis5">
    <w:name w:val="Medium Grid 1 Accent 5"/>
    <w:basedOn w:val="Tablanormal"/>
    <w:uiPriority w:val="67"/>
    <w:rsid w:val="00740E7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ombreadomedio1-nfasis5">
    <w:name w:val="Medium Shading 1 Accent 5"/>
    <w:basedOn w:val="Tablanormal"/>
    <w:uiPriority w:val="63"/>
    <w:rsid w:val="00740E7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Asuntodelcomentario">
    <w:name w:val="annotation subject"/>
    <w:basedOn w:val="Textocomentario"/>
    <w:next w:val="Textocomentario"/>
    <w:link w:val="AsuntodelcomentarioCar"/>
    <w:rsid w:val="00E2715B"/>
    <w:pPr>
      <w:keepLines w:val="0"/>
      <w:spacing w:line="240" w:lineRule="auto"/>
    </w:pPr>
    <w:rPr>
      <w:b/>
      <w:bCs/>
    </w:rPr>
  </w:style>
  <w:style w:type="character" w:customStyle="1" w:styleId="AsuntodelcomentarioCar">
    <w:name w:val="Asunto del comentario Car"/>
    <w:link w:val="Asuntodelcomentario"/>
    <w:rsid w:val="00E2715B"/>
    <w:rPr>
      <w:rFonts w:ascii="Arial" w:eastAsia="Times New Roman" w:hAnsi="Arial"/>
      <w:b/>
      <w:bCs/>
      <w:spacing w:val="-5"/>
      <w:sz w:val="16"/>
      <w:lang w:eastAsia="en-US"/>
    </w:rPr>
  </w:style>
  <w:style w:type="character" w:customStyle="1" w:styleId="spelle">
    <w:name w:val="spelle"/>
    <w:rsid w:val="00262B58"/>
  </w:style>
  <w:style w:type="paragraph" w:customStyle="1" w:styleId="Normal1">
    <w:name w:val="Normal1"/>
    <w:basedOn w:val="Normal"/>
    <w:autoRedefine/>
    <w:rsid w:val="006B311F"/>
    <w:pPr>
      <w:ind w:left="0" w:right="1"/>
      <w:jc w:val="both"/>
    </w:pPr>
    <w:rPr>
      <w:rFonts w:cs="Arial"/>
      <w:spacing w:val="0"/>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990">
      <w:bodyDiv w:val="1"/>
      <w:marLeft w:val="0"/>
      <w:marRight w:val="0"/>
      <w:marTop w:val="0"/>
      <w:marBottom w:val="0"/>
      <w:divBdr>
        <w:top w:val="none" w:sz="0" w:space="0" w:color="auto"/>
        <w:left w:val="none" w:sz="0" w:space="0" w:color="auto"/>
        <w:bottom w:val="none" w:sz="0" w:space="0" w:color="auto"/>
        <w:right w:val="none" w:sz="0" w:space="0" w:color="auto"/>
      </w:divBdr>
    </w:div>
    <w:div w:id="4482125">
      <w:bodyDiv w:val="1"/>
      <w:marLeft w:val="0"/>
      <w:marRight w:val="0"/>
      <w:marTop w:val="0"/>
      <w:marBottom w:val="0"/>
      <w:divBdr>
        <w:top w:val="none" w:sz="0" w:space="0" w:color="auto"/>
        <w:left w:val="none" w:sz="0" w:space="0" w:color="auto"/>
        <w:bottom w:val="none" w:sz="0" w:space="0" w:color="auto"/>
        <w:right w:val="none" w:sz="0" w:space="0" w:color="auto"/>
      </w:divBdr>
    </w:div>
    <w:div w:id="7416190">
      <w:bodyDiv w:val="1"/>
      <w:marLeft w:val="0"/>
      <w:marRight w:val="0"/>
      <w:marTop w:val="0"/>
      <w:marBottom w:val="0"/>
      <w:divBdr>
        <w:top w:val="none" w:sz="0" w:space="0" w:color="auto"/>
        <w:left w:val="none" w:sz="0" w:space="0" w:color="auto"/>
        <w:bottom w:val="none" w:sz="0" w:space="0" w:color="auto"/>
        <w:right w:val="none" w:sz="0" w:space="0" w:color="auto"/>
      </w:divBdr>
    </w:div>
    <w:div w:id="15008281">
      <w:bodyDiv w:val="1"/>
      <w:marLeft w:val="0"/>
      <w:marRight w:val="0"/>
      <w:marTop w:val="0"/>
      <w:marBottom w:val="0"/>
      <w:divBdr>
        <w:top w:val="none" w:sz="0" w:space="0" w:color="auto"/>
        <w:left w:val="none" w:sz="0" w:space="0" w:color="auto"/>
        <w:bottom w:val="none" w:sz="0" w:space="0" w:color="auto"/>
        <w:right w:val="none" w:sz="0" w:space="0" w:color="auto"/>
      </w:divBdr>
    </w:div>
    <w:div w:id="40985841">
      <w:bodyDiv w:val="1"/>
      <w:marLeft w:val="0"/>
      <w:marRight w:val="0"/>
      <w:marTop w:val="0"/>
      <w:marBottom w:val="0"/>
      <w:divBdr>
        <w:top w:val="none" w:sz="0" w:space="0" w:color="auto"/>
        <w:left w:val="none" w:sz="0" w:space="0" w:color="auto"/>
        <w:bottom w:val="none" w:sz="0" w:space="0" w:color="auto"/>
        <w:right w:val="none" w:sz="0" w:space="0" w:color="auto"/>
      </w:divBdr>
    </w:div>
    <w:div w:id="65341363">
      <w:bodyDiv w:val="1"/>
      <w:marLeft w:val="0"/>
      <w:marRight w:val="0"/>
      <w:marTop w:val="0"/>
      <w:marBottom w:val="0"/>
      <w:divBdr>
        <w:top w:val="none" w:sz="0" w:space="0" w:color="auto"/>
        <w:left w:val="none" w:sz="0" w:space="0" w:color="auto"/>
        <w:bottom w:val="none" w:sz="0" w:space="0" w:color="auto"/>
        <w:right w:val="none" w:sz="0" w:space="0" w:color="auto"/>
      </w:divBdr>
    </w:div>
    <w:div w:id="75565261">
      <w:bodyDiv w:val="1"/>
      <w:marLeft w:val="0"/>
      <w:marRight w:val="0"/>
      <w:marTop w:val="0"/>
      <w:marBottom w:val="0"/>
      <w:divBdr>
        <w:top w:val="none" w:sz="0" w:space="0" w:color="auto"/>
        <w:left w:val="none" w:sz="0" w:space="0" w:color="auto"/>
        <w:bottom w:val="none" w:sz="0" w:space="0" w:color="auto"/>
        <w:right w:val="none" w:sz="0" w:space="0" w:color="auto"/>
      </w:divBdr>
    </w:div>
    <w:div w:id="96946940">
      <w:bodyDiv w:val="1"/>
      <w:marLeft w:val="0"/>
      <w:marRight w:val="0"/>
      <w:marTop w:val="0"/>
      <w:marBottom w:val="0"/>
      <w:divBdr>
        <w:top w:val="none" w:sz="0" w:space="0" w:color="auto"/>
        <w:left w:val="none" w:sz="0" w:space="0" w:color="auto"/>
        <w:bottom w:val="none" w:sz="0" w:space="0" w:color="auto"/>
        <w:right w:val="none" w:sz="0" w:space="0" w:color="auto"/>
      </w:divBdr>
    </w:div>
    <w:div w:id="105471727">
      <w:bodyDiv w:val="1"/>
      <w:marLeft w:val="0"/>
      <w:marRight w:val="0"/>
      <w:marTop w:val="0"/>
      <w:marBottom w:val="0"/>
      <w:divBdr>
        <w:top w:val="none" w:sz="0" w:space="0" w:color="auto"/>
        <w:left w:val="none" w:sz="0" w:space="0" w:color="auto"/>
        <w:bottom w:val="none" w:sz="0" w:space="0" w:color="auto"/>
        <w:right w:val="none" w:sz="0" w:space="0" w:color="auto"/>
      </w:divBdr>
    </w:div>
    <w:div w:id="123618549">
      <w:bodyDiv w:val="1"/>
      <w:marLeft w:val="0"/>
      <w:marRight w:val="0"/>
      <w:marTop w:val="0"/>
      <w:marBottom w:val="0"/>
      <w:divBdr>
        <w:top w:val="none" w:sz="0" w:space="0" w:color="auto"/>
        <w:left w:val="none" w:sz="0" w:space="0" w:color="auto"/>
        <w:bottom w:val="none" w:sz="0" w:space="0" w:color="auto"/>
        <w:right w:val="none" w:sz="0" w:space="0" w:color="auto"/>
      </w:divBdr>
    </w:div>
    <w:div w:id="128863026">
      <w:bodyDiv w:val="1"/>
      <w:marLeft w:val="0"/>
      <w:marRight w:val="0"/>
      <w:marTop w:val="0"/>
      <w:marBottom w:val="0"/>
      <w:divBdr>
        <w:top w:val="none" w:sz="0" w:space="0" w:color="auto"/>
        <w:left w:val="none" w:sz="0" w:space="0" w:color="auto"/>
        <w:bottom w:val="none" w:sz="0" w:space="0" w:color="auto"/>
        <w:right w:val="none" w:sz="0" w:space="0" w:color="auto"/>
      </w:divBdr>
    </w:div>
    <w:div w:id="162015494">
      <w:bodyDiv w:val="1"/>
      <w:marLeft w:val="0"/>
      <w:marRight w:val="0"/>
      <w:marTop w:val="0"/>
      <w:marBottom w:val="0"/>
      <w:divBdr>
        <w:top w:val="none" w:sz="0" w:space="0" w:color="auto"/>
        <w:left w:val="none" w:sz="0" w:space="0" w:color="auto"/>
        <w:bottom w:val="none" w:sz="0" w:space="0" w:color="auto"/>
        <w:right w:val="none" w:sz="0" w:space="0" w:color="auto"/>
      </w:divBdr>
    </w:div>
    <w:div w:id="163711126">
      <w:bodyDiv w:val="1"/>
      <w:marLeft w:val="0"/>
      <w:marRight w:val="0"/>
      <w:marTop w:val="0"/>
      <w:marBottom w:val="0"/>
      <w:divBdr>
        <w:top w:val="none" w:sz="0" w:space="0" w:color="auto"/>
        <w:left w:val="none" w:sz="0" w:space="0" w:color="auto"/>
        <w:bottom w:val="none" w:sz="0" w:space="0" w:color="auto"/>
        <w:right w:val="none" w:sz="0" w:space="0" w:color="auto"/>
      </w:divBdr>
    </w:div>
    <w:div w:id="171335782">
      <w:bodyDiv w:val="1"/>
      <w:marLeft w:val="0"/>
      <w:marRight w:val="0"/>
      <w:marTop w:val="0"/>
      <w:marBottom w:val="0"/>
      <w:divBdr>
        <w:top w:val="none" w:sz="0" w:space="0" w:color="auto"/>
        <w:left w:val="none" w:sz="0" w:space="0" w:color="auto"/>
        <w:bottom w:val="none" w:sz="0" w:space="0" w:color="auto"/>
        <w:right w:val="none" w:sz="0" w:space="0" w:color="auto"/>
      </w:divBdr>
    </w:div>
    <w:div w:id="174613115">
      <w:bodyDiv w:val="1"/>
      <w:marLeft w:val="0"/>
      <w:marRight w:val="0"/>
      <w:marTop w:val="0"/>
      <w:marBottom w:val="0"/>
      <w:divBdr>
        <w:top w:val="none" w:sz="0" w:space="0" w:color="auto"/>
        <w:left w:val="none" w:sz="0" w:space="0" w:color="auto"/>
        <w:bottom w:val="none" w:sz="0" w:space="0" w:color="auto"/>
        <w:right w:val="none" w:sz="0" w:space="0" w:color="auto"/>
      </w:divBdr>
    </w:div>
    <w:div w:id="176580171">
      <w:bodyDiv w:val="1"/>
      <w:marLeft w:val="0"/>
      <w:marRight w:val="0"/>
      <w:marTop w:val="0"/>
      <w:marBottom w:val="0"/>
      <w:divBdr>
        <w:top w:val="none" w:sz="0" w:space="0" w:color="auto"/>
        <w:left w:val="none" w:sz="0" w:space="0" w:color="auto"/>
        <w:bottom w:val="none" w:sz="0" w:space="0" w:color="auto"/>
        <w:right w:val="none" w:sz="0" w:space="0" w:color="auto"/>
      </w:divBdr>
    </w:div>
    <w:div w:id="179397755">
      <w:bodyDiv w:val="1"/>
      <w:marLeft w:val="0"/>
      <w:marRight w:val="0"/>
      <w:marTop w:val="0"/>
      <w:marBottom w:val="0"/>
      <w:divBdr>
        <w:top w:val="none" w:sz="0" w:space="0" w:color="auto"/>
        <w:left w:val="none" w:sz="0" w:space="0" w:color="auto"/>
        <w:bottom w:val="none" w:sz="0" w:space="0" w:color="auto"/>
        <w:right w:val="none" w:sz="0" w:space="0" w:color="auto"/>
      </w:divBdr>
    </w:div>
    <w:div w:id="179977072">
      <w:bodyDiv w:val="1"/>
      <w:marLeft w:val="0"/>
      <w:marRight w:val="0"/>
      <w:marTop w:val="0"/>
      <w:marBottom w:val="0"/>
      <w:divBdr>
        <w:top w:val="none" w:sz="0" w:space="0" w:color="auto"/>
        <w:left w:val="none" w:sz="0" w:space="0" w:color="auto"/>
        <w:bottom w:val="none" w:sz="0" w:space="0" w:color="auto"/>
        <w:right w:val="none" w:sz="0" w:space="0" w:color="auto"/>
      </w:divBdr>
    </w:div>
    <w:div w:id="182520887">
      <w:bodyDiv w:val="1"/>
      <w:marLeft w:val="0"/>
      <w:marRight w:val="0"/>
      <w:marTop w:val="0"/>
      <w:marBottom w:val="0"/>
      <w:divBdr>
        <w:top w:val="none" w:sz="0" w:space="0" w:color="auto"/>
        <w:left w:val="none" w:sz="0" w:space="0" w:color="auto"/>
        <w:bottom w:val="none" w:sz="0" w:space="0" w:color="auto"/>
        <w:right w:val="none" w:sz="0" w:space="0" w:color="auto"/>
      </w:divBdr>
    </w:div>
    <w:div w:id="200750375">
      <w:bodyDiv w:val="1"/>
      <w:marLeft w:val="0"/>
      <w:marRight w:val="0"/>
      <w:marTop w:val="0"/>
      <w:marBottom w:val="0"/>
      <w:divBdr>
        <w:top w:val="none" w:sz="0" w:space="0" w:color="auto"/>
        <w:left w:val="none" w:sz="0" w:space="0" w:color="auto"/>
        <w:bottom w:val="none" w:sz="0" w:space="0" w:color="auto"/>
        <w:right w:val="none" w:sz="0" w:space="0" w:color="auto"/>
      </w:divBdr>
    </w:div>
    <w:div w:id="219635451">
      <w:bodyDiv w:val="1"/>
      <w:marLeft w:val="0"/>
      <w:marRight w:val="0"/>
      <w:marTop w:val="0"/>
      <w:marBottom w:val="0"/>
      <w:divBdr>
        <w:top w:val="none" w:sz="0" w:space="0" w:color="auto"/>
        <w:left w:val="none" w:sz="0" w:space="0" w:color="auto"/>
        <w:bottom w:val="none" w:sz="0" w:space="0" w:color="auto"/>
        <w:right w:val="none" w:sz="0" w:space="0" w:color="auto"/>
      </w:divBdr>
    </w:div>
    <w:div w:id="270625159">
      <w:bodyDiv w:val="1"/>
      <w:marLeft w:val="0"/>
      <w:marRight w:val="0"/>
      <w:marTop w:val="0"/>
      <w:marBottom w:val="0"/>
      <w:divBdr>
        <w:top w:val="none" w:sz="0" w:space="0" w:color="auto"/>
        <w:left w:val="none" w:sz="0" w:space="0" w:color="auto"/>
        <w:bottom w:val="none" w:sz="0" w:space="0" w:color="auto"/>
        <w:right w:val="none" w:sz="0" w:space="0" w:color="auto"/>
      </w:divBdr>
    </w:div>
    <w:div w:id="291791283">
      <w:bodyDiv w:val="1"/>
      <w:marLeft w:val="0"/>
      <w:marRight w:val="0"/>
      <w:marTop w:val="0"/>
      <w:marBottom w:val="0"/>
      <w:divBdr>
        <w:top w:val="none" w:sz="0" w:space="0" w:color="auto"/>
        <w:left w:val="none" w:sz="0" w:space="0" w:color="auto"/>
        <w:bottom w:val="none" w:sz="0" w:space="0" w:color="auto"/>
        <w:right w:val="none" w:sz="0" w:space="0" w:color="auto"/>
      </w:divBdr>
    </w:div>
    <w:div w:id="294140221">
      <w:bodyDiv w:val="1"/>
      <w:marLeft w:val="0"/>
      <w:marRight w:val="0"/>
      <w:marTop w:val="0"/>
      <w:marBottom w:val="0"/>
      <w:divBdr>
        <w:top w:val="none" w:sz="0" w:space="0" w:color="auto"/>
        <w:left w:val="none" w:sz="0" w:space="0" w:color="auto"/>
        <w:bottom w:val="none" w:sz="0" w:space="0" w:color="auto"/>
        <w:right w:val="none" w:sz="0" w:space="0" w:color="auto"/>
      </w:divBdr>
    </w:div>
    <w:div w:id="299186571">
      <w:bodyDiv w:val="1"/>
      <w:marLeft w:val="0"/>
      <w:marRight w:val="0"/>
      <w:marTop w:val="0"/>
      <w:marBottom w:val="0"/>
      <w:divBdr>
        <w:top w:val="none" w:sz="0" w:space="0" w:color="auto"/>
        <w:left w:val="none" w:sz="0" w:space="0" w:color="auto"/>
        <w:bottom w:val="none" w:sz="0" w:space="0" w:color="auto"/>
        <w:right w:val="none" w:sz="0" w:space="0" w:color="auto"/>
      </w:divBdr>
    </w:div>
    <w:div w:id="302851617">
      <w:bodyDiv w:val="1"/>
      <w:marLeft w:val="0"/>
      <w:marRight w:val="0"/>
      <w:marTop w:val="0"/>
      <w:marBottom w:val="0"/>
      <w:divBdr>
        <w:top w:val="none" w:sz="0" w:space="0" w:color="auto"/>
        <w:left w:val="none" w:sz="0" w:space="0" w:color="auto"/>
        <w:bottom w:val="none" w:sz="0" w:space="0" w:color="auto"/>
        <w:right w:val="none" w:sz="0" w:space="0" w:color="auto"/>
      </w:divBdr>
    </w:div>
    <w:div w:id="309287208">
      <w:bodyDiv w:val="1"/>
      <w:marLeft w:val="0"/>
      <w:marRight w:val="0"/>
      <w:marTop w:val="0"/>
      <w:marBottom w:val="0"/>
      <w:divBdr>
        <w:top w:val="none" w:sz="0" w:space="0" w:color="auto"/>
        <w:left w:val="none" w:sz="0" w:space="0" w:color="auto"/>
        <w:bottom w:val="none" w:sz="0" w:space="0" w:color="auto"/>
        <w:right w:val="none" w:sz="0" w:space="0" w:color="auto"/>
      </w:divBdr>
    </w:div>
    <w:div w:id="317153710">
      <w:bodyDiv w:val="1"/>
      <w:marLeft w:val="0"/>
      <w:marRight w:val="0"/>
      <w:marTop w:val="0"/>
      <w:marBottom w:val="0"/>
      <w:divBdr>
        <w:top w:val="none" w:sz="0" w:space="0" w:color="auto"/>
        <w:left w:val="none" w:sz="0" w:space="0" w:color="auto"/>
        <w:bottom w:val="none" w:sz="0" w:space="0" w:color="auto"/>
        <w:right w:val="none" w:sz="0" w:space="0" w:color="auto"/>
      </w:divBdr>
    </w:div>
    <w:div w:id="340398658">
      <w:bodyDiv w:val="1"/>
      <w:marLeft w:val="0"/>
      <w:marRight w:val="0"/>
      <w:marTop w:val="0"/>
      <w:marBottom w:val="0"/>
      <w:divBdr>
        <w:top w:val="none" w:sz="0" w:space="0" w:color="auto"/>
        <w:left w:val="none" w:sz="0" w:space="0" w:color="auto"/>
        <w:bottom w:val="none" w:sz="0" w:space="0" w:color="auto"/>
        <w:right w:val="none" w:sz="0" w:space="0" w:color="auto"/>
      </w:divBdr>
    </w:div>
    <w:div w:id="343095905">
      <w:bodyDiv w:val="1"/>
      <w:marLeft w:val="0"/>
      <w:marRight w:val="0"/>
      <w:marTop w:val="0"/>
      <w:marBottom w:val="0"/>
      <w:divBdr>
        <w:top w:val="none" w:sz="0" w:space="0" w:color="auto"/>
        <w:left w:val="none" w:sz="0" w:space="0" w:color="auto"/>
        <w:bottom w:val="none" w:sz="0" w:space="0" w:color="auto"/>
        <w:right w:val="none" w:sz="0" w:space="0" w:color="auto"/>
      </w:divBdr>
    </w:div>
    <w:div w:id="347220993">
      <w:bodyDiv w:val="1"/>
      <w:marLeft w:val="0"/>
      <w:marRight w:val="0"/>
      <w:marTop w:val="0"/>
      <w:marBottom w:val="0"/>
      <w:divBdr>
        <w:top w:val="none" w:sz="0" w:space="0" w:color="auto"/>
        <w:left w:val="none" w:sz="0" w:space="0" w:color="auto"/>
        <w:bottom w:val="none" w:sz="0" w:space="0" w:color="auto"/>
        <w:right w:val="none" w:sz="0" w:space="0" w:color="auto"/>
      </w:divBdr>
    </w:div>
    <w:div w:id="369384677">
      <w:bodyDiv w:val="1"/>
      <w:marLeft w:val="0"/>
      <w:marRight w:val="0"/>
      <w:marTop w:val="0"/>
      <w:marBottom w:val="0"/>
      <w:divBdr>
        <w:top w:val="none" w:sz="0" w:space="0" w:color="auto"/>
        <w:left w:val="none" w:sz="0" w:space="0" w:color="auto"/>
        <w:bottom w:val="none" w:sz="0" w:space="0" w:color="auto"/>
        <w:right w:val="none" w:sz="0" w:space="0" w:color="auto"/>
      </w:divBdr>
    </w:div>
    <w:div w:id="370112126">
      <w:bodyDiv w:val="1"/>
      <w:marLeft w:val="0"/>
      <w:marRight w:val="0"/>
      <w:marTop w:val="0"/>
      <w:marBottom w:val="0"/>
      <w:divBdr>
        <w:top w:val="none" w:sz="0" w:space="0" w:color="auto"/>
        <w:left w:val="none" w:sz="0" w:space="0" w:color="auto"/>
        <w:bottom w:val="none" w:sz="0" w:space="0" w:color="auto"/>
        <w:right w:val="none" w:sz="0" w:space="0" w:color="auto"/>
      </w:divBdr>
    </w:div>
    <w:div w:id="371733032">
      <w:bodyDiv w:val="1"/>
      <w:marLeft w:val="0"/>
      <w:marRight w:val="0"/>
      <w:marTop w:val="0"/>
      <w:marBottom w:val="0"/>
      <w:divBdr>
        <w:top w:val="none" w:sz="0" w:space="0" w:color="auto"/>
        <w:left w:val="none" w:sz="0" w:space="0" w:color="auto"/>
        <w:bottom w:val="none" w:sz="0" w:space="0" w:color="auto"/>
        <w:right w:val="none" w:sz="0" w:space="0" w:color="auto"/>
      </w:divBdr>
    </w:div>
    <w:div w:id="378357152">
      <w:bodyDiv w:val="1"/>
      <w:marLeft w:val="0"/>
      <w:marRight w:val="0"/>
      <w:marTop w:val="0"/>
      <w:marBottom w:val="0"/>
      <w:divBdr>
        <w:top w:val="none" w:sz="0" w:space="0" w:color="auto"/>
        <w:left w:val="none" w:sz="0" w:space="0" w:color="auto"/>
        <w:bottom w:val="none" w:sz="0" w:space="0" w:color="auto"/>
        <w:right w:val="none" w:sz="0" w:space="0" w:color="auto"/>
      </w:divBdr>
    </w:div>
    <w:div w:id="381559290">
      <w:bodyDiv w:val="1"/>
      <w:marLeft w:val="0"/>
      <w:marRight w:val="0"/>
      <w:marTop w:val="0"/>
      <w:marBottom w:val="0"/>
      <w:divBdr>
        <w:top w:val="none" w:sz="0" w:space="0" w:color="auto"/>
        <w:left w:val="none" w:sz="0" w:space="0" w:color="auto"/>
        <w:bottom w:val="none" w:sz="0" w:space="0" w:color="auto"/>
        <w:right w:val="none" w:sz="0" w:space="0" w:color="auto"/>
      </w:divBdr>
    </w:div>
    <w:div w:id="410661765">
      <w:bodyDiv w:val="1"/>
      <w:marLeft w:val="0"/>
      <w:marRight w:val="0"/>
      <w:marTop w:val="0"/>
      <w:marBottom w:val="0"/>
      <w:divBdr>
        <w:top w:val="none" w:sz="0" w:space="0" w:color="auto"/>
        <w:left w:val="none" w:sz="0" w:space="0" w:color="auto"/>
        <w:bottom w:val="none" w:sz="0" w:space="0" w:color="auto"/>
        <w:right w:val="none" w:sz="0" w:space="0" w:color="auto"/>
      </w:divBdr>
    </w:div>
    <w:div w:id="428696019">
      <w:bodyDiv w:val="1"/>
      <w:marLeft w:val="0"/>
      <w:marRight w:val="0"/>
      <w:marTop w:val="0"/>
      <w:marBottom w:val="0"/>
      <w:divBdr>
        <w:top w:val="none" w:sz="0" w:space="0" w:color="auto"/>
        <w:left w:val="none" w:sz="0" w:space="0" w:color="auto"/>
        <w:bottom w:val="none" w:sz="0" w:space="0" w:color="auto"/>
        <w:right w:val="none" w:sz="0" w:space="0" w:color="auto"/>
      </w:divBdr>
    </w:div>
    <w:div w:id="440301574">
      <w:bodyDiv w:val="1"/>
      <w:marLeft w:val="0"/>
      <w:marRight w:val="0"/>
      <w:marTop w:val="0"/>
      <w:marBottom w:val="0"/>
      <w:divBdr>
        <w:top w:val="none" w:sz="0" w:space="0" w:color="auto"/>
        <w:left w:val="none" w:sz="0" w:space="0" w:color="auto"/>
        <w:bottom w:val="none" w:sz="0" w:space="0" w:color="auto"/>
        <w:right w:val="none" w:sz="0" w:space="0" w:color="auto"/>
      </w:divBdr>
    </w:div>
    <w:div w:id="445663381">
      <w:bodyDiv w:val="1"/>
      <w:marLeft w:val="0"/>
      <w:marRight w:val="0"/>
      <w:marTop w:val="0"/>
      <w:marBottom w:val="0"/>
      <w:divBdr>
        <w:top w:val="none" w:sz="0" w:space="0" w:color="auto"/>
        <w:left w:val="none" w:sz="0" w:space="0" w:color="auto"/>
        <w:bottom w:val="none" w:sz="0" w:space="0" w:color="auto"/>
        <w:right w:val="none" w:sz="0" w:space="0" w:color="auto"/>
      </w:divBdr>
    </w:div>
    <w:div w:id="447818428">
      <w:bodyDiv w:val="1"/>
      <w:marLeft w:val="0"/>
      <w:marRight w:val="0"/>
      <w:marTop w:val="0"/>
      <w:marBottom w:val="0"/>
      <w:divBdr>
        <w:top w:val="none" w:sz="0" w:space="0" w:color="auto"/>
        <w:left w:val="none" w:sz="0" w:space="0" w:color="auto"/>
        <w:bottom w:val="none" w:sz="0" w:space="0" w:color="auto"/>
        <w:right w:val="none" w:sz="0" w:space="0" w:color="auto"/>
      </w:divBdr>
    </w:div>
    <w:div w:id="458688431">
      <w:bodyDiv w:val="1"/>
      <w:marLeft w:val="0"/>
      <w:marRight w:val="0"/>
      <w:marTop w:val="0"/>
      <w:marBottom w:val="0"/>
      <w:divBdr>
        <w:top w:val="none" w:sz="0" w:space="0" w:color="auto"/>
        <w:left w:val="none" w:sz="0" w:space="0" w:color="auto"/>
        <w:bottom w:val="none" w:sz="0" w:space="0" w:color="auto"/>
        <w:right w:val="none" w:sz="0" w:space="0" w:color="auto"/>
      </w:divBdr>
    </w:div>
    <w:div w:id="458887658">
      <w:bodyDiv w:val="1"/>
      <w:marLeft w:val="0"/>
      <w:marRight w:val="0"/>
      <w:marTop w:val="0"/>
      <w:marBottom w:val="0"/>
      <w:divBdr>
        <w:top w:val="none" w:sz="0" w:space="0" w:color="auto"/>
        <w:left w:val="none" w:sz="0" w:space="0" w:color="auto"/>
        <w:bottom w:val="none" w:sz="0" w:space="0" w:color="auto"/>
        <w:right w:val="none" w:sz="0" w:space="0" w:color="auto"/>
      </w:divBdr>
    </w:div>
    <w:div w:id="462580477">
      <w:bodyDiv w:val="1"/>
      <w:marLeft w:val="0"/>
      <w:marRight w:val="0"/>
      <w:marTop w:val="0"/>
      <w:marBottom w:val="0"/>
      <w:divBdr>
        <w:top w:val="none" w:sz="0" w:space="0" w:color="auto"/>
        <w:left w:val="none" w:sz="0" w:space="0" w:color="auto"/>
        <w:bottom w:val="none" w:sz="0" w:space="0" w:color="auto"/>
        <w:right w:val="none" w:sz="0" w:space="0" w:color="auto"/>
      </w:divBdr>
    </w:div>
    <w:div w:id="465927540">
      <w:bodyDiv w:val="1"/>
      <w:marLeft w:val="0"/>
      <w:marRight w:val="0"/>
      <w:marTop w:val="0"/>
      <w:marBottom w:val="0"/>
      <w:divBdr>
        <w:top w:val="none" w:sz="0" w:space="0" w:color="auto"/>
        <w:left w:val="none" w:sz="0" w:space="0" w:color="auto"/>
        <w:bottom w:val="none" w:sz="0" w:space="0" w:color="auto"/>
        <w:right w:val="none" w:sz="0" w:space="0" w:color="auto"/>
      </w:divBdr>
    </w:div>
    <w:div w:id="470515238">
      <w:bodyDiv w:val="1"/>
      <w:marLeft w:val="0"/>
      <w:marRight w:val="0"/>
      <w:marTop w:val="0"/>
      <w:marBottom w:val="0"/>
      <w:divBdr>
        <w:top w:val="none" w:sz="0" w:space="0" w:color="auto"/>
        <w:left w:val="none" w:sz="0" w:space="0" w:color="auto"/>
        <w:bottom w:val="none" w:sz="0" w:space="0" w:color="auto"/>
        <w:right w:val="none" w:sz="0" w:space="0" w:color="auto"/>
      </w:divBdr>
    </w:div>
    <w:div w:id="476722104">
      <w:bodyDiv w:val="1"/>
      <w:marLeft w:val="0"/>
      <w:marRight w:val="0"/>
      <w:marTop w:val="0"/>
      <w:marBottom w:val="0"/>
      <w:divBdr>
        <w:top w:val="none" w:sz="0" w:space="0" w:color="auto"/>
        <w:left w:val="none" w:sz="0" w:space="0" w:color="auto"/>
        <w:bottom w:val="none" w:sz="0" w:space="0" w:color="auto"/>
        <w:right w:val="none" w:sz="0" w:space="0" w:color="auto"/>
      </w:divBdr>
    </w:div>
    <w:div w:id="481427852">
      <w:bodyDiv w:val="1"/>
      <w:marLeft w:val="0"/>
      <w:marRight w:val="0"/>
      <w:marTop w:val="0"/>
      <w:marBottom w:val="0"/>
      <w:divBdr>
        <w:top w:val="none" w:sz="0" w:space="0" w:color="auto"/>
        <w:left w:val="none" w:sz="0" w:space="0" w:color="auto"/>
        <w:bottom w:val="none" w:sz="0" w:space="0" w:color="auto"/>
        <w:right w:val="none" w:sz="0" w:space="0" w:color="auto"/>
      </w:divBdr>
    </w:div>
    <w:div w:id="494423651">
      <w:bodyDiv w:val="1"/>
      <w:marLeft w:val="0"/>
      <w:marRight w:val="0"/>
      <w:marTop w:val="0"/>
      <w:marBottom w:val="0"/>
      <w:divBdr>
        <w:top w:val="none" w:sz="0" w:space="0" w:color="auto"/>
        <w:left w:val="none" w:sz="0" w:space="0" w:color="auto"/>
        <w:bottom w:val="none" w:sz="0" w:space="0" w:color="auto"/>
        <w:right w:val="none" w:sz="0" w:space="0" w:color="auto"/>
      </w:divBdr>
      <w:divsChild>
        <w:div w:id="154801606">
          <w:marLeft w:val="0"/>
          <w:marRight w:val="0"/>
          <w:marTop w:val="53"/>
          <w:marBottom w:val="0"/>
          <w:divBdr>
            <w:top w:val="none" w:sz="0" w:space="0" w:color="auto"/>
            <w:left w:val="none" w:sz="0" w:space="0" w:color="auto"/>
            <w:bottom w:val="none" w:sz="0" w:space="0" w:color="auto"/>
            <w:right w:val="none" w:sz="0" w:space="0" w:color="auto"/>
          </w:divBdr>
        </w:div>
        <w:div w:id="391932290">
          <w:marLeft w:val="0"/>
          <w:marRight w:val="0"/>
          <w:marTop w:val="53"/>
          <w:marBottom w:val="0"/>
          <w:divBdr>
            <w:top w:val="none" w:sz="0" w:space="0" w:color="auto"/>
            <w:left w:val="none" w:sz="0" w:space="0" w:color="auto"/>
            <w:bottom w:val="none" w:sz="0" w:space="0" w:color="auto"/>
            <w:right w:val="none" w:sz="0" w:space="0" w:color="auto"/>
          </w:divBdr>
        </w:div>
        <w:div w:id="1806506000">
          <w:marLeft w:val="0"/>
          <w:marRight w:val="0"/>
          <w:marTop w:val="53"/>
          <w:marBottom w:val="0"/>
          <w:divBdr>
            <w:top w:val="none" w:sz="0" w:space="0" w:color="auto"/>
            <w:left w:val="none" w:sz="0" w:space="0" w:color="auto"/>
            <w:bottom w:val="none" w:sz="0" w:space="0" w:color="auto"/>
            <w:right w:val="none" w:sz="0" w:space="0" w:color="auto"/>
          </w:divBdr>
        </w:div>
      </w:divsChild>
    </w:div>
    <w:div w:id="497040310">
      <w:bodyDiv w:val="1"/>
      <w:marLeft w:val="0"/>
      <w:marRight w:val="0"/>
      <w:marTop w:val="0"/>
      <w:marBottom w:val="0"/>
      <w:divBdr>
        <w:top w:val="none" w:sz="0" w:space="0" w:color="auto"/>
        <w:left w:val="none" w:sz="0" w:space="0" w:color="auto"/>
        <w:bottom w:val="none" w:sz="0" w:space="0" w:color="auto"/>
        <w:right w:val="none" w:sz="0" w:space="0" w:color="auto"/>
      </w:divBdr>
    </w:div>
    <w:div w:id="500046828">
      <w:bodyDiv w:val="1"/>
      <w:marLeft w:val="0"/>
      <w:marRight w:val="0"/>
      <w:marTop w:val="0"/>
      <w:marBottom w:val="0"/>
      <w:divBdr>
        <w:top w:val="none" w:sz="0" w:space="0" w:color="auto"/>
        <w:left w:val="none" w:sz="0" w:space="0" w:color="auto"/>
        <w:bottom w:val="none" w:sz="0" w:space="0" w:color="auto"/>
        <w:right w:val="none" w:sz="0" w:space="0" w:color="auto"/>
      </w:divBdr>
    </w:div>
    <w:div w:id="525947869">
      <w:bodyDiv w:val="1"/>
      <w:marLeft w:val="0"/>
      <w:marRight w:val="0"/>
      <w:marTop w:val="0"/>
      <w:marBottom w:val="0"/>
      <w:divBdr>
        <w:top w:val="none" w:sz="0" w:space="0" w:color="auto"/>
        <w:left w:val="none" w:sz="0" w:space="0" w:color="auto"/>
        <w:bottom w:val="none" w:sz="0" w:space="0" w:color="auto"/>
        <w:right w:val="none" w:sz="0" w:space="0" w:color="auto"/>
      </w:divBdr>
    </w:div>
    <w:div w:id="526722648">
      <w:bodyDiv w:val="1"/>
      <w:marLeft w:val="0"/>
      <w:marRight w:val="0"/>
      <w:marTop w:val="0"/>
      <w:marBottom w:val="0"/>
      <w:divBdr>
        <w:top w:val="none" w:sz="0" w:space="0" w:color="auto"/>
        <w:left w:val="none" w:sz="0" w:space="0" w:color="auto"/>
        <w:bottom w:val="none" w:sz="0" w:space="0" w:color="auto"/>
        <w:right w:val="none" w:sz="0" w:space="0" w:color="auto"/>
      </w:divBdr>
    </w:div>
    <w:div w:id="529955055">
      <w:bodyDiv w:val="1"/>
      <w:marLeft w:val="0"/>
      <w:marRight w:val="0"/>
      <w:marTop w:val="0"/>
      <w:marBottom w:val="0"/>
      <w:divBdr>
        <w:top w:val="none" w:sz="0" w:space="0" w:color="auto"/>
        <w:left w:val="none" w:sz="0" w:space="0" w:color="auto"/>
        <w:bottom w:val="none" w:sz="0" w:space="0" w:color="auto"/>
        <w:right w:val="none" w:sz="0" w:space="0" w:color="auto"/>
      </w:divBdr>
    </w:div>
    <w:div w:id="533154770">
      <w:bodyDiv w:val="1"/>
      <w:marLeft w:val="0"/>
      <w:marRight w:val="0"/>
      <w:marTop w:val="0"/>
      <w:marBottom w:val="0"/>
      <w:divBdr>
        <w:top w:val="none" w:sz="0" w:space="0" w:color="auto"/>
        <w:left w:val="none" w:sz="0" w:space="0" w:color="auto"/>
        <w:bottom w:val="none" w:sz="0" w:space="0" w:color="auto"/>
        <w:right w:val="none" w:sz="0" w:space="0" w:color="auto"/>
      </w:divBdr>
    </w:div>
    <w:div w:id="554781595">
      <w:bodyDiv w:val="1"/>
      <w:marLeft w:val="0"/>
      <w:marRight w:val="0"/>
      <w:marTop w:val="0"/>
      <w:marBottom w:val="0"/>
      <w:divBdr>
        <w:top w:val="none" w:sz="0" w:space="0" w:color="auto"/>
        <w:left w:val="none" w:sz="0" w:space="0" w:color="auto"/>
        <w:bottom w:val="none" w:sz="0" w:space="0" w:color="auto"/>
        <w:right w:val="none" w:sz="0" w:space="0" w:color="auto"/>
      </w:divBdr>
    </w:div>
    <w:div w:id="570627559">
      <w:bodyDiv w:val="1"/>
      <w:marLeft w:val="0"/>
      <w:marRight w:val="0"/>
      <w:marTop w:val="0"/>
      <w:marBottom w:val="0"/>
      <w:divBdr>
        <w:top w:val="none" w:sz="0" w:space="0" w:color="auto"/>
        <w:left w:val="none" w:sz="0" w:space="0" w:color="auto"/>
        <w:bottom w:val="none" w:sz="0" w:space="0" w:color="auto"/>
        <w:right w:val="none" w:sz="0" w:space="0" w:color="auto"/>
      </w:divBdr>
    </w:div>
    <w:div w:id="572394993">
      <w:bodyDiv w:val="1"/>
      <w:marLeft w:val="0"/>
      <w:marRight w:val="0"/>
      <w:marTop w:val="0"/>
      <w:marBottom w:val="0"/>
      <w:divBdr>
        <w:top w:val="none" w:sz="0" w:space="0" w:color="auto"/>
        <w:left w:val="none" w:sz="0" w:space="0" w:color="auto"/>
        <w:bottom w:val="none" w:sz="0" w:space="0" w:color="auto"/>
        <w:right w:val="none" w:sz="0" w:space="0" w:color="auto"/>
      </w:divBdr>
    </w:div>
    <w:div w:id="572399310">
      <w:bodyDiv w:val="1"/>
      <w:marLeft w:val="0"/>
      <w:marRight w:val="0"/>
      <w:marTop w:val="0"/>
      <w:marBottom w:val="0"/>
      <w:divBdr>
        <w:top w:val="none" w:sz="0" w:space="0" w:color="auto"/>
        <w:left w:val="none" w:sz="0" w:space="0" w:color="auto"/>
        <w:bottom w:val="none" w:sz="0" w:space="0" w:color="auto"/>
        <w:right w:val="none" w:sz="0" w:space="0" w:color="auto"/>
      </w:divBdr>
    </w:div>
    <w:div w:id="573592048">
      <w:bodyDiv w:val="1"/>
      <w:marLeft w:val="0"/>
      <w:marRight w:val="0"/>
      <w:marTop w:val="0"/>
      <w:marBottom w:val="0"/>
      <w:divBdr>
        <w:top w:val="none" w:sz="0" w:space="0" w:color="auto"/>
        <w:left w:val="none" w:sz="0" w:space="0" w:color="auto"/>
        <w:bottom w:val="none" w:sz="0" w:space="0" w:color="auto"/>
        <w:right w:val="none" w:sz="0" w:space="0" w:color="auto"/>
      </w:divBdr>
    </w:div>
    <w:div w:id="594896794">
      <w:bodyDiv w:val="1"/>
      <w:marLeft w:val="0"/>
      <w:marRight w:val="0"/>
      <w:marTop w:val="0"/>
      <w:marBottom w:val="0"/>
      <w:divBdr>
        <w:top w:val="none" w:sz="0" w:space="0" w:color="auto"/>
        <w:left w:val="none" w:sz="0" w:space="0" w:color="auto"/>
        <w:bottom w:val="none" w:sz="0" w:space="0" w:color="auto"/>
        <w:right w:val="none" w:sz="0" w:space="0" w:color="auto"/>
      </w:divBdr>
    </w:div>
    <w:div w:id="602684502">
      <w:bodyDiv w:val="1"/>
      <w:marLeft w:val="0"/>
      <w:marRight w:val="0"/>
      <w:marTop w:val="0"/>
      <w:marBottom w:val="0"/>
      <w:divBdr>
        <w:top w:val="none" w:sz="0" w:space="0" w:color="auto"/>
        <w:left w:val="none" w:sz="0" w:space="0" w:color="auto"/>
        <w:bottom w:val="none" w:sz="0" w:space="0" w:color="auto"/>
        <w:right w:val="none" w:sz="0" w:space="0" w:color="auto"/>
      </w:divBdr>
    </w:div>
    <w:div w:id="616789546">
      <w:bodyDiv w:val="1"/>
      <w:marLeft w:val="0"/>
      <w:marRight w:val="0"/>
      <w:marTop w:val="0"/>
      <w:marBottom w:val="0"/>
      <w:divBdr>
        <w:top w:val="none" w:sz="0" w:space="0" w:color="auto"/>
        <w:left w:val="none" w:sz="0" w:space="0" w:color="auto"/>
        <w:bottom w:val="none" w:sz="0" w:space="0" w:color="auto"/>
        <w:right w:val="none" w:sz="0" w:space="0" w:color="auto"/>
      </w:divBdr>
    </w:div>
    <w:div w:id="634216145">
      <w:bodyDiv w:val="1"/>
      <w:marLeft w:val="0"/>
      <w:marRight w:val="0"/>
      <w:marTop w:val="0"/>
      <w:marBottom w:val="0"/>
      <w:divBdr>
        <w:top w:val="none" w:sz="0" w:space="0" w:color="auto"/>
        <w:left w:val="none" w:sz="0" w:space="0" w:color="auto"/>
        <w:bottom w:val="none" w:sz="0" w:space="0" w:color="auto"/>
        <w:right w:val="none" w:sz="0" w:space="0" w:color="auto"/>
      </w:divBdr>
    </w:div>
    <w:div w:id="654455438">
      <w:bodyDiv w:val="1"/>
      <w:marLeft w:val="0"/>
      <w:marRight w:val="0"/>
      <w:marTop w:val="0"/>
      <w:marBottom w:val="0"/>
      <w:divBdr>
        <w:top w:val="none" w:sz="0" w:space="0" w:color="auto"/>
        <w:left w:val="none" w:sz="0" w:space="0" w:color="auto"/>
        <w:bottom w:val="none" w:sz="0" w:space="0" w:color="auto"/>
        <w:right w:val="none" w:sz="0" w:space="0" w:color="auto"/>
      </w:divBdr>
    </w:div>
    <w:div w:id="677997614">
      <w:bodyDiv w:val="1"/>
      <w:marLeft w:val="0"/>
      <w:marRight w:val="0"/>
      <w:marTop w:val="0"/>
      <w:marBottom w:val="0"/>
      <w:divBdr>
        <w:top w:val="none" w:sz="0" w:space="0" w:color="auto"/>
        <w:left w:val="none" w:sz="0" w:space="0" w:color="auto"/>
        <w:bottom w:val="none" w:sz="0" w:space="0" w:color="auto"/>
        <w:right w:val="none" w:sz="0" w:space="0" w:color="auto"/>
      </w:divBdr>
    </w:div>
    <w:div w:id="685667811">
      <w:bodyDiv w:val="1"/>
      <w:marLeft w:val="0"/>
      <w:marRight w:val="0"/>
      <w:marTop w:val="0"/>
      <w:marBottom w:val="0"/>
      <w:divBdr>
        <w:top w:val="none" w:sz="0" w:space="0" w:color="auto"/>
        <w:left w:val="none" w:sz="0" w:space="0" w:color="auto"/>
        <w:bottom w:val="none" w:sz="0" w:space="0" w:color="auto"/>
        <w:right w:val="none" w:sz="0" w:space="0" w:color="auto"/>
      </w:divBdr>
    </w:div>
    <w:div w:id="698243595">
      <w:bodyDiv w:val="1"/>
      <w:marLeft w:val="0"/>
      <w:marRight w:val="0"/>
      <w:marTop w:val="0"/>
      <w:marBottom w:val="0"/>
      <w:divBdr>
        <w:top w:val="none" w:sz="0" w:space="0" w:color="auto"/>
        <w:left w:val="none" w:sz="0" w:space="0" w:color="auto"/>
        <w:bottom w:val="none" w:sz="0" w:space="0" w:color="auto"/>
        <w:right w:val="none" w:sz="0" w:space="0" w:color="auto"/>
      </w:divBdr>
    </w:div>
    <w:div w:id="708261638">
      <w:bodyDiv w:val="1"/>
      <w:marLeft w:val="0"/>
      <w:marRight w:val="0"/>
      <w:marTop w:val="0"/>
      <w:marBottom w:val="0"/>
      <w:divBdr>
        <w:top w:val="none" w:sz="0" w:space="0" w:color="auto"/>
        <w:left w:val="none" w:sz="0" w:space="0" w:color="auto"/>
        <w:bottom w:val="none" w:sz="0" w:space="0" w:color="auto"/>
        <w:right w:val="none" w:sz="0" w:space="0" w:color="auto"/>
      </w:divBdr>
    </w:div>
    <w:div w:id="713117644">
      <w:bodyDiv w:val="1"/>
      <w:marLeft w:val="0"/>
      <w:marRight w:val="0"/>
      <w:marTop w:val="0"/>
      <w:marBottom w:val="0"/>
      <w:divBdr>
        <w:top w:val="none" w:sz="0" w:space="0" w:color="auto"/>
        <w:left w:val="none" w:sz="0" w:space="0" w:color="auto"/>
        <w:bottom w:val="none" w:sz="0" w:space="0" w:color="auto"/>
        <w:right w:val="none" w:sz="0" w:space="0" w:color="auto"/>
      </w:divBdr>
    </w:div>
    <w:div w:id="717556455">
      <w:bodyDiv w:val="1"/>
      <w:marLeft w:val="0"/>
      <w:marRight w:val="0"/>
      <w:marTop w:val="0"/>
      <w:marBottom w:val="0"/>
      <w:divBdr>
        <w:top w:val="none" w:sz="0" w:space="0" w:color="auto"/>
        <w:left w:val="none" w:sz="0" w:space="0" w:color="auto"/>
        <w:bottom w:val="none" w:sz="0" w:space="0" w:color="auto"/>
        <w:right w:val="none" w:sz="0" w:space="0" w:color="auto"/>
      </w:divBdr>
    </w:div>
    <w:div w:id="725032805">
      <w:bodyDiv w:val="1"/>
      <w:marLeft w:val="0"/>
      <w:marRight w:val="0"/>
      <w:marTop w:val="0"/>
      <w:marBottom w:val="0"/>
      <w:divBdr>
        <w:top w:val="none" w:sz="0" w:space="0" w:color="auto"/>
        <w:left w:val="none" w:sz="0" w:space="0" w:color="auto"/>
        <w:bottom w:val="none" w:sz="0" w:space="0" w:color="auto"/>
        <w:right w:val="none" w:sz="0" w:space="0" w:color="auto"/>
      </w:divBdr>
    </w:div>
    <w:div w:id="742600777">
      <w:bodyDiv w:val="1"/>
      <w:marLeft w:val="0"/>
      <w:marRight w:val="0"/>
      <w:marTop w:val="0"/>
      <w:marBottom w:val="0"/>
      <w:divBdr>
        <w:top w:val="none" w:sz="0" w:space="0" w:color="auto"/>
        <w:left w:val="none" w:sz="0" w:space="0" w:color="auto"/>
        <w:bottom w:val="none" w:sz="0" w:space="0" w:color="auto"/>
        <w:right w:val="none" w:sz="0" w:space="0" w:color="auto"/>
      </w:divBdr>
    </w:div>
    <w:div w:id="758598581">
      <w:bodyDiv w:val="1"/>
      <w:marLeft w:val="0"/>
      <w:marRight w:val="0"/>
      <w:marTop w:val="0"/>
      <w:marBottom w:val="0"/>
      <w:divBdr>
        <w:top w:val="none" w:sz="0" w:space="0" w:color="auto"/>
        <w:left w:val="none" w:sz="0" w:space="0" w:color="auto"/>
        <w:bottom w:val="none" w:sz="0" w:space="0" w:color="auto"/>
        <w:right w:val="none" w:sz="0" w:space="0" w:color="auto"/>
      </w:divBdr>
    </w:div>
    <w:div w:id="763452163">
      <w:bodyDiv w:val="1"/>
      <w:marLeft w:val="0"/>
      <w:marRight w:val="0"/>
      <w:marTop w:val="0"/>
      <w:marBottom w:val="0"/>
      <w:divBdr>
        <w:top w:val="none" w:sz="0" w:space="0" w:color="auto"/>
        <w:left w:val="none" w:sz="0" w:space="0" w:color="auto"/>
        <w:bottom w:val="none" w:sz="0" w:space="0" w:color="auto"/>
        <w:right w:val="none" w:sz="0" w:space="0" w:color="auto"/>
      </w:divBdr>
    </w:div>
    <w:div w:id="767577402">
      <w:bodyDiv w:val="1"/>
      <w:marLeft w:val="0"/>
      <w:marRight w:val="0"/>
      <w:marTop w:val="0"/>
      <w:marBottom w:val="0"/>
      <w:divBdr>
        <w:top w:val="none" w:sz="0" w:space="0" w:color="auto"/>
        <w:left w:val="none" w:sz="0" w:space="0" w:color="auto"/>
        <w:bottom w:val="none" w:sz="0" w:space="0" w:color="auto"/>
        <w:right w:val="none" w:sz="0" w:space="0" w:color="auto"/>
      </w:divBdr>
    </w:div>
    <w:div w:id="773477768">
      <w:bodyDiv w:val="1"/>
      <w:marLeft w:val="0"/>
      <w:marRight w:val="0"/>
      <w:marTop w:val="0"/>
      <w:marBottom w:val="0"/>
      <w:divBdr>
        <w:top w:val="none" w:sz="0" w:space="0" w:color="auto"/>
        <w:left w:val="none" w:sz="0" w:space="0" w:color="auto"/>
        <w:bottom w:val="none" w:sz="0" w:space="0" w:color="auto"/>
        <w:right w:val="none" w:sz="0" w:space="0" w:color="auto"/>
      </w:divBdr>
    </w:div>
    <w:div w:id="776294799">
      <w:bodyDiv w:val="1"/>
      <w:marLeft w:val="0"/>
      <w:marRight w:val="0"/>
      <w:marTop w:val="0"/>
      <w:marBottom w:val="0"/>
      <w:divBdr>
        <w:top w:val="none" w:sz="0" w:space="0" w:color="auto"/>
        <w:left w:val="none" w:sz="0" w:space="0" w:color="auto"/>
        <w:bottom w:val="none" w:sz="0" w:space="0" w:color="auto"/>
        <w:right w:val="none" w:sz="0" w:space="0" w:color="auto"/>
      </w:divBdr>
    </w:div>
    <w:div w:id="781918673">
      <w:bodyDiv w:val="1"/>
      <w:marLeft w:val="0"/>
      <w:marRight w:val="0"/>
      <w:marTop w:val="0"/>
      <w:marBottom w:val="0"/>
      <w:divBdr>
        <w:top w:val="none" w:sz="0" w:space="0" w:color="auto"/>
        <w:left w:val="none" w:sz="0" w:space="0" w:color="auto"/>
        <w:bottom w:val="none" w:sz="0" w:space="0" w:color="auto"/>
        <w:right w:val="none" w:sz="0" w:space="0" w:color="auto"/>
      </w:divBdr>
    </w:div>
    <w:div w:id="791287062">
      <w:bodyDiv w:val="1"/>
      <w:marLeft w:val="0"/>
      <w:marRight w:val="0"/>
      <w:marTop w:val="0"/>
      <w:marBottom w:val="0"/>
      <w:divBdr>
        <w:top w:val="none" w:sz="0" w:space="0" w:color="auto"/>
        <w:left w:val="none" w:sz="0" w:space="0" w:color="auto"/>
        <w:bottom w:val="none" w:sz="0" w:space="0" w:color="auto"/>
        <w:right w:val="none" w:sz="0" w:space="0" w:color="auto"/>
      </w:divBdr>
    </w:div>
    <w:div w:id="792986421">
      <w:bodyDiv w:val="1"/>
      <w:marLeft w:val="0"/>
      <w:marRight w:val="0"/>
      <w:marTop w:val="0"/>
      <w:marBottom w:val="0"/>
      <w:divBdr>
        <w:top w:val="none" w:sz="0" w:space="0" w:color="auto"/>
        <w:left w:val="none" w:sz="0" w:space="0" w:color="auto"/>
        <w:bottom w:val="none" w:sz="0" w:space="0" w:color="auto"/>
        <w:right w:val="none" w:sz="0" w:space="0" w:color="auto"/>
      </w:divBdr>
    </w:div>
    <w:div w:id="794256611">
      <w:bodyDiv w:val="1"/>
      <w:marLeft w:val="0"/>
      <w:marRight w:val="0"/>
      <w:marTop w:val="0"/>
      <w:marBottom w:val="0"/>
      <w:divBdr>
        <w:top w:val="none" w:sz="0" w:space="0" w:color="auto"/>
        <w:left w:val="none" w:sz="0" w:space="0" w:color="auto"/>
        <w:bottom w:val="none" w:sz="0" w:space="0" w:color="auto"/>
        <w:right w:val="none" w:sz="0" w:space="0" w:color="auto"/>
      </w:divBdr>
    </w:div>
    <w:div w:id="797454208">
      <w:bodyDiv w:val="1"/>
      <w:marLeft w:val="0"/>
      <w:marRight w:val="0"/>
      <w:marTop w:val="0"/>
      <w:marBottom w:val="0"/>
      <w:divBdr>
        <w:top w:val="none" w:sz="0" w:space="0" w:color="auto"/>
        <w:left w:val="none" w:sz="0" w:space="0" w:color="auto"/>
        <w:bottom w:val="none" w:sz="0" w:space="0" w:color="auto"/>
        <w:right w:val="none" w:sz="0" w:space="0" w:color="auto"/>
      </w:divBdr>
    </w:div>
    <w:div w:id="815418144">
      <w:bodyDiv w:val="1"/>
      <w:marLeft w:val="0"/>
      <w:marRight w:val="0"/>
      <w:marTop w:val="0"/>
      <w:marBottom w:val="0"/>
      <w:divBdr>
        <w:top w:val="none" w:sz="0" w:space="0" w:color="auto"/>
        <w:left w:val="none" w:sz="0" w:space="0" w:color="auto"/>
        <w:bottom w:val="none" w:sz="0" w:space="0" w:color="auto"/>
        <w:right w:val="none" w:sz="0" w:space="0" w:color="auto"/>
      </w:divBdr>
    </w:div>
    <w:div w:id="822357483">
      <w:bodyDiv w:val="1"/>
      <w:marLeft w:val="0"/>
      <w:marRight w:val="0"/>
      <w:marTop w:val="0"/>
      <w:marBottom w:val="0"/>
      <w:divBdr>
        <w:top w:val="none" w:sz="0" w:space="0" w:color="auto"/>
        <w:left w:val="none" w:sz="0" w:space="0" w:color="auto"/>
        <w:bottom w:val="none" w:sz="0" w:space="0" w:color="auto"/>
        <w:right w:val="none" w:sz="0" w:space="0" w:color="auto"/>
      </w:divBdr>
    </w:div>
    <w:div w:id="828054700">
      <w:bodyDiv w:val="1"/>
      <w:marLeft w:val="0"/>
      <w:marRight w:val="0"/>
      <w:marTop w:val="0"/>
      <w:marBottom w:val="0"/>
      <w:divBdr>
        <w:top w:val="none" w:sz="0" w:space="0" w:color="auto"/>
        <w:left w:val="none" w:sz="0" w:space="0" w:color="auto"/>
        <w:bottom w:val="none" w:sz="0" w:space="0" w:color="auto"/>
        <w:right w:val="none" w:sz="0" w:space="0" w:color="auto"/>
      </w:divBdr>
    </w:div>
    <w:div w:id="852763660">
      <w:bodyDiv w:val="1"/>
      <w:marLeft w:val="0"/>
      <w:marRight w:val="0"/>
      <w:marTop w:val="0"/>
      <w:marBottom w:val="0"/>
      <w:divBdr>
        <w:top w:val="none" w:sz="0" w:space="0" w:color="auto"/>
        <w:left w:val="none" w:sz="0" w:space="0" w:color="auto"/>
        <w:bottom w:val="none" w:sz="0" w:space="0" w:color="auto"/>
        <w:right w:val="none" w:sz="0" w:space="0" w:color="auto"/>
      </w:divBdr>
    </w:div>
    <w:div w:id="853573557">
      <w:bodyDiv w:val="1"/>
      <w:marLeft w:val="0"/>
      <w:marRight w:val="0"/>
      <w:marTop w:val="0"/>
      <w:marBottom w:val="0"/>
      <w:divBdr>
        <w:top w:val="none" w:sz="0" w:space="0" w:color="auto"/>
        <w:left w:val="none" w:sz="0" w:space="0" w:color="auto"/>
        <w:bottom w:val="none" w:sz="0" w:space="0" w:color="auto"/>
        <w:right w:val="none" w:sz="0" w:space="0" w:color="auto"/>
      </w:divBdr>
    </w:div>
    <w:div w:id="860170741">
      <w:bodyDiv w:val="1"/>
      <w:marLeft w:val="0"/>
      <w:marRight w:val="0"/>
      <w:marTop w:val="0"/>
      <w:marBottom w:val="0"/>
      <w:divBdr>
        <w:top w:val="none" w:sz="0" w:space="0" w:color="auto"/>
        <w:left w:val="none" w:sz="0" w:space="0" w:color="auto"/>
        <w:bottom w:val="none" w:sz="0" w:space="0" w:color="auto"/>
        <w:right w:val="none" w:sz="0" w:space="0" w:color="auto"/>
      </w:divBdr>
    </w:div>
    <w:div w:id="863056947">
      <w:bodyDiv w:val="1"/>
      <w:marLeft w:val="0"/>
      <w:marRight w:val="0"/>
      <w:marTop w:val="0"/>
      <w:marBottom w:val="0"/>
      <w:divBdr>
        <w:top w:val="none" w:sz="0" w:space="0" w:color="auto"/>
        <w:left w:val="none" w:sz="0" w:space="0" w:color="auto"/>
        <w:bottom w:val="none" w:sz="0" w:space="0" w:color="auto"/>
        <w:right w:val="none" w:sz="0" w:space="0" w:color="auto"/>
      </w:divBdr>
    </w:div>
    <w:div w:id="902831980">
      <w:bodyDiv w:val="1"/>
      <w:marLeft w:val="0"/>
      <w:marRight w:val="0"/>
      <w:marTop w:val="0"/>
      <w:marBottom w:val="0"/>
      <w:divBdr>
        <w:top w:val="none" w:sz="0" w:space="0" w:color="auto"/>
        <w:left w:val="none" w:sz="0" w:space="0" w:color="auto"/>
        <w:bottom w:val="none" w:sz="0" w:space="0" w:color="auto"/>
        <w:right w:val="none" w:sz="0" w:space="0" w:color="auto"/>
      </w:divBdr>
    </w:div>
    <w:div w:id="903832682">
      <w:bodyDiv w:val="1"/>
      <w:marLeft w:val="0"/>
      <w:marRight w:val="0"/>
      <w:marTop w:val="0"/>
      <w:marBottom w:val="0"/>
      <w:divBdr>
        <w:top w:val="none" w:sz="0" w:space="0" w:color="auto"/>
        <w:left w:val="none" w:sz="0" w:space="0" w:color="auto"/>
        <w:bottom w:val="none" w:sz="0" w:space="0" w:color="auto"/>
        <w:right w:val="none" w:sz="0" w:space="0" w:color="auto"/>
      </w:divBdr>
    </w:div>
    <w:div w:id="905605801">
      <w:bodyDiv w:val="1"/>
      <w:marLeft w:val="0"/>
      <w:marRight w:val="0"/>
      <w:marTop w:val="0"/>
      <w:marBottom w:val="0"/>
      <w:divBdr>
        <w:top w:val="none" w:sz="0" w:space="0" w:color="auto"/>
        <w:left w:val="none" w:sz="0" w:space="0" w:color="auto"/>
        <w:bottom w:val="none" w:sz="0" w:space="0" w:color="auto"/>
        <w:right w:val="none" w:sz="0" w:space="0" w:color="auto"/>
      </w:divBdr>
    </w:div>
    <w:div w:id="917446549">
      <w:bodyDiv w:val="1"/>
      <w:marLeft w:val="0"/>
      <w:marRight w:val="0"/>
      <w:marTop w:val="0"/>
      <w:marBottom w:val="0"/>
      <w:divBdr>
        <w:top w:val="none" w:sz="0" w:space="0" w:color="auto"/>
        <w:left w:val="none" w:sz="0" w:space="0" w:color="auto"/>
        <w:bottom w:val="none" w:sz="0" w:space="0" w:color="auto"/>
        <w:right w:val="none" w:sz="0" w:space="0" w:color="auto"/>
      </w:divBdr>
    </w:div>
    <w:div w:id="942491265">
      <w:bodyDiv w:val="1"/>
      <w:marLeft w:val="0"/>
      <w:marRight w:val="0"/>
      <w:marTop w:val="0"/>
      <w:marBottom w:val="0"/>
      <w:divBdr>
        <w:top w:val="none" w:sz="0" w:space="0" w:color="auto"/>
        <w:left w:val="none" w:sz="0" w:space="0" w:color="auto"/>
        <w:bottom w:val="none" w:sz="0" w:space="0" w:color="auto"/>
        <w:right w:val="none" w:sz="0" w:space="0" w:color="auto"/>
      </w:divBdr>
    </w:div>
    <w:div w:id="955713980">
      <w:bodyDiv w:val="1"/>
      <w:marLeft w:val="0"/>
      <w:marRight w:val="0"/>
      <w:marTop w:val="0"/>
      <w:marBottom w:val="0"/>
      <w:divBdr>
        <w:top w:val="none" w:sz="0" w:space="0" w:color="auto"/>
        <w:left w:val="none" w:sz="0" w:space="0" w:color="auto"/>
        <w:bottom w:val="none" w:sz="0" w:space="0" w:color="auto"/>
        <w:right w:val="none" w:sz="0" w:space="0" w:color="auto"/>
      </w:divBdr>
    </w:div>
    <w:div w:id="957417793">
      <w:bodyDiv w:val="1"/>
      <w:marLeft w:val="0"/>
      <w:marRight w:val="0"/>
      <w:marTop w:val="0"/>
      <w:marBottom w:val="0"/>
      <w:divBdr>
        <w:top w:val="none" w:sz="0" w:space="0" w:color="auto"/>
        <w:left w:val="none" w:sz="0" w:space="0" w:color="auto"/>
        <w:bottom w:val="none" w:sz="0" w:space="0" w:color="auto"/>
        <w:right w:val="none" w:sz="0" w:space="0" w:color="auto"/>
      </w:divBdr>
    </w:div>
    <w:div w:id="958341316">
      <w:bodyDiv w:val="1"/>
      <w:marLeft w:val="0"/>
      <w:marRight w:val="0"/>
      <w:marTop w:val="0"/>
      <w:marBottom w:val="0"/>
      <w:divBdr>
        <w:top w:val="none" w:sz="0" w:space="0" w:color="auto"/>
        <w:left w:val="none" w:sz="0" w:space="0" w:color="auto"/>
        <w:bottom w:val="none" w:sz="0" w:space="0" w:color="auto"/>
        <w:right w:val="none" w:sz="0" w:space="0" w:color="auto"/>
      </w:divBdr>
    </w:div>
    <w:div w:id="964696863">
      <w:bodyDiv w:val="1"/>
      <w:marLeft w:val="0"/>
      <w:marRight w:val="0"/>
      <w:marTop w:val="0"/>
      <w:marBottom w:val="0"/>
      <w:divBdr>
        <w:top w:val="none" w:sz="0" w:space="0" w:color="auto"/>
        <w:left w:val="none" w:sz="0" w:space="0" w:color="auto"/>
        <w:bottom w:val="none" w:sz="0" w:space="0" w:color="auto"/>
        <w:right w:val="none" w:sz="0" w:space="0" w:color="auto"/>
      </w:divBdr>
    </w:div>
    <w:div w:id="991983316">
      <w:bodyDiv w:val="1"/>
      <w:marLeft w:val="0"/>
      <w:marRight w:val="0"/>
      <w:marTop w:val="0"/>
      <w:marBottom w:val="0"/>
      <w:divBdr>
        <w:top w:val="none" w:sz="0" w:space="0" w:color="auto"/>
        <w:left w:val="none" w:sz="0" w:space="0" w:color="auto"/>
        <w:bottom w:val="none" w:sz="0" w:space="0" w:color="auto"/>
        <w:right w:val="none" w:sz="0" w:space="0" w:color="auto"/>
      </w:divBdr>
    </w:div>
    <w:div w:id="1011833537">
      <w:bodyDiv w:val="1"/>
      <w:marLeft w:val="0"/>
      <w:marRight w:val="0"/>
      <w:marTop w:val="0"/>
      <w:marBottom w:val="0"/>
      <w:divBdr>
        <w:top w:val="none" w:sz="0" w:space="0" w:color="auto"/>
        <w:left w:val="none" w:sz="0" w:space="0" w:color="auto"/>
        <w:bottom w:val="none" w:sz="0" w:space="0" w:color="auto"/>
        <w:right w:val="none" w:sz="0" w:space="0" w:color="auto"/>
      </w:divBdr>
    </w:div>
    <w:div w:id="1046445683">
      <w:bodyDiv w:val="1"/>
      <w:marLeft w:val="0"/>
      <w:marRight w:val="0"/>
      <w:marTop w:val="0"/>
      <w:marBottom w:val="0"/>
      <w:divBdr>
        <w:top w:val="none" w:sz="0" w:space="0" w:color="auto"/>
        <w:left w:val="none" w:sz="0" w:space="0" w:color="auto"/>
        <w:bottom w:val="none" w:sz="0" w:space="0" w:color="auto"/>
        <w:right w:val="none" w:sz="0" w:space="0" w:color="auto"/>
      </w:divBdr>
    </w:div>
    <w:div w:id="1047218228">
      <w:bodyDiv w:val="1"/>
      <w:marLeft w:val="0"/>
      <w:marRight w:val="0"/>
      <w:marTop w:val="0"/>
      <w:marBottom w:val="0"/>
      <w:divBdr>
        <w:top w:val="none" w:sz="0" w:space="0" w:color="auto"/>
        <w:left w:val="none" w:sz="0" w:space="0" w:color="auto"/>
        <w:bottom w:val="none" w:sz="0" w:space="0" w:color="auto"/>
        <w:right w:val="none" w:sz="0" w:space="0" w:color="auto"/>
      </w:divBdr>
    </w:div>
    <w:div w:id="1047532532">
      <w:bodyDiv w:val="1"/>
      <w:marLeft w:val="0"/>
      <w:marRight w:val="0"/>
      <w:marTop w:val="0"/>
      <w:marBottom w:val="0"/>
      <w:divBdr>
        <w:top w:val="none" w:sz="0" w:space="0" w:color="auto"/>
        <w:left w:val="none" w:sz="0" w:space="0" w:color="auto"/>
        <w:bottom w:val="none" w:sz="0" w:space="0" w:color="auto"/>
        <w:right w:val="none" w:sz="0" w:space="0" w:color="auto"/>
      </w:divBdr>
    </w:div>
    <w:div w:id="1063724749">
      <w:bodyDiv w:val="1"/>
      <w:marLeft w:val="0"/>
      <w:marRight w:val="0"/>
      <w:marTop w:val="0"/>
      <w:marBottom w:val="0"/>
      <w:divBdr>
        <w:top w:val="none" w:sz="0" w:space="0" w:color="auto"/>
        <w:left w:val="none" w:sz="0" w:space="0" w:color="auto"/>
        <w:bottom w:val="none" w:sz="0" w:space="0" w:color="auto"/>
        <w:right w:val="none" w:sz="0" w:space="0" w:color="auto"/>
      </w:divBdr>
    </w:div>
    <w:div w:id="1068263827">
      <w:bodyDiv w:val="1"/>
      <w:marLeft w:val="0"/>
      <w:marRight w:val="0"/>
      <w:marTop w:val="0"/>
      <w:marBottom w:val="0"/>
      <w:divBdr>
        <w:top w:val="none" w:sz="0" w:space="0" w:color="auto"/>
        <w:left w:val="none" w:sz="0" w:space="0" w:color="auto"/>
        <w:bottom w:val="none" w:sz="0" w:space="0" w:color="auto"/>
        <w:right w:val="none" w:sz="0" w:space="0" w:color="auto"/>
      </w:divBdr>
    </w:div>
    <w:div w:id="1076825075">
      <w:bodyDiv w:val="1"/>
      <w:marLeft w:val="0"/>
      <w:marRight w:val="0"/>
      <w:marTop w:val="0"/>
      <w:marBottom w:val="0"/>
      <w:divBdr>
        <w:top w:val="none" w:sz="0" w:space="0" w:color="auto"/>
        <w:left w:val="none" w:sz="0" w:space="0" w:color="auto"/>
        <w:bottom w:val="none" w:sz="0" w:space="0" w:color="auto"/>
        <w:right w:val="none" w:sz="0" w:space="0" w:color="auto"/>
      </w:divBdr>
    </w:div>
    <w:div w:id="1097019055">
      <w:bodyDiv w:val="1"/>
      <w:marLeft w:val="0"/>
      <w:marRight w:val="0"/>
      <w:marTop w:val="0"/>
      <w:marBottom w:val="0"/>
      <w:divBdr>
        <w:top w:val="none" w:sz="0" w:space="0" w:color="auto"/>
        <w:left w:val="none" w:sz="0" w:space="0" w:color="auto"/>
        <w:bottom w:val="none" w:sz="0" w:space="0" w:color="auto"/>
        <w:right w:val="none" w:sz="0" w:space="0" w:color="auto"/>
      </w:divBdr>
    </w:div>
    <w:div w:id="1101726210">
      <w:bodyDiv w:val="1"/>
      <w:marLeft w:val="0"/>
      <w:marRight w:val="0"/>
      <w:marTop w:val="0"/>
      <w:marBottom w:val="0"/>
      <w:divBdr>
        <w:top w:val="none" w:sz="0" w:space="0" w:color="auto"/>
        <w:left w:val="none" w:sz="0" w:space="0" w:color="auto"/>
        <w:bottom w:val="none" w:sz="0" w:space="0" w:color="auto"/>
        <w:right w:val="none" w:sz="0" w:space="0" w:color="auto"/>
      </w:divBdr>
    </w:div>
    <w:div w:id="1111585479">
      <w:bodyDiv w:val="1"/>
      <w:marLeft w:val="0"/>
      <w:marRight w:val="0"/>
      <w:marTop w:val="0"/>
      <w:marBottom w:val="0"/>
      <w:divBdr>
        <w:top w:val="none" w:sz="0" w:space="0" w:color="auto"/>
        <w:left w:val="none" w:sz="0" w:space="0" w:color="auto"/>
        <w:bottom w:val="none" w:sz="0" w:space="0" w:color="auto"/>
        <w:right w:val="none" w:sz="0" w:space="0" w:color="auto"/>
      </w:divBdr>
    </w:div>
    <w:div w:id="1131903979">
      <w:bodyDiv w:val="1"/>
      <w:marLeft w:val="0"/>
      <w:marRight w:val="0"/>
      <w:marTop w:val="0"/>
      <w:marBottom w:val="0"/>
      <w:divBdr>
        <w:top w:val="none" w:sz="0" w:space="0" w:color="auto"/>
        <w:left w:val="none" w:sz="0" w:space="0" w:color="auto"/>
        <w:bottom w:val="none" w:sz="0" w:space="0" w:color="auto"/>
        <w:right w:val="none" w:sz="0" w:space="0" w:color="auto"/>
      </w:divBdr>
    </w:div>
    <w:div w:id="1139304461">
      <w:bodyDiv w:val="1"/>
      <w:marLeft w:val="0"/>
      <w:marRight w:val="0"/>
      <w:marTop w:val="0"/>
      <w:marBottom w:val="0"/>
      <w:divBdr>
        <w:top w:val="none" w:sz="0" w:space="0" w:color="auto"/>
        <w:left w:val="none" w:sz="0" w:space="0" w:color="auto"/>
        <w:bottom w:val="none" w:sz="0" w:space="0" w:color="auto"/>
        <w:right w:val="none" w:sz="0" w:space="0" w:color="auto"/>
      </w:divBdr>
    </w:div>
    <w:div w:id="1141577762">
      <w:bodyDiv w:val="1"/>
      <w:marLeft w:val="0"/>
      <w:marRight w:val="0"/>
      <w:marTop w:val="0"/>
      <w:marBottom w:val="0"/>
      <w:divBdr>
        <w:top w:val="none" w:sz="0" w:space="0" w:color="auto"/>
        <w:left w:val="none" w:sz="0" w:space="0" w:color="auto"/>
        <w:bottom w:val="none" w:sz="0" w:space="0" w:color="auto"/>
        <w:right w:val="none" w:sz="0" w:space="0" w:color="auto"/>
      </w:divBdr>
    </w:div>
    <w:div w:id="1152141040">
      <w:bodyDiv w:val="1"/>
      <w:marLeft w:val="0"/>
      <w:marRight w:val="0"/>
      <w:marTop w:val="0"/>
      <w:marBottom w:val="0"/>
      <w:divBdr>
        <w:top w:val="none" w:sz="0" w:space="0" w:color="auto"/>
        <w:left w:val="none" w:sz="0" w:space="0" w:color="auto"/>
        <w:bottom w:val="none" w:sz="0" w:space="0" w:color="auto"/>
        <w:right w:val="none" w:sz="0" w:space="0" w:color="auto"/>
      </w:divBdr>
    </w:div>
    <w:div w:id="1174077467">
      <w:bodyDiv w:val="1"/>
      <w:marLeft w:val="0"/>
      <w:marRight w:val="0"/>
      <w:marTop w:val="0"/>
      <w:marBottom w:val="0"/>
      <w:divBdr>
        <w:top w:val="none" w:sz="0" w:space="0" w:color="auto"/>
        <w:left w:val="none" w:sz="0" w:space="0" w:color="auto"/>
        <w:bottom w:val="none" w:sz="0" w:space="0" w:color="auto"/>
        <w:right w:val="none" w:sz="0" w:space="0" w:color="auto"/>
      </w:divBdr>
    </w:div>
    <w:div w:id="1187713962">
      <w:bodyDiv w:val="1"/>
      <w:marLeft w:val="0"/>
      <w:marRight w:val="0"/>
      <w:marTop w:val="0"/>
      <w:marBottom w:val="0"/>
      <w:divBdr>
        <w:top w:val="none" w:sz="0" w:space="0" w:color="auto"/>
        <w:left w:val="none" w:sz="0" w:space="0" w:color="auto"/>
        <w:bottom w:val="none" w:sz="0" w:space="0" w:color="auto"/>
        <w:right w:val="none" w:sz="0" w:space="0" w:color="auto"/>
      </w:divBdr>
    </w:div>
    <w:div w:id="1190528660">
      <w:bodyDiv w:val="1"/>
      <w:marLeft w:val="0"/>
      <w:marRight w:val="0"/>
      <w:marTop w:val="0"/>
      <w:marBottom w:val="0"/>
      <w:divBdr>
        <w:top w:val="none" w:sz="0" w:space="0" w:color="auto"/>
        <w:left w:val="none" w:sz="0" w:space="0" w:color="auto"/>
        <w:bottom w:val="none" w:sz="0" w:space="0" w:color="auto"/>
        <w:right w:val="none" w:sz="0" w:space="0" w:color="auto"/>
      </w:divBdr>
    </w:div>
    <w:div w:id="1194221790">
      <w:bodyDiv w:val="1"/>
      <w:marLeft w:val="0"/>
      <w:marRight w:val="0"/>
      <w:marTop w:val="0"/>
      <w:marBottom w:val="0"/>
      <w:divBdr>
        <w:top w:val="none" w:sz="0" w:space="0" w:color="auto"/>
        <w:left w:val="none" w:sz="0" w:space="0" w:color="auto"/>
        <w:bottom w:val="none" w:sz="0" w:space="0" w:color="auto"/>
        <w:right w:val="none" w:sz="0" w:space="0" w:color="auto"/>
      </w:divBdr>
    </w:div>
    <w:div w:id="1198927148">
      <w:bodyDiv w:val="1"/>
      <w:marLeft w:val="0"/>
      <w:marRight w:val="0"/>
      <w:marTop w:val="0"/>
      <w:marBottom w:val="0"/>
      <w:divBdr>
        <w:top w:val="none" w:sz="0" w:space="0" w:color="auto"/>
        <w:left w:val="none" w:sz="0" w:space="0" w:color="auto"/>
        <w:bottom w:val="none" w:sz="0" w:space="0" w:color="auto"/>
        <w:right w:val="none" w:sz="0" w:space="0" w:color="auto"/>
      </w:divBdr>
    </w:div>
    <w:div w:id="1226911308">
      <w:bodyDiv w:val="1"/>
      <w:marLeft w:val="0"/>
      <w:marRight w:val="0"/>
      <w:marTop w:val="0"/>
      <w:marBottom w:val="0"/>
      <w:divBdr>
        <w:top w:val="none" w:sz="0" w:space="0" w:color="auto"/>
        <w:left w:val="none" w:sz="0" w:space="0" w:color="auto"/>
        <w:bottom w:val="none" w:sz="0" w:space="0" w:color="auto"/>
        <w:right w:val="none" w:sz="0" w:space="0" w:color="auto"/>
      </w:divBdr>
    </w:div>
    <w:div w:id="1228103508">
      <w:bodyDiv w:val="1"/>
      <w:marLeft w:val="0"/>
      <w:marRight w:val="0"/>
      <w:marTop w:val="0"/>
      <w:marBottom w:val="0"/>
      <w:divBdr>
        <w:top w:val="none" w:sz="0" w:space="0" w:color="auto"/>
        <w:left w:val="none" w:sz="0" w:space="0" w:color="auto"/>
        <w:bottom w:val="none" w:sz="0" w:space="0" w:color="auto"/>
        <w:right w:val="none" w:sz="0" w:space="0" w:color="auto"/>
      </w:divBdr>
    </w:div>
    <w:div w:id="1239483448">
      <w:bodyDiv w:val="1"/>
      <w:marLeft w:val="0"/>
      <w:marRight w:val="0"/>
      <w:marTop w:val="0"/>
      <w:marBottom w:val="0"/>
      <w:divBdr>
        <w:top w:val="none" w:sz="0" w:space="0" w:color="auto"/>
        <w:left w:val="none" w:sz="0" w:space="0" w:color="auto"/>
        <w:bottom w:val="none" w:sz="0" w:space="0" w:color="auto"/>
        <w:right w:val="none" w:sz="0" w:space="0" w:color="auto"/>
      </w:divBdr>
    </w:div>
    <w:div w:id="1239553859">
      <w:bodyDiv w:val="1"/>
      <w:marLeft w:val="0"/>
      <w:marRight w:val="0"/>
      <w:marTop w:val="0"/>
      <w:marBottom w:val="0"/>
      <w:divBdr>
        <w:top w:val="none" w:sz="0" w:space="0" w:color="auto"/>
        <w:left w:val="none" w:sz="0" w:space="0" w:color="auto"/>
        <w:bottom w:val="none" w:sz="0" w:space="0" w:color="auto"/>
        <w:right w:val="none" w:sz="0" w:space="0" w:color="auto"/>
      </w:divBdr>
    </w:div>
    <w:div w:id="1245191170">
      <w:bodyDiv w:val="1"/>
      <w:marLeft w:val="0"/>
      <w:marRight w:val="0"/>
      <w:marTop w:val="0"/>
      <w:marBottom w:val="0"/>
      <w:divBdr>
        <w:top w:val="none" w:sz="0" w:space="0" w:color="auto"/>
        <w:left w:val="none" w:sz="0" w:space="0" w:color="auto"/>
        <w:bottom w:val="none" w:sz="0" w:space="0" w:color="auto"/>
        <w:right w:val="none" w:sz="0" w:space="0" w:color="auto"/>
      </w:divBdr>
    </w:div>
    <w:div w:id="1252929647">
      <w:bodyDiv w:val="1"/>
      <w:marLeft w:val="0"/>
      <w:marRight w:val="0"/>
      <w:marTop w:val="0"/>
      <w:marBottom w:val="0"/>
      <w:divBdr>
        <w:top w:val="none" w:sz="0" w:space="0" w:color="auto"/>
        <w:left w:val="none" w:sz="0" w:space="0" w:color="auto"/>
        <w:bottom w:val="none" w:sz="0" w:space="0" w:color="auto"/>
        <w:right w:val="none" w:sz="0" w:space="0" w:color="auto"/>
      </w:divBdr>
    </w:div>
    <w:div w:id="1268272940">
      <w:bodyDiv w:val="1"/>
      <w:marLeft w:val="0"/>
      <w:marRight w:val="0"/>
      <w:marTop w:val="0"/>
      <w:marBottom w:val="0"/>
      <w:divBdr>
        <w:top w:val="none" w:sz="0" w:space="0" w:color="auto"/>
        <w:left w:val="none" w:sz="0" w:space="0" w:color="auto"/>
        <w:bottom w:val="none" w:sz="0" w:space="0" w:color="auto"/>
        <w:right w:val="none" w:sz="0" w:space="0" w:color="auto"/>
      </w:divBdr>
    </w:div>
    <w:div w:id="1268853587">
      <w:bodyDiv w:val="1"/>
      <w:marLeft w:val="0"/>
      <w:marRight w:val="0"/>
      <w:marTop w:val="0"/>
      <w:marBottom w:val="0"/>
      <w:divBdr>
        <w:top w:val="none" w:sz="0" w:space="0" w:color="auto"/>
        <w:left w:val="none" w:sz="0" w:space="0" w:color="auto"/>
        <w:bottom w:val="none" w:sz="0" w:space="0" w:color="auto"/>
        <w:right w:val="none" w:sz="0" w:space="0" w:color="auto"/>
      </w:divBdr>
    </w:div>
    <w:div w:id="1269195636">
      <w:bodyDiv w:val="1"/>
      <w:marLeft w:val="0"/>
      <w:marRight w:val="0"/>
      <w:marTop w:val="0"/>
      <w:marBottom w:val="0"/>
      <w:divBdr>
        <w:top w:val="none" w:sz="0" w:space="0" w:color="auto"/>
        <w:left w:val="none" w:sz="0" w:space="0" w:color="auto"/>
        <w:bottom w:val="none" w:sz="0" w:space="0" w:color="auto"/>
        <w:right w:val="none" w:sz="0" w:space="0" w:color="auto"/>
      </w:divBdr>
    </w:div>
    <w:div w:id="1276790612">
      <w:bodyDiv w:val="1"/>
      <w:marLeft w:val="0"/>
      <w:marRight w:val="0"/>
      <w:marTop w:val="0"/>
      <w:marBottom w:val="0"/>
      <w:divBdr>
        <w:top w:val="none" w:sz="0" w:space="0" w:color="auto"/>
        <w:left w:val="none" w:sz="0" w:space="0" w:color="auto"/>
        <w:bottom w:val="none" w:sz="0" w:space="0" w:color="auto"/>
        <w:right w:val="none" w:sz="0" w:space="0" w:color="auto"/>
      </w:divBdr>
    </w:div>
    <w:div w:id="1300763642">
      <w:bodyDiv w:val="1"/>
      <w:marLeft w:val="0"/>
      <w:marRight w:val="0"/>
      <w:marTop w:val="0"/>
      <w:marBottom w:val="0"/>
      <w:divBdr>
        <w:top w:val="none" w:sz="0" w:space="0" w:color="auto"/>
        <w:left w:val="none" w:sz="0" w:space="0" w:color="auto"/>
        <w:bottom w:val="none" w:sz="0" w:space="0" w:color="auto"/>
        <w:right w:val="none" w:sz="0" w:space="0" w:color="auto"/>
      </w:divBdr>
    </w:div>
    <w:div w:id="1301301055">
      <w:bodyDiv w:val="1"/>
      <w:marLeft w:val="0"/>
      <w:marRight w:val="0"/>
      <w:marTop w:val="0"/>
      <w:marBottom w:val="0"/>
      <w:divBdr>
        <w:top w:val="none" w:sz="0" w:space="0" w:color="auto"/>
        <w:left w:val="none" w:sz="0" w:space="0" w:color="auto"/>
        <w:bottom w:val="none" w:sz="0" w:space="0" w:color="auto"/>
        <w:right w:val="none" w:sz="0" w:space="0" w:color="auto"/>
      </w:divBdr>
    </w:div>
    <w:div w:id="1309554106">
      <w:bodyDiv w:val="1"/>
      <w:marLeft w:val="0"/>
      <w:marRight w:val="0"/>
      <w:marTop w:val="0"/>
      <w:marBottom w:val="0"/>
      <w:divBdr>
        <w:top w:val="none" w:sz="0" w:space="0" w:color="auto"/>
        <w:left w:val="none" w:sz="0" w:space="0" w:color="auto"/>
        <w:bottom w:val="none" w:sz="0" w:space="0" w:color="auto"/>
        <w:right w:val="none" w:sz="0" w:space="0" w:color="auto"/>
      </w:divBdr>
    </w:div>
    <w:div w:id="1312445501">
      <w:bodyDiv w:val="1"/>
      <w:marLeft w:val="0"/>
      <w:marRight w:val="0"/>
      <w:marTop w:val="0"/>
      <w:marBottom w:val="0"/>
      <w:divBdr>
        <w:top w:val="none" w:sz="0" w:space="0" w:color="auto"/>
        <w:left w:val="none" w:sz="0" w:space="0" w:color="auto"/>
        <w:bottom w:val="none" w:sz="0" w:space="0" w:color="auto"/>
        <w:right w:val="none" w:sz="0" w:space="0" w:color="auto"/>
      </w:divBdr>
    </w:div>
    <w:div w:id="1319723968">
      <w:bodyDiv w:val="1"/>
      <w:marLeft w:val="0"/>
      <w:marRight w:val="0"/>
      <w:marTop w:val="0"/>
      <w:marBottom w:val="0"/>
      <w:divBdr>
        <w:top w:val="none" w:sz="0" w:space="0" w:color="auto"/>
        <w:left w:val="none" w:sz="0" w:space="0" w:color="auto"/>
        <w:bottom w:val="none" w:sz="0" w:space="0" w:color="auto"/>
        <w:right w:val="none" w:sz="0" w:space="0" w:color="auto"/>
      </w:divBdr>
    </w:div>
    <w:div w:id="1322658439">
      <w:bodyDiv w:val="1"/>
      <w:marLeft w:val="0"/>
      <w:marRight w:val="0"/>
      <w:marTop w:val="0"/>
      <w:marBottom w:val="0"/>
      <w:divBdr>
        <w:top w:val="none" w:sz="0" w:space="0" w:color="auto"/>
        <w:left w:val="none" w:sz="0" w:space="0" w:color="auto"/>
        <w:bottom w:val="none" w:sz="0" w:space="0" w:color="auto"/>
        <w:right w:val="none" w:sz="0" w:space="0" w:color="auto"/>
      </w:divBdr>
    </w:div>
    <w:div w:id="1327516476">
      <w:bodyDiv w:val="1"/>
      <w:marLeft w:val="0"/>
      <w:marRight w:val="0"/>
      <w:marTop w:val="0"/>
      <w:marBottom w:val="0"/>
      <w:divBdr>
        <w:top w:val="none" w:sz="0" w:space="0" w:color="auto"/>
        <w:left w:val="none" w:sz="0" w:space="0" w:color="auto"/>
        <w:bottom w:val="none" w:sz="0" w:space="0" w:color="auto"/>
        <w:right w:val="none" w:sz="0" w:space="0" w:color="auto"/>
      </w:divBdr>
    </w:div>
    <w:div w:id="1335231386">
      <w:bodyDiv w:val="1"/>
      <w:marLeft w:val="0"/>
      <w:marRight w:val="0"/>
      <w:marTop w:val="0"/>
      <w:marBottom w:val="0"/>
      <w:divBdr>
        <w:top w:val="none" w:sz="0" w:space="0" w:color="auto"/>
        <w:left w:val="none" w:sz="0" w:space="0" w:color="auto"/>
        <w:bottom w:val="none" w:sz="0" w:space="0" w:color="auto"/>
        <w:right w:val="none" w:sz="0" w:space="0" w:color="auto"/>
      </w:divBdr>
    </w:div>
    <w:div w:id="1346327481">
      <w:bodyDiv w:val="1"/>
      <w:marLeft w:val="0"/>
      <w:marRight w:val="0"/>
      <w:marTop w:val="0"/>
      <w:marBottom w:val="0"/>
      <w:divBdr>
        <w:top w:val="none" w:sz="0" w:space="0" w:color="auto"/>
        <w:left w:val="none" w:sz="0" w:space="0" w:color="auto"/>
        <w:bottom w:val="none" w:sz="0" w:space="0" w:color="auto"/>
        <w:right w:val="none" w:sz="0" w:space="0" w:color="auto"/>
      </w:divBdr>
    </w:div>
    <w:div w:id="1360349801">
      <w:bodyDiv w:val="1"/>
      <w:marLeft w:val="0"/>
      <w:marRight w:val="0"/>
      <w:marTop w:val="0"/>
      <w:marBottom w:val="0"/>
      <w:divBdr>
        <w:top w:val="none" w:sz="0" w:space="0" w:color="auto"/>
        <w:left w:val="none" w:sz="0" w:space="0" w:color="auto"/>
        <w:bottom w:val="none" w:sz="0" w:space="0" w:color="auto"/>
        <w:right w:val="none" w:sz="0" w:space="0" w:color="auto"/>
      </w:divBdr>
    </w:div>
    <w:div w:id="1362630302">
      <w:bodyDiv w:val="1"/>
      <w:marLeft w:val="0"/>
      <w:marRight w:val="0"/>
      <w:marTop w:val="0"/>
      <w:marBottom w:val="0"/>
      <w:divBdr>
        <w:top w:val="none" w:sz="0" w:space="0" w:color="auto"/>
        <w:left w:val="none" w:sz="0" w:space="0" w:color="auto"/>
        <w:bottom w:val="none" w:sz="0" w:space="0" w:color="auto"/>
        <w:right w:val="none" w:sz="0" w:space="0" w:color="auto"/>
      </w:divBdr>
    </w:div>
    <w:div w:id="1384255888">
      <w:bodyDiv w:val="1"/>
      <w:marLeft w:val="0"/>
      <w:marRight w:val="0"/>
      <w:marTop w:val="0"/>
      <w:marBottom w:val="0"/>
      <w:divBdr>
        <w:top w:val="none" w:sz="0" w:space="0" w:color="auto"/>
        <w:left w:val="none" w:sz="0" w:space="0" w:color="auto"/>
        <w:bottom w:val="none" w:sz="0" w:space="0" w:color="auto"/>
        <w:right w:val="none" w:sz="0" w:space="0" w:color="auto"/>
      </w:divBdr>
    </w:div>
    <w:div w:id="1391613428">
      <w:bodyDiv w:val="1"/>
      <w:marLeft w:val="0"/>
      <w:marRight w:val="0"/>
      <w:marTop w:val="0"/>
      <w:marBottom w:val="0"/>
      <w:divBdr>
        <w:top w:val="none" w:sz="0" w:space="0" w:color="auto"/>
        <w:left w:val="none" w:sz="0" w:space="0" w:color="auto"/>
        <w:bottom w:val="none" w:sz="0" w:space="0" w:color="auto"/>
        <w:right w:val="none" w:sz="0" w:space="0" w:color="auto"/>
      </w:divBdr>
    </w:div>
    <w:div w:id="1395465035">
      <w:bodyDiv w:val="1"/>
      <w:marLeft w:val="0"/>
      <w:marRight w:val="0"/>
      <w:marTop w:val="0"/>
      <w:marBottom w:val="0"/>
      <w:divBdr>
        <w:top w:val="none" w:sz="0" w:space="0" w:color="auto"/>
        <w:left w:val="none" w:sz="0" w:space="0" w:color="auto"/>
        <w:bottom w:val="none" w:sz="0" w:space="0" w:color="auto"/>
        <w:right w:val="none" w:sz="0" w:space="0" w:color="auto"/>
      </w:divBdr>
    </w:div>
    <w:div w:id="1418283486">
      <w:bodyDiv w:val="1"/>
      <w:marLeft w:val="0"/>
      <w:marRight w:val="0"/>
      <w:marTop w:val="0"/>
      <w:marBottom w:val="0"/>
      <w:divBdr>
        <w:top w:val="none" w:sz="0" w:space="0" w:color="auto"/>
        <w:left w:val="none" w:sz="0" w:space="0" w:color="auto"/>
        <w:bottom w:val="none" w:sz="0" w:space="0" w:color="auto"/>
        <w:right w:val="none" w:sz="0" w:space="0" w:color="auto"/>
      </w:divBdr>
    </w:div>
    <w:div w:id="1425758062">
      <w:bodyDiv w:val="1"/>
      <w:marLeft w:val="0"/>
      <w:marRight w:val="0"/>
      <w:marTop w:val="0"/>
      <w:marBottom w:val="0"/>
      <w:divBdr>
        <w:top w:val="none" w:sz="0" w:space="0" w:color="auto"/>
        <w:left w:val="none" w:sz="0" w:space="0" w:color="auto"/>
        <w:bottom w:val="none" w:sz="0" w:space="0" w:color="auto"/>
        <w:right w:val="none" w:sz="0" w:space="0" w:color="auto"/>
      </w:divBdr>
    </w:div>
    <w:div w:id="1426683258">
      <w:bodyDiv w:val="1"/>
      <w:marLeft w:val="0"/>
      <w:marRight w:val="0"/>
      <w:marTop w:val="0"/>
      <w:marBottom w:val="0"/>
      <w:divBdr>
        <w:top w:val="none" w:sz="0" w:space="0" w:color="auto"/>
        <w:left w:val="none" w:sz="0" w:space="0" w:color="auto"/>
        <w:bottom w:val="none" w:sz="0" w:space="0" w:color="auto"/>
        <w:right w:val="none" w:sz="0" w:space="0" w:color="auto"/>
      </w:divBdr>
    </w:div>
    <w:div w:id="1452357091">
      <w:bodyDiv w:val="1"/>
      <w:marLeft w:val="0"/>
      <w:marRight w:val="0"/>
      <w:marTop w:val="0"/>
      <w:marBottom w:val="0"/>
      <w:divBdr>
        <w:top w:val="none" w:sz="0" w:space="0" w:color="auto"/>
        <w:left w:val="none" w:sz="0" w:space="0" w:color="auto"/>
        <w:bottom w:val="none" w:sz="0" w:space="0" w:color="auto"/>
        <w:right w:val="none" w:sz="0" w:space="0" w:color="auto"/>
      </w:divBdr>
    </w:div>
    <w:div w:id="1452821753">
      <w:bodyDiv w:val="1"/>
      <w:marLeft w:val="0"/>
      <w:marRight w:val="0"/>
      <w:marTop w:val="0"/>
      <w:marBottom w:val="0"/>
      <w:divBdr>
        <w:top w:val="none" w:sz="0" w:space="0" w:color="auto"/>
        <w:left w:val="none" w:sz="0" w:space="0" w:color="auto"/>
        <w:bottom w:val="none" w:sz="0" w:space="0" w:color="auto"/>
        <w:right w:val="none" w:sz="0" w:space="0" w:color="auto"/>
      </w:divBdr>
    </w:div>
    <w:div w:id="1453211709">
      <w:bodyDiv w:val="1"/>
      <w:marLeft w:val="0"/>
      <w:marRight w:val="0"/>
      <w:marTop w:val="0"/>
      <w:marBottom w:val="0"/>
      <w:divBdr>
        <w:top w:val="none" w:sz="0" w:space="0" w:color="auto"/>
        <w:left w:val="none" w:sz="0" w:space="0" w:color="auto"/>
        <w:bottom w:val="none" w:sz="0" w:space="0" w:color="auto"/>
        <w:right w:val="none" w:sz="0" w:space="0" w:color="auto"/>
      </w:divBdr>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
    <w:div w:id="1508867749">
      <w:bodyDiv w:val="1"/>
      <w:marLeft w:val="0"/>
      <w:marRight w:val="0"/>
      <w:marTop w:val="0"/>
      <w:marBottom w:val="0"/>
      <w:divBdr>
        <w:top w:val="none" w:sz="0" w:space="0" w:color="auto"/>
        <w:left w:val="none" w:sz="0" w:space="0" w:color="auto"/>
        <w:bottom w:val="none" w:sz="0" w:space="0" w:color="auto"/>
        <w:right w:val="none" w:sz="0" w:space="0" w:color="auto"/>
      </w:divBdr>
    </w:div>
    <w:div w:id="1515220750">
      <w:bodyDiv w:val="1"/>
      <w:marLeft w:val="0"/>
      <w:marRight w:val="0"/>
      <w:marTop w:val="0"/>
      <w:marBottom w:val="0"/>
      <w:divBdr>
        <w:top w:val="none" w:sz="0" w:space="0" w:color="auto"/>
        <w:left w:val="none" w:sz="0" w:space="0" w:color="auto"/>
        <w:bottom w:val="none" w:sz="0" w:space="0" w:color="auto"/>
        <w:right w:val="none" w:sz="0" w:space="0" w:color="auto"/>
      </w:divBdr>
    </w:div>
    <w:div w:id="1519002678">
      <w:bodyDiv w:val="1"/>
      <w:marLeft w:val="0"/>
      <w:marRight w:val="0"/>
      <w:marTop w:val="0"/>
      <w:marBottom w:val="0"/>
      <w:divBdr>
        <w:top w:val="none" w:sz="0" w:space="0" w:color="auto"/>
        <w:left w:val="none" w:sz="0" w:space="0" w:color="auto"/>
        <w:bottom w:val="none" w:sz="0" w:space="0" w:color="auto"/>
        <w:right w:val="none" w:sz="0" w:space="0" w:color="auto"/>
      </w:divBdr>
    </w:div>
    <w:div w:id="1530223414">
      <w:bodyDiv w:val="1"/>
      <w:marLeft w:val="0"/>
      <w:marRight w:val="0"/>
      <w:marTop w:val="0"/>
      <w:marBottom w:val="0"/>
      <w:divBdr>
        <w:top w:val="none" w:sz="0" w:space="0" w:color="auto"/>
        <w:left w:val="none" w:sz="0" w:space="0" w:color="auto"/>
        <w:bottom w:val="none" w:sz="0" w:space="0" w:color="auto"/>
        <w:right w:val="none" w:sz="0" w:space="0" w:color="auto"/>
      </w:divBdr>
    </w:div>
    <w:div w:id="1535801371">
      <w:bodyDiv w:val="1"/>
      <w:marLeft w:val="0"/>
      <w:marRight w:val="0"/>
      <w:marTop w:val="0"/>
      <w:marBottom w:val="0"/>
      <w:divBdr>
        <w:top w:val="none" w:sz="0" w:space="0" w:color="auto"/>
        <w:left w:val="none" w:sz="0" w:space="0" w:color="auto"/>
        <w:bottom w:val="none" w:sz="0" w:space="0" w:color="auto"/>
        <w:right w:val="none" w:sz="0" w:space="0" w:color="auto"/>
      </w:divBdr>
    </w:div>
    <w:div w:id="1542009468">
      <w:bodyDiv w:val="1"/>
      <w:marLeft w:val="0"/>
      <w:marRight w:val="0"/>
      <w:marTop w:val="0"/>
      <w:marBottom w:val="0"/>
      <w:divBdr>
        <w:top w:val="none" w:sz="0" w:space="0" w:color="auto"/>
        <w:left w:val="none" w:sz="0" w:space="0" w:color="auto"/>
        <w:bottom w:val="none" w:sz="0" w:space="0" w:color="auto"/>
        <w:right w:val="none" w:sz="0" w:space="0" w:color="auto"/>
      </w:divBdr>
    </w:div>
    <w:div w:id="1547401826">
      <w:bodyDiv w:val="1"/>
      <w:marLeft w:val="0"/>
      <w:marRight w:val="0"/>
      <w:marTop w:val="0"/>
      <w:marBottom w:val="0"/>
      <w:divBdr>
        <w:top w:val="none" w:sz="0" w:space="0" w:color="auto"/>
        <w:left w:val="none" w:sz="0" w:space="0" w:color="auto"/>
        <w:bottom w:val="none" w:sz="0" w:space="0" w:color="auto"/>
        <w:right w:val="none" w:sz="0" w:space="0" w:color="auto"/>
      </w:divBdr>
    </w:div>
    <w:div w:id="1547907425">
      <w:bodyDiv w:val="1"/>
      <w:marLeft w:val="0"/>
      <w:marRight w:val="0"/>
      <w:marTop w:val="0"/>
      <w:marBottom w:val="0"/>
      <w:divBdr>
        <w:top w:val="none" w:sz="0" w:space="0" w:color="auto"/>
        <w:left w:val="none" w:sz="0" w:space="0" w:color="auto"/>
        <w:bottom w:val="none" w:sz="0" w:space="0" w:color="auto"/>
        <w:right w:val="none" w:sz="0" w:space="0" w:color="auto"/>
      </w:divBdr>
    </w:div>
    <w:div w:id="1555584042">
      <w:bodyDiv w:val="1"/>
      <w:marLeft w:val="0"/>
      <w:marRight w:val="0"/>
      <w:marTop w:val="0"/>
      <w:marBottom w:val="0"/>
      <w:divBdr>
        <w:top w:val="none" w:sz="0" w:space="0" w:color="auto"/>
        <w:left w:val="none" w:sz="0" w:space="0" w:color="auto"/>
        <w:bottom w:val="none" w:sz="0" w:space="0" w:color="auto"/>
        <w:right w:val="none" w:sz="0" w:space="0" w:color="auto"/>
      </w:divBdr>
    </w:div>
    <w:div w:id="1561331206">
      <w:bodyDiv w:val="1"/>
      <w:marLeft w:val="0"/>
      <w:marRight w:val="0"/>
      <w:marTop w:val="0"/>
      <w:marBottom w:val="0"/>
      <w:divBdr>
        <w:top w:val="none" w:sz="0" w:space="0" w:color="auto"/>
        <w:left w:val="none" w:sz="0" w:space="0" w:color="auto"/>
        <w:bottom w:val="none" w:sz="0" w:space="0" w:color="auto"/>
        <w:right w:val="none" w:sz="0" w:space="0" w:color="auto"/>
      </w:divBdr>
    </w:div>
    <w:div w:id="1568682448">
      <w:bodyDiv w:val="1"/>
      <w:marLeft w:val="0"/>
      <w:marRight w:val="0"/>
      <w:marTop w:val="0"/>
      <w:marBottom w:val="0"/>
      <w:divBdr>
        <w:top w:val="none" w:sz="0" w:space="0" w:color="auto"/>
        <w:left w:val="none" w:sz="0" w:space="0" w:color="auto"/>
        <w:bottom w:val="none" w:sz="0" w:space="0" w:color="auto"/>
        <w:right w:val="none" w:sz="0" w:space="0" w:color="auto"/>
      </w:divBdr>
    </w:div>
    <w:div w:id="1600525001">
      <w:bodyDiv w:val="1"/>
      <w:marLeft w:val="0"/>
      <w:marRight w:val="0"/>
      <w:marTop w:val="0"/>
      <w:marBottom w:val="0"/>
      <w:divBdr>
        <w:top w:val="none" w:sz="0" w:space="0" w:color="auto"/>
        <w:left w:val="none" w:sz="0" w:space="0" w:color="auto"/>
        <w:bottom w:val="none" w:sz="0" w:space="0" w:color="auto"/>
        <w:right w:val="none" w:sz="0" w:space="0" w:color="auto"/>
      </w:divBdr>
    </w:div>
    <w:div w:id="1601795711">
      <w:bodyDiv w:val="1"/>
      <w:marLeft w:val="0"/>
      <w:marRight w:val="0"/>
      <w:marTop w:val="0"/>
      <w:marBottom w:val="0"/>
      <w:divBdr>
        <w:top w:val="none" w:sz="0" w:space="0" w:color="auto"/>
        <w:left w:val="none" w:sz="0" w:space="0" w:color="auto"/>
        <w:bottom w:val="none" w:sz="0" w:space="0" w:color="auto"/>
        <w:right w:val="none" w:sz="0" w:space="0" w:color="auto"/>
      </w:divBdr>
    </w:div>
    <w:div w:id="1606687962">
      <w:bodyDiv w:val="1"/>
      <w:marLeft w:val="0"/>
      <w:marRight w:val="0"/>
      <w:marTop w:val="0"/>
      <w:marBottom w:val="0"/>
      <w:divBdr>
        <w:top w:val="none" w:sz="0" w:space="0" w:color="auto"/>
        <w:left w:val="none" w:sz="0" w:space="0" w:color="auto"/>
        <w:bottom w:val="none" w:sz="0" w:space="0" w:color="auto"/>
        <w:right w:val="none" w:sz="0" w:space="0" w:color="auto"/>
      </w:divBdr>
    </w:div>
    <w:div w:id="1617369574">
      <w:bodyDiv w:val="1"/>
      <w:marLeft w:val="0"/>
      <w:marRight w:val="0"/>
      <w:marTop w:val="0"/>
      <w:marBottom w:val="0"/>
      <w:divBdr>
        <w:top w:val="none" w:sz="0" w:space="0" w:color="auto"/>
        <w:left w:val="none" w:sz="0" w:space="0" w:color="auto"/>
        <w:bottom w:val="none" w:sz="0" w:space="0" w:color="auto"/>
        <w:right w:val="none" w:sz="0" w:space="0" w:color="auto"/>
      </w:divBdr>
    </w:div>
    <w:div w:id="1630698088">
      <w:bodyDiv w:val="1"/>
      <w:marLeft w:val="0"/>
      <w:marRight w:val="0"/>
      <w:marTop w:val="0"/>
      <w:marBottom w:val="0"/>
      <w:divBdr>
        <w:top w:val="none" w:sz="0" w:space="0" w:color="auto"/>
        <w:left w:val="none" w:sz="0" w:space="0" w:color="auto"/>
        <w:bottom w:val="none" w:sz="0" w:space="0" w:color="auto"/>
        <w:right w:val="none" w:sz="0" w:space="0" w:color="auto"/>
      </w:divBdr>
    </w:div>
    <w:div w:id="1634604014">
      <w:bodyDiv w:val="1"/>
      <w:marLeft w:val="0"/>
      <w:marRight w:val="0"/>
      <w:marTop w:val="0"/>
      <w:marBottom w:val="0"/>
      <w:divBdr>
        <w:top w:val="none" w:sz="0" w:space="0" w:color="auto"/>
        <w:left w:val="none" w:sz="0" w:space="0" w:color="auto"/>
        <w:bottom w:val="none" w:sz="0" w:space="0" w:color="auto"/>
        <w:right w:val="none" w:sz="0" w:space="0" w:color="auto"/>
      </w:divBdr>
    </w:div>
    <w:div w:id="1641306237">
      <w:bodyDiv w:val="1"/>
      <w:marLeft w:val="0"/>
      <w:marRight w:val="0"/>
      <w:marTop w:val="0"/>
      <w:marBottom w:val="0"/>
      <w:divBdr>
        <w:top w:val="none" w:sz="0" w:space="0" w:color="auto"/>
        <w:left w:val="none" w:sz="0" w:space="0" w:color="auto"/>
        <w:bottom w:val="none" w:sz="0" w:space="0" w:color="auto"/>
        <w:right w:val="none" w:sz="0" w:space="0" w:color="auto"/>
      </w:divBdr>
    </w:div>
    <w:div w:id="1649431475">
      <w:bodyDiv w:val="1"/>
      <w:marLeft w:val="0"/>
      <w:marRight w:val="0"/>
      <w:marTop w:val="0"/>
      <w:marBottom w:val="0"/>
      <w:divBdr>
        <w:top w:val="none" w:sz="0" w:space="0" w:color="auto"/>
        <w:left w:val="none" w:sz="0" w:space="0" w:color="auto"/>
        <w:bottom w:val="none" w:sz="0" w:space="0" w:color="auto"/>
        <w:right w:val="none" w:sz="0" w:space="0" w:color="auto"/>
      </w:divBdr>
    </w:div>
    <w:div w:id="1658415814">
      <w:bodyDiv w:val="1"/>
      <w:marLeft w:val="0"/>
      <w:marRight w:val="0"/>
      <w:marTop w:val="0"/>
      <w:marBottom w:val="0"/>
      <w:divBdr>
        <w:top w:val="none" w:sz="0" w:space="0" w:color="auto"/>
        <w:left w:val="none" w:sz="0" w:space="0" w:color="auto"/>
        <w:bottom w:val="none" w:sz="0" w:space="0" w:color="auto"/>
        <w:right w:val="none" w:sz="0" w:space="0" w:color="auto"/>
      </w:divBdr>
    </w:div>
    <w:div w:id="1663704410">
      <w:bodyDiv w:val="1"/>
      <w:marLeft w:val="0"/>
      <w:marRight w:val="0"/>
      <w:marTop w:val="0"/>
      <w:marBottom w:val="0"/>
      <w:divBdr>
        <w:top w:val="none" w:sz="0" w:space="0" w:color="auto"/>
        <w:left w:val="none" w:sz="0" w:space="0" w:color="auto"/>
        <w:bottom w:val="none" w:sz="0" w:space="0" w:color="auto"/>
        <w:right w:val="none" w:sz="0" w:space="0" w:color="auto"/>
      </w:divBdr>
    </w:div>
    <w:div w:id="1672222779">
      <w:bodyDiv w:val="1"/>
      <w:marLeft w:val="0"/>
      <w:marRight w:val="0"/>
      <w:marTop w:val="0"/>
      <w:marBottom w:val="0"/>
      <w:divBdr>
        <w:top w:val="none" w:sz="0" w:space="0" w:color="auto"/>
        <w:left w:val="none" w:sz="0" w:space="0" w:color="auto"/>
        <w:bottom w:val="none" w:sz="0" w:space="0" w:color="auto"/>
        <w:right w:val="none" w:sz="0" w:space="0" w:color="auto"/>
      </w:divBdr>
    </w:div>
    <w:div w:id="1684169175">
      <w:bodyDiv w:val="1"/>
      <w:marLeft w:val="0"/>
      <w:marRight w:val="0"/>
      <w:marTop w:val="0"/>
      <w:marBottom w:val="0"/>
      <w:divBdr>
        <w:top w:val="none" w:sz="0" w:space="0" w:color="auto"/>
        <w:left w:val="none" w:sz="0" w:space="0" w:color="auto"/>
        <w:bottom w:val="none" w:sz="0" w:space="0" w:color="auto"/>
        <w:right w:val="none" w:sz="0" w:space="0" w:color="auto"/>
      </w:divBdr>
    </w:div>
    <w:div w:id="1686125765">
      <w:bodyDiv w:val="1"/>
      <w:marLeft w:val="0"/>
      <w:marRight w:val="0"/>
      <w:marTop w:val="0"/>
      <w:marBottom w:val="0"/>
      <w:divBdr>
        <w:top w:val="none" w:sz="0" w:space="0" w:color="auto"/>
        <w:left w:val="none" w:sz="0" w:space="0" w:color="auto"/>
        <w:bottom w:val="none" w:sz="0" w:space="0" w:color="auto"/>
        <w:right w:val="none" w:sz="0" w:space="0" w:color="auto"/>
      </w:divBdr>
    </w:div>
    <w:div w:id="1699699159">
      <w:bodyDiv w:val="1"/>
      <w:marLeft w:val="0"/>
      <w:marRight w:val="0"/>
      <w:marTop w:val="0"/>
      <w:marBottom w:val="0"/>
      <w:divBdr>
        <w:top w:val="none" w:sz="0" w:space="0" w:color="auto"/>
        <w:left w:val="none" w:sz="0" w:space="0" w:color="auto"/>
        <w:bottom w:val="none" w:sz="0" w:space="0" w:color="auto"/>
        <w:right w:val="none" w:sz="0" w:space="0" w:color="auto"/>
      </w:divBdr>
    </w:div>
    <w:div w:id="1709406421">
      <w:bodyDiv w:val="1"/>
      <w:marLeft w:val="0"/>
      <w:marRight w:val="0"/>
      <w:marTop w:val="0"/>
      <w:marBottom w:val="0"/>
      <w:divBdr>
        <w:top w:val="none" w:sz="0" w:space="0" w:color="auto"/>
        <w:left w:val="none" w:sz="0" w:space="0" w:color="auto"/>
        <w:bottom w:val="none" w:sz="0" w:space="0" w:color="auto"/>
        <w:right w:val="none" w:sz="0" w:space="0" w:color="auto"/>
      </w:divBdr>
    </w:div>
    <w:div w:id="1740639291">
      <w:bodyDiv w:val="1"/>
      <w:marLeft w:val="0"/>
      <w:marRight w:val="0"/>
      <w:marTop w:val="0"/>
      <w:marBottom w:val="0"/>
      <w:divBdr>
        <w:top w:val="none" w:sz="0" w:space="0" w:color="auto"/>
        <w:left w:val="none" w:sz="0" w:space="0" w:color="auto"/>
        <w:bottom w:val="none" w:sz="0" w:space="0" w:color="auto"/>
        <w:right w:val="none" w:sz="0" w:space="0" w:color="auto"/>
      </w:divBdr>
    </w:div>
    <w:div w:id="1754549659">
      <w:bodyDiv w:val="1"/>
      <w:marLeft w:val="0"/>
      <w:marRight w:val="0"/>
      <w:marTop w:val="0"/>
      <w:marBottom w:val="0"/>
      <w:divBdr>
        <w:top w:val="none" w:sz="0" w:space="0" w:color="auto"/>
        <w:left w:val="none" w:sz="0" w:space="0" w:color="auto"/>
        <w:bottom w:val="none" w:sz="0" w:space="0" w:color="auto"/>
        <w:right w:val="none" w:sz="0" w:space="0" w:color="auto"/>
      </w:divBdr>
    </w:div>
    <w:div w:id="1755934262">
      <w:bodyDiv w:val="1"/>
      <w:marLeft w:val="0"/>
      <w:marRight w:val="0"/>
      <w:marTop w:val="0"/>
      <w:marBottom w:val="0"/>
      <w:divBdr>
        <w:top w:val="none" w:sz="0" w:space="0" w:color="auto"/>
        <w:left w:val="none" w:sz="0" w:space="0" w:color="auto"/>
        <w:bottom w:val="none" w:sz="0" w:space="0" w:color="auto"/>
        <w:right w:val="none" w:sz="0" w:space="0" w:color="auto"/>
      </w:divBdr>
    </w:div>
    <w:div w:id="1758287805">
      <w:bodyDiv w:val="1"/>
      <w:marLeft w:val="0"/>
      <w:marRight w:val="0"/>
      <w:marTop w:val="0"/>
      <w:marBottom w:val="0"/>
      <w:divBdr>
        <w:top w:val="none" w:sz="0" w:space="0" w:color="auto"/>
        <w:left w:val="none" w:sz="0" w:space="0" w:color="auto"/>
        <w:bottom w:val="none" w:sz="0" w:space="0" w:color="auto"/>
        <w:right w:val="none" w:sz="0" w:space="0" w:color="auto"/>
      </w:divBdr>
    </w:div>
    <w:div w:id="1777291488">
      <w:bodyDiv w:val="1"/>
      <w:marLeft w:val="0"/>
      <w:marRight w:val="0"/>
      <w:marTop w:val="0"/>
      <w:marBottom w:val="0"/>
      <w:divBdr>
        <w:top w:val="none" w:sz="0" w:space="0" w:color="auto"/>
        <w:left w:val="none" w:sz="0" w:space="0" w:color="auto"/>
        <w:bottom w:val="none" w:sz="0" w:space="0" w:color="auto"/>
        <w:right w:val="none" w:sz="0" w:space="0" w:color="auto"/>
      </w:divBdr>
    </w:div>
    <w:div w:id="1790247606">
      <w:bodyDiv w:val="1"/>
      <w:marLeft w:val="0"/>
      <w:marRight w:val="0"/>
      <w:marTop w:val="0"/>
      <w:marBottom w:val="0"/>
      <w:divBdr>
        <w:top w:val="none" w:sz="0" w:space="0" w:color="auto"/>
        <w:left w:val="none" w:sz="0" w:space="0" w:color="auto"/>
        <w:bottom w:val="none" w:sz="0" w:space="0" w:color="auto"/>
        <w:right w:val="none" w:sz="0" w:space="0" w:color="auto"/>
      </w:divBdr>
    </w:div>
    <w:div w:id="1801024453">
      <w:bodyDiv w:val="1"/>
      <w:marLeft w:val="0"/>
      <w:marRight w:val="0"/>
      <w:marTop w:val="0"/>
      <w:marBottom w:val="0"/>
      <w:divBdr>
        <w:top w:val="none" w:sz="0" w:space="0" w:color="auto"/>
        <w:left w:val="none" w:sz="0" w:space="0" w:color="auto"/>
        <w:bottom w:val="none" w:sz="0" w:space="0" w:color="auto"/>
        <w:right w:val="none" w:sz="0" w:space="0" w:color="auto"/>
      </w:divBdr>
    </w:div>
    <w:div w:id="1820998299">
      <w:bodyDiv w:val="1"/>
      <w:marLeft w:val="0"/>
      <w:marRight w:val="0"/>
      <w:marTop w:val="0"/>
      <w:marBottom w:val="0"/>
      <w:divBdr>
        <w:top w:val="none" w:sz="0" w:space="0" w:color="auto"/>
        <w:left w:val="none" w:sz="0" w:space="0" w:color="auto"/>
        <w:bottom w:val="none" w:sz="0" w:space="0" w:color="auto"/>
        <w:right w:val="none" w:sz="0" w:space="0" w:color="auto"/>
      </w:divBdr>
    </w:div>
    <w:div w:id="1835533735">
      <w:bodyDiv w:val="1"/>
      <w:marLeft w:val="0"/>
      <w:marRight w:val="0"/>
      <w:marTop w:val="0"/>
      <w:marBottom w:val="0"/>
      <w:divBdr>
        <w:top w:val="none" w:sz="0" w:space="0" w:color="auto"/>
        <w:left w:val="none" w:sz="0" w:space="0" w:color="auto"/>
        <w:bottom w:val="none" w:sz="0" w:space="0" w:color="auto"/>
        <w:right w:val="none" w:sz="0" w:space="0" w:color="auto"/>
      </w:divBdr>
    </w:div>
    <w:div w:id="1848713240">
      <w:bodyDiv w:val="1"/>
      <w:marLeft w:val="0"/>
      <w:marRight w:val="0"/>
      <w:marTop w:val="0"/>
      <w:marBottom w:val="0"/>
      <w:divBdr>
        <w:top w:val="none" w:sz="0" w:space="0" w:color="auto"/>
        <w:left w:val="none" w:sz="0" w:space="0" w:color="auto"/>
        <w:bottom w:val="none" w:sz="0" w:space="0" w:color="auto"/>
        <w:right w:val="none" w:sz="0" w:space="0" w:color="auto"/>
      </w:divBdr>
    </w:div>
    <w:div w:id="1848905303">
      <w:bodyDiv w:val="1"/>
      <w:marLeft w:val="0"/>
      <w:marRight w:val="0"/>
      <w:marTop w:val="0"/>
      <w:marBottom w:val="0"/>
      <w:divBdr>
        <w:top w:val="none" w:sz="0" w:space="0" w:color="auto"/>
        <w:left w:val="none" w:sz="0" w:space="0" w:color="auto"/>
        <w:bottom w:val="none" w:sz="0" w:space="0" w:color="auto"/>
        <w:right w:val="none" w:sz="0" w:space="0" w:color="auto"/>
      </w:divBdr>
    </w:div>
    <w:div w:id="1868592027">
      <w:bodyDiv w:val="1"/>
      <w:marLeft w:val="0"/>
      <w:marRight w:val="0"/>
      <w:marTop w:val="0"/>
      <w:marBottom w:val="0"/>
      <w:divBdr>
        <w:top w:val="none" w:sz="0" w:space="0" w:color="auto"/>
        <w:left w:val="none" w:sz="0" w:space="0" w:color="auto"/>
        <w:bottom w:val="none" w:sz="0" w:space="0" w:color="auto"/>
        <w:right w:val="none" w:sz="0" w:space="0" w:color="auto"/>
      </w:divBdr>
    </w:div>
    <w:div w:id="1888836369">
      <w:bodyDiv w:val="1"/>
      <w:marLeft w:val="0"/>
      <w:marRight w:val="0"/>
      <w:marTop w:val="0"/>
      <w:marBottom w:val="0"/>
      <w:divBdr>
        <w:top w:val="none" w:sz="0" w:space="0" w:color="auto"/>
        <w:left w:val="none" w:sz="0" w:space="0" w:color="auto"/>
        <w:bottom w:val="none" w:sz="0" w:space="0" w:color="auto"/>
        <w:right w:val="none" w:sz="0" w:space="0" w:color="auto"/>
      </w:divBdr>
    </w:div>
    <w:div w:id="1891646797">
      <w:bodyDiv w:val="1"/>
      <w:marLeft w:val="0"/>
      <w:marRight w:val="0"/>
      <w:marTop w:val="0"/>
      <w:marBottom w:val="0"/>
      <w:divBdr>
        <w:top w:val="none" w:sz="0" w:space="0" w:color="auto"/>
        <w:left w:val="none" w:sz="0" w:space="0" w:color="auto"/>
        <w:bottom w:val="none" w:sz="0" w:space="0" w:color="auto"/>
        <w:right w:val="none" w:sz="0" w:space="0" w:color="auto"/>
      </w:divBdr>
    </w:div>
    <w:div w:id="1912276207">
      <w:bodyDiv w:val="1"/>
      <w:marLeft w:val="0"/>
      <w:marRight w:val="0"/>
      <w:marTop w:val="0"/>
      <w:marBottom w:val="0"/>
      <w:divBdr>
        <w:top w:val="none" w:sz="0" w:space="0" w:color="auto"/>
        <w:left w:val="none" w:sz="0" w:space="0" w:color="auto"/>
        <w:bottom w:val="none" w:sz="0" w:space="0" w:color="auto"/>
        <w:right w:val="none" w:sz="0" w:space="0" w:color="auto"/>
      </w:divBdr>
    </w:div>
    <w:div w:id="1926039008">
      <w:bodyDiv w:val="1"/>
      <w:marLeft w:val="0"/>
      <w:marRight w:val="0"/>
      <w:marTop w:val="0"/>
      <w:marBottom w:val="0"/>
      <w:divBdr>
        <w:top w:val="none" w:sz="0" w:space="0" w:color="auto"/>
        <w:left w:val="none" w:sz="0" w:space="0" w:color="auto"/>
        <w:bottom w:val="none" w:sz="0" w:space="0" w:color="auto"/>
        <w:right w:val="none" w:sz="0" w:space="0" w:color="auto"/>
      </w:divBdr>
    </w:div>
    <w:div w:id="1929075943">
      <w:bodyDiv w:val="1"/>
      <w:marLeft w:val="0"/>
      <w:marRight w:val="0"/>
      <w:marTop w:val="0"/>
      <w:marBottom w:val="0"/>
      <w:divBdr>
        <w:top w:val="none" w:sz="0" w:space="0" w:color="auto"/>
        <w:left w:val="none" w:sz="0" w:space="0" w:color="auto"/>
        <w:bottom w:val="none" w:sz="0" w:space="0" w:color="auto"/>
        <w:right w:val="none" w:sz="0" w:space="0" w:color="auto"/>
      </w:divBdr>
      <w:divsChild>
        <w:div w:id="1860964654">
          <w:marLeft w:val="0"/>
          <w:marRight w:val="0"/>
          <w:marTop w:val="0"/>
          <w:marBottom w:val="0"/>
          <w:divBdr>
            <w:top w:val="none" w:sz="0" w:space="0" w:color="auto"/>
            <w:left w:val="none" w:sz="0" w:space="0" w:color="auto"/>
            <w:bottom w:val="none" w:sz="0" w:space="0" w:color="auto"/>
            <w:right w:val="none" w:sz="0" w:space="0" w:color="auto"/>
          </w:divBdr>
          <w:divsChild>
            <w:div w:id="1754085242">
              <w:marLeft w:val="0"/>
              <w:marRight w:val="0"/>
              <w:marTop w:val="0"/>
              <w:marBottom w:val="0"/>
              <w:divBdr>
                <w:top w:val="none" w:sz="0" w:space="0" w:color="auto"/>
                <w:left w:val="none" w:sz="0" w:space="0" w:color="auto"/>
                <w:bottom w:val="none" w:sz="0" w:space="0" w:color="auto"/>
                <w:right w:val="none" w:sz="0" w:space="0" w:color="auto"/>
              </w:divBdr>
              <w:divsChild>
                <w:div w:id="1656033387">
                  <w:marLeft w:val="0"/>
                  <w:marRight w:val="0"/>
                  <w:marTop w:val="0"/>
                  <w:marBottom w:val="0"/>
                  <w:divBdr>
                    <w:top w:val="none" w:sz="0" w:space="0" w:color="auto"/>
                    <w:left w:val="none" w:sz="0" w:space="0" w:color="auto"/>
                    <w:bottom w:val="none" w:sz="0" w:space="0" w:color="auto"/>
                    <w:right w:val="none" w:sz="0" w:space="0" w:color="auto"/>
                  </w:divBdr>
                  <w:divsChild>
                    <w:div w:id="332683851">
                      <w:marLeft w:val="0"/>
                      <w:marRight w:val="0"/>
                      <w:marTop w:val="0"/>
                      <w:marBottom w:val="0"/>
                      <w:divBdr>
                        <w:top w:val="none" w:sz="0" w:space="0" w:color="auto"/>
                        <w:left w:val="none" w:sz="0" w:space="0" w:color="auto"/>
                        <w:bottom w:val="none" w:sz="0" w:space="0" w:color="auto"/>
                        <w:right w:val="none" w:sz="0" w:space="0" w:color="auto"/>
                      </w:divBdr>
                      <w:divsChild>
                        <w:div w:id="1746490438">
                          <w:marLeft w:val="60"/>
                          <w:marRight w:val="0"/>
                          <w:marTop w:val="0"/>
                          <w:marBottom w:val="0"/>
                          <w:divBdr>
                            <w:top w:val="none" w:sz="0" w:space="0" w:color="auto"/>
                            <w:left w:val="none" w:sz="0" w:space="0" w:color="auto"/>
                            <w:bottom w:val="none" w:sz="0" w:space="0" w:color="auto"/>
                            <w:right w:val="none" w:sz="0" w:space="0" w:color="auto"/>
                          </w:divBdr>
                          <w:divsChild>
                            <w:div w:id="1700469121">
                              <w:marLeft w:val="0"/>
                              <w:marRight w:val="0"/>
                              <w:marTop w:val="0"/>
                              <w:marBottom w:val="0"/>
                              <w:divBdr>
                                <w:top w:val="none" w:sz="0" w:space="0" w:color="auto"/>
                                <w:left w:val="none" w:sz="0" w:space="0" w:color="auto"/>
                                <w:bottom w:val="none" w:sz="0" w:space="0" w:color="auto"/>
                                <w:right w:val="none" w:sz="0" w:space="0" w:color="auto"/>
                              </w:divBdr>
                              <w:divsChild>
                                <w:div w:id="213563550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3834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43788">
      <w:bodyDiv w:val="1"/>
      <w:marLeft w:val="0"/>
      <w:marRight w:val="0"/>
      <w:marTop w:val="0"/>
      <w:marBottom w:val="0"/>
      <w:divBdr>
        <w:top w:val="none" w:sz="0" w:space="0" w:color="auto"/>
        <w:left w:val="none" w:sz="0" w:space="0" w:color="auto"/>
        <w:bottom w:val="none" w:sz="0" w:space="0" w:color="auto"/>
        <w:right w:val="none" w:sz="0" w:space="0" w:color="auto"/>
      </w:divBdr>
    </w:div>
    <w:div w:id="1962031356">
      <w:bodyDiv w:val="1"/>
      <w:marLeft w:val="0"/>
      <w:marRight w:val="0"/>
      <w:marTop w:val="0"/>
      <w:marBottom w:val="0"/>
      <w:divBdr>
        <w:top w:val="none" w:sz="0" w:space="0" w:color="auto"/>
        <w:left w:val="none" w:sz="0" w:space="0" w:color="auto"/>
        <w:bottom w:val="none" w:sz="0" w:space="0" w:color="auto"/>
        <w:right w:val="none" w:sz="0" w:space="0" w:color="auto"/>
      </w:divBdr>
    </w:div>
    <w:div w:id="1974407761">
      <w:bodyDiv w:val="1"/>
      <w:marLeft w:val="0"/>
      <w:marRight w:val="0"/>
      <w:marTop w:val="0"/>
      <w:marBottom w:val="0"/>
      <w:divBdr>
        <w:top w:val="none" w:sz="0" w:space="0" w:color="auto"/>
        <w:left w:val="none" w:sz="0" w:space="0" w:color="auto"/>
        <w:bottom w:val="none" w:sz="0" w:space="0" w:color="auto"/>
        <w:right w:val="none" w:sz="0" w:space="0" w:color="auto"/>
      </w:divBdr>
    </w:div>
    <w:div w:id="1981499236">
      <w:bodyDiv w:val="1"/>
      <w:marLeft w:val="0"/>
      <w:marRight w:val="0"/>
      <w:marTop w:val="0"/>
      <w:marBottom w:val="0"/>
      <w:divBdr>
        <w:top w:val="none" w:sz="0" w:space="0" w:color="auto"/>
        <w:left w:val="none" w:sz="0" w:space="0" w:color="auto"/>
        <w:bottom w:val="none" w:sz="0" w:space="0" w:color="auto"/>
        <w:right w:val="none" w:sz="0" w:space="0" w:color="auto"/>
      </w:divBdr>
    </w:div>
    <w:div w:id="1989742305">
      <w:bodyDiv w:val="1"/>
      <w:marLeft w:val="0"/>
      <w:marRight w:val="0"/>
      <w:marTop w:val="0"/>
      <w:marBottom w:val="0"/>
      <w:divBdr>
        <w:top w:val="none" w:sz="0" w:space="0" w:color="auto"/>
        <w:left w:val="none" w:sz="0" w:space="0" w:color="auto"/>
        <w:bottom w:val="none" w:sz="0" w:space="0" w:color="auto"/>
        <w:right w:val="none" w:sz="0" w:space="0" w:color="auto"/>
      </w:divBdr>
    </w:div>
    <w:div w:id="1992053928">
      <w:bodyDiv w:val="1"/>
      <w:marLeft w:val="0"/>
      <w:marRight w:val="0"/>
      <w:marTop w:val="0"/>
      <w:marBottom w:val="0"/>
      <w:divBdr>
        <w:top w:val="none" w:sz="0" w:space="0" w:color="auto"/>
        <w:left w:val="none" w:sz="0" w:space="0" w:color="auto"/>
        <w:bottom w:val="none" w:sz="0" w:space="0" w:color="auto"/>
        <w:right w:val="none" w:sz="0" w:space="0" w:color="auto"/>
      </w:divBdr>
    </w:div>
    <w:div w:id="1994329322">
      <w:bodyDiv w:val="1"/>
      <w:marLeft w:val="0"/>
      <w:marRight w:val="0"/>
      <w:marTop w:val="0"/>
      <w:marBottom w:val="0"/>
      <w:divBdr>
        <w:top w:val="none" w:sz="0" w:space="0" w:color="auto"/>
        <w:left w:val="none" w:sz="0" w:space="0" w:color="auto"/>
        <w:bottom w:val="none" w:sz="0" w:space="0" w:color="auto"/>
        <w:right w:val="none" w:sz="0" w:space="0" w:color="auto"/>
      </w:divBdr>
    </w:div>
    <w:div w:id="2001499008">
      <w:bodyDiv w:val="1"/>
      <w:marLeft w:val="0"/>
      <w:marRight w:val="0"/>
      <w:marTop w:val="0"/>
      <w:marBottom w:val="0"/>
      <w:divBdr>
        <w:top w:val="none" w:sz="0" w:space="0" w:color="auto"/>
        <w:left w:val="none" w:sz="0" w:space="0" w:color="auto"/>
        <w:bottom w:val="none" w:sz="0" w:space="0" w:color="auto"/>
        <w:right w:val="none" w:sz="0" w:space="0" w:color="auto"/>
      </w:divBdr>
    </w:div>
    <w:div w:id="2002001900">
      <w:bodyDiv w:val="1"/>
      <w:marLeft w:val="0"/>
      <w:marRight w:val="0"/>
      <w:marTop w:val="0"/>
      <w:marBottom w:val="0"/>
      <w:divBdr>
        <w:top w:val="none" w:sz="0" w:space="0" w:color="auto"/>
        <w:left w:val="none" w:sz="0" w:space="0" w:color="auto"/>
        <w:bottom w:val="none" w:sz="0" w:space="0" w:color="auto"/>
        <w:right w:val="none" w:sz="0" w:space="0" w:color="auto"/>
      </w:divBdr>
    </w:div>
    <w:div w:id="2009092123">
      <w:bodyDiv w:val="1"/>
      <w:marLeft w:val="0"/>
      <w:marRight w:val="0"/>
      <w:marTop w:val="0"/>
      <w:marBottom w:val="0"/>
      <w:divBdr>
        <w:top w:val="none" w:sz="0" w:space="0" w:color="auto"/>
        <w:left w:val="none" w:sz="0" w:space="0" w:color="auto"/>
        <w:bottom w:val="none" w:sz="0" w:space="0" w:color="auto"/>
        <w:right w:val="none" w:sz="0" w:space="0" w:color="auto"/>
      </w:divBdr>
    </w:div>
    <w:div w:id="2025133407">
      <w:bodyDiv w:val="1"/>
      <w:marLeft w:val="0"/>
      <w:marRight w:val="0"/>
      <w:marTop w:val="0"/>
      <w:marBottom w:val="0"/>
      <w:divBdr>
        <w:top w:val="none" w:sz="0" w:space="0" w:color="auto"/>
        <w:left w:val="none" w:sz="0" w:space="0" w:color="auto"/>
        <w:bottom w:val="none" w:sz="0" w:space="0" w:color="auto"/>
        <w:right w:val="none" w:sz="0" w:space="0" w:color="auto"/>
      </w:divBdr>
    </w:div>
    <w:div w:id="2028217591">
      <w:bodyDiv w:val="1"/>
      <w:marLeft w:val="0"/>
      <w:marRight w:val="0"/>
      <w:marTop w:val="0"/>
      <w:marBottom w:val="0"/>
      <w:divBdr>
        <w:top w:val="none" w:sz="0" w:space="0" w:color="auto"/>
        <w:left w:val="none" w:sz="0" w:space="0" w:color="auto"/>
        <w:bottom w:val="none" w:sz="0" w:space="0" w:color="auto"/>
        <w:right w:val="none" w:sz="0" w:space="0" w:color="auto"/>
      </w:divBdr>
    </w:div>
    <w:div w:id="2035617203">
      <w:bodyDiv w:val="1"/>
      <w:marLeft w:val="0"/>
      <w:marRight w:val="0"/>
      <w:marTop w:val="0"/>
      <w:marBottom w:val="0"/>
      <w:divBdr>
        <w:top w:val="none" w:sz="0" w:space="0" w:color="auto"/>
        <w:left w:val="none" w:sz="0" w:space="0" w:color="auto"/>
        <w:bottom w:val="none" w:sz="0" w:space="0" w:color="auto"/>
        <w:right w:val="none" w:sz="0" w:space="0" w:color="auto"/>
      </w:divBdr>
    </w:div>
    <w:div w:id="2035692229">
      <w:bodyDiv w:val="1"/>
      <w:marLeft w:val="0"/>
      <w:marRight w:val="0"/>
      <w:marTop w:val="0"/>
      <w:marBottom w:val="0"/>
      <w:divBdr>
        <w:top w:val="none" w:sz="0" w:space="0" w:color="auto"/>
        <w:left w:val="none" w:sz="0" w:space="0" w:color="auto"/>
        <w:bottom w:val="none" w:sz="0" w:space="0" w:color="auto"/>
        <w:right w:val="none" w:sz="0" w:space="0" w:color="auto"/>
      </w:divBdr>
    </w:div>
    <w:div w:id="2038117256">
      <w:bodyDiv w:val="1"/>
      <w:marLeft w:val="0"/>
      <w:marRight w:val="0"/>
      <w:marTop w:val="0"/>
      <w:marBottom w:val="0"/>
      <w:divBdr>
        <w:top w:val="none" w:sz="0" w:space="0" w:color="auto"/>
        <w:left w:val="none" w:sz="0" w:space="0" w:color="auto"/>
        <w:bottom w:val="none" w:sz="0" w:space="0" w:color="auto"/>
        <w:right w:val="none" w:sz="0" w:space="0" w:color="auto"/>
      </w:divBdr>
    </w:div>
    <w:div w:id="2071996753">
      <w:bodyDiv w:val="1"/>
      <w:marLeft w:val="0"/>
      <w:marRight w:val="0"/>
      <w:marTop w:val="0"/>
      <w:marBottom w:val="0"/>
      <w:divBdr>
        <w:top w:val="none" w:sz="0" w:space="0" w:color="auto"/>
        <w:left w:val="none" w:sz="0" w:space="0" w:color="auto"/>
        <w:bottom w:val="none" w:sz="0" w:space="0" w:color="auto"/>
        <w:right w:val="none" w:sz="0" w:space="0" w:color="auto"/>
      </w:divBdr>
    </w:div>
    <w:div w:id="2079740101">
      <w:bodyDiv w:val="1"/>
      <w:marLeft w:val="0"/>
      <w:marRight w:val="0"/>
      <w:marTop w:val="0"/>
      <w:marBottom w:val="0"/>
      <w:divBdr>
        <w:top w:val="none" w:sz="0" w:space="0" w:color="auto"/>
        <w:left w:val="none" w:sz="0" w:space="0" w:color="auto"/>
        <w:bottom w:val="none" w:sz="0" w:space="0" w:color="auto"/>
        <w:right w:val="none" w:sz="0" w:space="0" w:color="auto"/>
      </w:divBdr>
    </w:div>
    <w:div w:id="2112621192">
      <w:bodyDiv w:val="1"/>
      <w:marLeft w:val="0"/>
      <w:marRight w:val="0"/>
      <w:marTop w:val="0"/>
      <w:marBottom w:val="0"/>
      <w:divBdr>
        <w:top w:val="none" w:sz="0" w:space="0" w:color="auto"/>
        <w:left w:val="none" w:sz="0" w:space="0" w:color="auto"/>
        <w:bottom w:val="none" w:sz="0" w:space="0" w:color="auto"/>
        <w:right w:val="none" w:sz="0" w:space="0" w:color="auto"/>
      </w:divBdr>
    </w:div>
    <w:div w:id="2113745039">
      <w:bodyDiv w:val="1"/>
      <w:marLeft w:val="0"/>
      <w:marRight w:val="0"/>
      <w:marTop w:val="0"/>
      <w:marBottom w:val="0"/>
      <w:divBdr>
        <w:top w:val="none" w:sz="0" w:space="0" w:color="auto"/>
        <w:left w:val="none" w:sz="0" w:space="0" w:color="auto"/>
        <w:bottom w:val="none" w:sz="0" w:space="0" w:color="auto"/>
        <w:right w:val="none" w:sz="0" w:space="0" w:color="auto"/>
      </w:divBdr>
    </w:div>
    <w:div w:id="2116095931">
      <w:bodyDiv w:val="1"/>
      <w:marLeft w:val="0"/>
      <w:marRight w:val="0"/>
      <w:marTop w:val="0"/>
      <w:marBottom w:val="0"/>
      <w:divBdr>
        <w:top w:val="none" w:sz="0" w:space="0" w:color="auto"/>
        <w:left w:val="none" w:sz="0" w:space="0" w:color="auto"/>
        <w:bottom w:val="none" w:sz="0" w:space="0" w:color="auto"/>
        <w:right w:val="none" w:sz="0" w:space="0" w:color="auto"/>
      </w:divBdr>
    </w:div>
    <w:div w:id="2139949822">
      <w:bodyDiv w:val="1"/>
      <w:marLeft w:val="0"/>
      <w:marRight w:val="0"/>
      <w:marTop w:val="0"/>
      <w:marBottom w:val="0"/>
      <w:divBdr>
        <w:top w:val="none" w:sz="0" w:space="0" w:color="auto"/>
        <w:left w:val="none" w:sz="0" w:space="0" w:color="auto"/>
        <w:bottom w:val="none" w:sz="0" w:space="0" w:color="auto"/>
        <w:right w:val="none" w:sz="0" w:space="0" w:color="auto"/>
      </w:divBdr>
    </w:div>
    <w:div w:id="2140024701">
      <w:bodyDiv w:val="1"/>
      <w:marLeft w:val="0"/>
      <w:marRight w:val="0"/>
      <w:marTop w:val="0"/>
      <w:marBottom w:val="0"/>
      <w:divBdr>
        <w:top w:val="none" w:sz="0" w:space="0" w:color="auto"/>
        <w:left w:val="none" w:sz="0" w:space="0" w:color="auto"/>
        <w:bottom w:val="none" w:sz="0" w:space="0" w:color="auto"/>
        <w:right w:val="none" w:sz="0" w:space="0" w:color="auto"/>
      </w:divBdr>
    </w:div>
    <w:div w:id="2140149572">
      <w:bodyDiv w:val="1"/>
      <w:marLeft w:val="0"/>
      <w:marRight w:val="0"/>
      <w:marTop w:val="0"/>
      <w:marBottom w:val="0"/>
      <w:divBdr>
        <w:top w:val="none" w:sz="0" w:space="0" w:color="auto"/>
        <w:left w:val="none" w:sz="0" w:space="0" w:color="auto"/>
        <w:bottom w:val="none" w:sz="0" w:space="0" w:color="auto"/>
        <w:right w:val="none" w:sz="0" w:space="0" w:color="auto"/>
      </w:divBdr>
    </w:div>
    <w:div w:id="214114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www.alcaldiabogota.gov.co/sisjur/normas/Norma1.jsp?i=1164" TargetMode="External"/><Relationship Id="rId21" Type="http://schemas.openxmlformats.org/officeDocument/2006/relationships/image" Target="media/image8.emf"/><Relationship Id="rId42" Type="http://schemas.openxmlformats.org/officeDocument/2006/relationships/hyperlink" Target="http://www.alcaldiabogota.gov.co/sisjur/normas/Norma1.jsp?i=5012" TargetMode="External"/><Relationship Id="rId47" Type="http://schemas.openxmlformats.org/officeDocument/2006/relationships/hyperlink" Target="http://www.alcaldiabogota.gov.co/sisjur/normas/Norma1.jsp?i=4522" TargetMode="External"/><Relationship Id="rId63" Type="http://schemas.openxmlformats.org/officeDocument/2006/relationships/hyperlink" Target="http://www.alcaldiabogota.gov.co/sisjur/normas/Norma1.jsp?i=4538" TargetMode="External"/><Relationship Id="rId68" Type="http://schemas.openxmlformats.org/officeDocument/2006/relationships/hyperlink" Target="http://www.alcaldiabogota.gov.co/sisjur/normas/Norma1.jsp?i=40960" TargetMode="External"/><Relationship Id="rId84" Type="http://schemas.openxmlformats.org/officeDocument/2006/relationships/hyperlink" Target="http://www.alcaldiabogota.gov.co/sisjur/normas/Norma1.jsp?i=39451" TargetMode="External"/><Relationship Id="rId89" Type="http://schemas.openxmlformats.org/officeDocument/2006/relationships/hyperlink" Target="http://www.alcaldiabogota.gov.co/sisjur/normas/Norma1.jsp?i=21057" TargetMode="External"/><Relationship Id="rId112" Type="http://schemas.openxmlformats.org/officeDocument/2006/relationships/hyperlink" Target="http://www.alcaldiabogota.gov.co/sisjur/normas/Norma1.jsp?i=33417" TargetMode="External"/><Relationship Id="rId16" Type="http://schemas.openxmlformats.org/officeDocument/2006/relationships/hyperlink" Target="http://www.alcaldiabogota.gov.co/sisjur/normas/Norma1.jsp?i=339" TargetMode="External"/><Relationship Id="rId107" Type="http://schemas.openxmlformats.org/officeDocument/2006/relationships/hyperlink" Target="http://www.alcaldiabogota.gov.co/sisjur/normas/Norma1.jsp?i=5565" TargetMode="External"/><Relationship Id="rId11" Type="http://schemas.openxmlformats.org/officeDocument/2006/relationships/hyperlink" Target="http://www.alcaldiabogota.gov.co/sisjur/normas/Norma1.jsp?i=14932" TargetMode="External"/><Relationship Id="rId32" Type="http://schemas.openxmlformats.org/officeDocument/2006/relationships/image" Target="media/image19.emf"/><Relationship Id="rId37" Type="http://schemas.openxmlformats.org/officeDocument/2006/relationships/hyperlink" Target="http://www.alcaldiabogota.gov.co/sisjur/normas/Norma1.jsp?i=4703" TargetMode="External"/><Relationship Id="rId53" Type="http://schemas.openxmlformats.org/officeDocument/2006/relationships/hyperlink" Target="http://www.alcaldiabogota.gov.co/sisjur/normas/Norma1.jsp?i=4515" TargetMode="External"/><Relationship Id="rId58" Type="http://schemas.openxmlformats.org/officeDocument/2006/relationships/hyperlink" Target="http://www.alcaldiabogota.gov.co/sisjur/normas/Norma1.jsp?i=5780" TargetMode="External"/><Relationship Id="rId74" Type="http://schemas.openxmlformats.org/officeDocument/2006/relationships/hyperlink" Target="http://www.alcaldiabogota.gov.co/sisjur/normas/Norma1.jsp?i=27753" TargetMode="External"/><Relationship Id="rId79" Type="http://schemas.openxmlformats.org/officeDocument/2006/relationships/hyperlink" Target="http://www.alcaldiabogota.gov.co/sisjur/normas/Norma1.jsp?i=27139" TargetMode="External"/><Relationship Id="rId102" Type="http://schemas.openxmlformats.org/officeDocument/2006/relationships/hyperlink" Target="http://www.alcaldiabogota.gov.co/sisjur/normas/Norma1.jsp?i=22125" TargetMode="External"/><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alcaldiabogota.gov.co/sisjur/normas/Norma1.jsp?i=21059" TargetMode="External"/><Relationship Id="rId95" Type="http://schemas.openxmlformats.org/officeDocument/2006/relationships/hyperlink" Target="http://www.alcaldiabogota.gov.co/sisjur/normas/Norma1.jsp?i=41036"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hyperlink" Target="http://www.alcaldiabogota.gov.co/sisjur/normas/Norma1.jsp?i=13935" TargetMode="External"/><Relationship Id="rId48" Type="http://schemas.openxmlformats.org/officeDocument/2006/relationships/hyperlink" Target="http://www.alcaldiabogota.gov.co/sisjur/normas/Norma1.jsp?i=13198" TargetMode="External"/><Relationship Id="rId64" Type="http://schemas.openxmlformats.org/officeDocument/2006/relationships/hyperlink" Target="http://www.alcaldiabogota.gov.co/sisjur/normas/Norma1.jsp?i=10998" TargetMode="External"/><Relationship Id="rId69" Type="http://schemas.openxmlformats.org/officeDocument/2006/relationships/hyperlink" Target="http://www.alcaldiabogota.gov.co/sisjur/normas/Norma1.jsp?i=18327" TargetMode="External"/><Relationship Id="rId113" Type="http://schemas.openxmlformats.org/officeDocument/2006/relationships/hyperlink" Target="http://www.alcaldiabogota.gov.co/sisjur/normas/Norma1.jsp?i=36468" TargetMode="External"/><Relationship Id="rId118" Type="http://schemas.openxmlformats.org/officeDocument/2006/relationships/hyperlink" Target="http://www.alcaldiabogota.gov.co/sisjur/normas/Norma1.jsp?i=339" TargetMode="External"/><Relationship Id="rId80" Type="http://schemas.openxmlformats.org/officeDocument/2006/relationships/hyperlink" Target="http://www.alcaldiabogota.gov.co/sisjur/normas/Norma1.jsp?i=21054" TargetMode="External"/><Relationship Id="rId85" Type="http://schemas.openxmlformats.org/officeDocument/2006/relationships/hyperlink" Target="http://www.alcaldiabogota.gov.co/sisjur/normas/Norma1.jsp?i=28148" TargetMode="External"/><Relationship Id="rId12" Type="http://schemas.openxmlformats.org/officeDocument/2006/relationships/hyperlink" Target="http://www.alcaldiabogota.gov.co/sisjur/normas/Norma1.jsp?i=343" TargetMode="External"/><Relationship Id="rId17" Type="http://schemas.openxmlformats.org/officeDocument/2006/relationships/hyperlink" Target="http://www.alcaldiabogota.gov.co/sisjur/normas/Norma1.jsp?i=55612" TargetMode="External"/><Relationship Id="rId33" Type="http://schemas.openxmlformats.org/officeDocument/2006/relationships/image" Target="media/image20.png"/><Relationship Id="rId38" Type="http://schemas.openxmlformats.org/officeDocument/2006/relationships/hyperlink" Target="http://www.alcaldiabogota.gov.co/sisjur/normas/Norma1.jsp?i=4702" TargetMode="External"/><Relationship Id="rId59" Type="http://schemas.openxmlformats.org/officeDocument/2006/relationships/hyperlink" Target="http://www.alcaldiabogota.gov.co/sisjur/normas/Norma1.jsp?i=9814" TargetMode="External"/><Relationship Id="rId103" Type="http://schemas.openxmlformats.org/officeDocument/2006/relationships/hyperlink" Target="http://www.alcaldiabogota.gov.co/sisjur/normas/Norma1.jsp?i=22169" TargetMode="External"/><Relationship Id="rId108" Type="http://schemas.openxmlformats.org/officeDocument/2006/relationships/hyperlink" Target="http://www.alcaldiabogota.gov.co/sisjur/normas/Norma1.jsp?i=12839" TargetMode="External"/><Relationship Id="rId124" Type="http://schemas.openxmlformats.org/officeDocument/2006/relationships/footer" Target="footer2.xml"/><Relationship Id="rId54" Type="http://schemas.openxmlformats.org/officeDocument/2006/relationships/hyperlink" Target="http://www.alcaldiabogota.gov.co/sisjur/normas/Norma1.jsp?i=4518" TargetMode="External"/><Relationship Id="rId70" Type="http://schemas.openxmlformats.org/officeDocument/2006/relationships/hyperlink" Target="http://www.alcaldiabogota.gov.co/sisjur/normas/Norma1.jsp?i=13935" TargetMode="External"/><Relationship Id="rId75" Type="http://schemas.openxmlformats.org/officeDocument/2006/relationships/hyperlink" Target="http://www.alcaldiabogota.gov.co/sisjur/normas/Norma1.jsp?i=16984" TargetMode="External"/><Relationship Id="rId91" Type="http://schemas.openxmlformats.org/officeDocument/2006/relationships/hyperlink" Target="http://www.alcaldiabogota.gov.co/sisjur/normas/Norma1.jsp?i=28150" TargetMode="External"/><Relationship Id="rId96" Type="http://schemas.openxmlformats.org/officeDocument/2006/relationships/hyperlink" Target="http://www.alcaldiabogota.gov.co/sisjur/normas/Norma1.jsp?i=2902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hyperlink" Target="http://www.alcaldiabogota.gov.co/sisjur/normas/Norma1.jsp?i=4521" TargetMode="External"/><Relationship Id="rId114" Type="http://schemas.openxmlformats.org/officeDocument/2006/relationships/hyperlink" Target="http://www.alcaldiabogota.gov.co/sisjur/normas/Norma1.jsp?i=39327" TargetMode="External"/><Relationship Id="rId119" Type="http://schemas.openxmlformats.org/officeDocument/2006/relationships/hyperlink" Target="http://www.alcaldiabogota.gov.co/sisjur/normas/Norma1.jsp?i=180" TargetMode="External"/><Relationship Id="rId44" Type="http://schemas.openxmlformats.org/officeDocument/2006/relationships/hyperlink" Target="http://www.alcaldiabogota.gov.co/sisjur/normas/Norma1.jsp?i=4577" TargetMode="External"/><Relationship Id="rId60" Type="http://schemas.openxmlformats.org/officeDocument/2006/relationships/hyperlink" Target="http://www.alcaldiabogota.gov.co/sisjur/normas/Norma1.jsp?i=18327" TargetMode="External"/><Relationship Id="rId65" Type="http://schemas.openxmlformats.org/officeDocument/2006/relationships/hyperlink" Target="http://www.alcaldiabogota.gov.co/sisjur/normas/Norma1.jsp?i=4538" TargetMode="External"/><Relationship Id="rId81" Type="http://schemas.openxmlformats.org/officeDocument/2006/relationships/hyperlink" Target="http://www.alcaldiabogota.gov.co/sisjur/normas/Norma1.jsp?i=28148" TargetMode="External"/><Relationship Id="rId86" Type="http://schemas.openxmlformats.org/officeDocument/2006/relationships/hyperlink" Target="http://www.alcaldiabogota.gov.co/sisjur/normas/Norma1.jsp?i=21057" TargetMode="External"/><Relationship Id="rId13" Type="http://schemas.openxmlformats.org/officeDocument/2006/relationships/hyperlink" Target="http://www.alcaldiabogota.gov.co/sisjur/normas/Norma1.jsp?i=339" TargetMode="External"/><Relationship Id="rId18" Type="http://schemas.openxmlformats.org/officeDocument/2006/relationships/image" Target="media/image5.png"/><Relationship Id="rId39" Type="http://schemas.openxmlformats.org/officeDocument/2006/relationships/hyperlink" Target="http://www.alcaldiabogota.gov.co/sisjur/normas/Norma1.jsp?i=5013" TargetMode="External"/><Relationship Id="rId109" Type="http://schemas.openxmlformats.org/officeDocument/2006/relationships/hyperlink" Target="http://www.alcaldiabogota.gov.co/sisjur/normas/Norma1.jsp?i=13823" TargetMode="External"/><Relationship Id="rId34" Type="http://schemas.openxmlformats.org/officeDocument/2006/relationships/image" Target="media/image21.emf"/><Relationship Id="rId50" Type="http://schemas.openxmlformats.org/officeDocument/2006/relationships/hyperlink" Target="http://www.alcaldiabogota.gov.co/sisjur/normas/Norma1.jsp?i=4523" TargetMode="External"/><Relationship Id="rId55" Type="http://schemas.openxmlformats.org/officeDocument/2006/relationships/hyperlink" Target="http://www.alcaldiabogota.gov.co/sisjur/normas/Norma1.jsp?i=5011" TargetMode="External"/><Relationship Id="rId76" Type="http://schemas.openxmlformats.org/officeDocument/2006/relationships/hyperlink" Target="http://www.alcaldiabogota.gov.co/sisjur/normas/Norma1.jsp?i=20552" TargetMode="External"/><Relationship Id="rId97" Type="http://schemas.openxmlformats.org/officeDocument/2006/relationships/hyperlink" Target="http://www.alcaldiabogota.gov.co/sisjur/normas/Norma1.jsp?i=21062" TargetMode="External"/><Relationship Id="rId104" Type="http://schemas.openxmlformats.org/officeDocument/2006/relationships/hyperlink" Target="http://www.alcaldiabogota.gov.co/sisjur/normas/Norma1.jsp?i=1315" TargetMode="External"/><Relationship Id="rId120" Type="http://schemas.openxmlformats.org/officeDocument/2006/relationships/hyperlink" Target="http://www.alcaldiabogota.gov.co/sisjur/normas/Norma1.jsp?i=6778" TargetMode="External"/><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www.alcaldiabogota.gov.co/sisjur/normas/Norma1.jsp?i=21984" TargetMode="External"/><Relationship Id="rId92" Type="http://schemas.openxmlformats.org/officeDocument/2006/relationships/hyperlink" Target="http://www.alcaldiabogota.gov.co/sisjur/normas/Norma1.jsp?i=21060"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http://www.alcaldiabogota.gov.co/sisjur/normas/Norma1.jsp?i=5013" TargetMode="External"/><Relationship Id="rId45" Type="http://schemas.openxmlformats.org/officeDocument/2006/relationships/hyperlink" Target="http://www.alcaldiabogota.gov.co/sisjur/normas/Norma1.jsp?i=4525" TargetMode="External"/><Relationship Id="rId66" Type="http://schemas.openxmlformats.org/officeDocument/2006/relationships/hyperlink" Target="http://www.alcaldiabogota.gov.co/sisjur/normas/Norma1.jsp?i=17631" TargetMode="External"/><Relationship Id="rId87" Type="http://schemas.openxmlformats.org/officeDocument/2006/relationships/hyperlink" Target="http://www.alcaldiabogota.gov.co/sisjur/normas/Norma1.jsp?i=41705" TargetMode="External"/><Relationship Id="rId110" Type="http://schemas.openxmlformats.org/officeDocument/2006/relationships/hyperlink" Target="http://www.alcaldiabogota.gov.co/sisjur/normas/Norma1.jsp?i=16162" TargetMode="External"/><Relationship Id="rId115" Type="http://schemas.openxmlformats.org/officeDocument/2006/relationships/hyperlink" Target="http://www.alcaldiabogota.gov.co/sisjur/normas/Norma1.jsp?i=37130" TargetMode="External"/><Relationship Id="rId61" Type="http://schemas.openxmlformats.org/officeDocument/2006/relationships/hyperlink" Target="http://www.alcaldiabogota.gov.co/sisjur/normas/Norma1.jsp?i=4513" TargetMode="External"/><Relationship Id="rId82" Type="http://schemas.openxmlformats.org/officeDocument/2006/relationships/hyperlink" Target="http://www.alcaldiabogota.gov.co/sisjur/normas/Norma1.jsp?i=21054" TargetMode="External"/><Relationship Id="rId19" Type="http://schemas.openxmlformats.org/officeDocument/2006/relationships/image" Target="media/image6.jpeg"/><Relationship Id="rId14" Type="http://schemas.openxmlformats.org/officeDocument/2006/relationships/hyperlink" Target="http://www.alcaldiabogota.gov.co/sisjur/normas/Norma1.jsp?i=14932" TargetMode="External"/><Relationship Id="rId30" Type="http://schemas.openxmlformats.org/officeDocument/2006/relationships/image" Target="media/image17.jpeg"/><Relationship Id="rId35" Type="http://schemas.openxmlformats.org/officeDocument/2006/relationships/image" Target="media/image22.emf"/><Relationship Id="rId56" Type="http://schemas.openxmlformats.org/officeDocument/2006/relationships/hyperlink" Target="http://www.alcaldiabogota.gov.co/sisjur/normas/Norma1.jsp?i=6042" TargetMode="External"/><Relationship Id="rId77" Type="http://schemas.openxmlformats.org/officeDocument/2006/relationships/hyperlink" Target="http://www.alcaldiabogota.gov.co/sisjur/normas/Norma1.jsp?i=21812" TargetMode="External"/><Relationship Id="rId100" Type="http://schemas.openxmlformats.org/officeDocument/2006/relationships/hyperlink" Target="http://www.alcaldiabogota.gov.co/sisjur/normas/Norma1.jsp?i=21066" TargetMode="External"/><Relationship Id="rId105" Type="http://schemas.openxmlformats.org/officeDocument/2006/relationships/hyperlink" Target="http://www.alcaldiabogota.gov.co/sisjur/normas/Norma1.jsp?i=10774" TargetMode="External"/><Relationship Id="rId12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www.alcaldiabogota.gov.co/sisjur/normas/Norma1.jsp?i=27139" TargetMode="External"/><Relationship Id="rId72" Type="http://schemas.openxmlformats.org/officeDocument/2006/relationships/hyperlink" Target="http://www.alcaldiabogota.gov.co/sisjur/normas/Norma1.jsp?i=18327" TargetMode="External"/><Relationship Id="rId93" Type="http://schemas.openxmlformats.org/officeDocument/2006/relationships/hyperlink" Target="http://www.alcaldiabogota.gov.co/sisjur/normas/Norma1.jsp?i=27450" TargetMode="External"/><Relationship Id="rId98" Type="http://schemas.openxmlformats.org/officeDocument/2006/relationships/hyperlink" Target="http://www.alcaldiabogota.gov.co/sisjur/normas/Norma1.jsp?i=40440" TargetMode="External"/><Relationship Id="rId121" Type="http://schemas.openxmlformats.org/officeDocument/2006/relationships/hyperlink" Target="http://www.alcaldiabogota.gov.co/sisjur/normas/Norma1.jsp?i=25932"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www.alcaldiabogota.gov.co/sisjur/normas/Norma1.jsp?i=9625" TargetMode="External"/><Relationship Id="rId67" Type="http://schemas.openxmlformats.org/officeDocument/2006/relationships/hyperlink" Target="http://www.alcaldiabogota.gov.co/sisjur/normas/Norma1.jsp?i=28147" TargetMode="External"/><Relationship Id="rId116" Type="http://schemas.openxmlformats.org/officeDocument/2006/relationships/hyperlink" Target="http://www.alcaldiabogota.gov.co/sisjur/normas/Norma1.jsp?i=6545" TargetMode="External"/><Relationship Id="rId20" Type="http://schemas.openxmlformats.org/officeDocument/2006/relationships/image" Target="media/image7.png"/><Relationship Id="rId41" Type="http://schemas.openxmlformats.org/officeDocument/2006/relationships/hyperlink" Target="http://www.alcaldiabogota.gov.co/sisjur/normas/Norma1.jsp?i=5013" TargetMode="External"/><Relationship Id="rId62" Type="http://schemas.openxmlformats.org/officeDocument/2006/relationships/hyperlink" Target="http://www.alcaldiabogota.gov.co/sisjur/normas/Norma1.jsp?i=4373" TargetMode="External"/><Relationship Id="rId83" Type="http://schemas.openxmlformats.org/officeDocument/2006/relationships/hyperlink" Target="http://www.alcaldiabogota.gov.co/sisjur/normas/Norma1.jsp?i=21056" TargetMode="External"/><Relationship Id="rId88" Type="http://schemas.openxmlformats.org/officeDocument/2006/relationships/hyperlink" Target="http://www.alcaldiabogota.gov.co/sisjur/normas/Norma1.jsp?i=41705" TargetMode="External"/><Relationship Id="rId111" Type="http://schemas.openxmlformats.org/officeDocument/2006/relationships/hyperlink" Target="http://www.alcaldiabogota.gov.co/sisjur/normas/Norma1.jsp?i=26993" TargetMode="External"/><Relationship Id="rId15" Type="http://schemas.openxmlformats.org/officeDocument/2006/relationships/hyperlink" Target="http://www.alcaldiabogota.gov.co/sisjur/normas/Norma1.jsp?i=343" TargetMode="External"/><Relationship Id="rId36" Type="http://schemas.openxmlformats.org/officeDocument/2006/relationships/hyperlink" Target="http://www.alcaldiabogota.gov.co/sisjur/normas/Norma1.jsp?i=4690" TargetMode="External"/><Relationship Id="rId57" Type="http://schemas.openxmlformats.org/officeDocument/2006/relationships/hyperlink" Target="http://www.alcaldiabogota.gov.co/sisjur/normas/Norma1.jsp?i=5647" TargetMode="External"/><Relationship Id="rId106" Type="http://schemas.openxmlformats.org/officeDocument/2006/relationships/hyperlink" Target="http://www.alcaldiabogota.gov.co/sisjur/normas/Norma1.jsp?i=5303" TargetMode="External"/><Relationship Id="rId12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8.png"/><Relationship Id="rId52" Type="http://schemas.openxmlformats.org/officeDocument/2006/relationships/hyperlink" Target="http://www.alcaldiabogota.gov.co/sisjur/normas/Norma1.jsp?i=4523" TargetMode="External"/><Relationship Id="rId73" Type="http://schemas.openxmlformats.org/officeDocument/2006/relationships/hyperlink" Target="http://www.alcaldiabogota.gov.co/sisjur/normas/Norma1.jsp?i=11059" TargetMode="External"/><Relationship Id="rId78" Type="http://schemas.openxmlformats.org/officeDocument/2006/relationships/hyperlink" Target="http://www.alcaldiabogota.gov.co/sisjur/normas/Norma1.jsp?i=21055" TargetMode="External"/><Relationship Id="rId94" Type="http://schemas.openxmlformats.org/officeDocument/2006/relationships/hyperlink" Target="http://www.alcaldiabogota.gov.co/sisjur/normas/Norma1.jsp?i=21060" TargetMode="External"/><Relationship Id="rId99" Type="http://schemas.openxmlformats.org/officeDocument/2006/relationships/hyperlink" Target="http://www.alcaldiabogota.gov.co/sisjur/normas/Norma1.jsp?i=21065" TargetMode="External"/><Relationship Id="rId101" Type="http://schemas.openxmlformats.org/officeDocument/2006/relationships/hyperlink" Target="http://www.alcaldiabogota.gov.co/sisjur/normas/Norma1.jsp?i=22069" TargetMode="Externa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uriciom\Datos%20de%20programa\Microsoft\Plantillas\CVP-2008-FORMULACION.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00AB2-B1CA-437C-9EA9-46B0DDFF7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CVP-2008-FORMULACION</Template>
  <TotalTime>56</TotalTime>
  <Pages>88</Pages>
  <Words>19994</Words>
  <Characters>123340</Characters>
  <Application>Microsoft Office Word</Application>
  <DocSecurity>0</DocSecurity>
  <Lines>1027</Lines>
  <Paragraphs>286</Paragraphs>
  <ScaleCrop>false</ScaleCrop>
  <HeadingPairs>
    <vt:vector size="2" baseType="variant">
      <vt:variant>
        <vt:lpstr>Título</vt:lpstr>
      </vt:variant>
      <vt:variant>
        <vt:i4>1</vt:i4>
      </vt:variant>
    </vt:vector>
  </HeadingPairs>
  <TitlesOfParts>
    <vt:vector size="1" baseType="lpstr">
      <vt:lpstr>Informe profesional</vt:lpstr>
    </vt:vector>
  </TitlesOfParts>
  <Company>Hewlett-Packard Company</Company>
  <LinksUpToDate>false</LinksUpToDate>
  <CharactersWithSpaces>143048</CharactersWithSpaces>
  <SharedDoc>false</SharedDoc>
  <HLinks>
    <vt:vector size="588" baseType="variant">
      <vt:variant>
        <vt:i4>5832756</vt:i4>
      </vt:variant>
      <vt:variant>
        <vt:i4>372</vt:i4>
      </vt:variant>
      <vt:variant>
        <vt:i4>0</vt:i4>
      </vt:variant>
      <vt:variant>
        <vt:i4>5</vt:i4>
      </vt:variant>
      <vt:variant>
        <vt:lpwstr>http://www.alcaldiabogota.gov.co/sisjur/normas/Norma1.jsp?i=15288</vt:lpwstr>
      </vt:variant>
      <vt:variant>
        <vt:lpwstr>0</vt:lpwstr>
      </vt:variant>
      <vt:variant>
        <vt:i4>5308468</vt:i4>
      </vt:variant>
      <vt:variant>
        <vt:i4>369</vt:i4>
      </vt:variant>
      <vt:variant>
        <vt:i4>0</vt:i4>
      </vt:variant>
      <vt:variant>
        <vt:i4>5</vt:i4>
      </vt:variant>
      <vt:variant>
        <vt:lpwstr>http://www.alcaldiabogota.gov.co/sisjur/normas/Norma1.jsp?i=14310</vt:lpwstr>
      </vt:variant>
      <vt:variant>
        <vt:lpwstr>1</vt:lpwstr>
      </vt:variant>
      <vt:variant>
        <vt:i4>6160433</vt:i4>
      </vt:variant>
      <vt:variant>
        <vt:i4>366</vt:i4>
      </vt:variant>
      <vt:variant>
        <vt:i4>0</vt:i4>
      </vt:variant>
      <vt:variant>
        <vt:i4>5</vt:i4>
      </vt:variant>
      <vt:variant>
        <vt:lpwstr>http://www.alcaldiabogota.gov.co/sisjur/normas/Norma1.jsp?i=1369</vt:lpwstr>
      </vt:variant>
      <vt:variant>
        <vt:lpwstr>1</vt:lpwstr>
      </vt:variant>
      <vt:variant>
        <vt:i4>5374007</vt:i4>
      </vt:variant>
      <vt:variant>
        <vt:i4>363</vt:i4>
      </vt:variant>
      <vt:variant>
        <vt:i4>0</vt:i4>
      </vt:variant>
      <vt:variant>
        <vt:i4>5</vt:i4>
      </vt:variant>
      <vt:variant>
        <vt:lpwstr>http://www.alcaldiabogota.gov.co/sisjur/normas/Norma1.jsp?i=14127</vt:lpwstr>
      </vt:variant>
      <vt:variant>
        <vt:lpwstr>0</vt:lpwstr>
      </vt:variant>
      <vt:variant>
        <vt:i4>5242932</vt:i4>
      </vt:variant>
      <vt:variant>
        <vt:i4>360</vt:i4>
      </vt:variant>
      <vt:variant>
        <vt:i4>0</vt:i4>
      </vt:variant>
      <vt:variant>
        <vt:i4>5</vt:i4>
      </vt:variant>
      <vt:variant>
        <vt:lpwstr>http://www.alcaldiabogota.gov.co/sisjur/normas/Norma1.jsp?i=22169</vt:lpwstr>
      </vt:variant>
      <vt:variant>
        <vt:lpwstr>0</vt:lpwstr>
      </vt:variant>
      <vt:variant>
        <vt:i4>5505076</vt:i4>
      </vt:variant>
      <vt:variant>
        <vt:i4>357</vt:i4>
      </vt:variant>
      <vt:variant>
        <vt:i4>0</vt:i4>
      </vt:variant>
      <vt:variant>
        <vt:i4>5</vt:i4>
      </vt:variant>
      <vt:variant>
        <vt:lpwstr>http://www.alcaldiabogota.gov.co/sisjur/normas/Norma1.jsp?i=22125</vt:lpwstr>
      </vt:variant>
      <vt:variant>
        <vt:lpwstr>0</vt:lpwstr>
      </vt:variant>
      <vt:variant>
        <vt:i4>5242933</vt:i4>
      </vt:variant>
      <vt:variant>
        <vt:i4>354</vt:i4>
      </vt:variant>
      <vt:variant>
        <vt:i4>0</vt:i4>
      </vt:variant>
      <vt:variant>
        <vt:i4>5</vt:i4>
      </vt:variant>
      <vt:variant>
        <vt:lpwstr>http://www.alcaldiabogota.gov.co/sisjur/normas/Norma1.jsp?i=22069</vt:lpwstr>
      </vt:variant>
      <vt:variant>
        <vt:lpwstr>0</vt:lpwstr>
      </vt:variant>
      <vt:variant>
        <vt:i4>5439493</vt:i4>
      </vt:variant>
      <vt:variant>
        <vt:i4>351</vt:i4>
      </vt:variant>
      <vt:variant>
        <vt:i4>0</vt:i4>
      </vt:variant>
      <vt:variant>
        <vt:i4>5</vt:i4>
      </vt:variant>
      <vt:variant>
        <vt:lpwstr>http://www.alcaldiabogota.gov.co/sisjur/normas/Norma1.jsp?i=21066</vt:lpwstr>
      </vt:variant>
      <vt:variant>
        <vt:lpwstr/>
      </vt:variant>
      <vt:variant>
        <vt:i4>5439493</vt:i4>
      </vt:variant>
      <vt:variant>
        <vt:i4>348</vt:i4>
      </vt:variant>
      <vt:variant>
        <vt:i4>0</vt:i4>
      </vt:variant>
      <vt:variant>
        <vt:i4>5</vt:i4>
      </vt:variant>
      <vt:variant>
        <vt:lpwstr>http://www.alcaldiabogota.gov.co/sisjur/normas/Norma1.jsp?i=21065</vt:lpwstr>
      </vt:variant>
      <vt:variant>
        <vt:lpwstr/>
      </vt:variant>
      <vt:variant>
        <vt:i4>5242935</vt:i4>
      </vt:variant>
      <vt:variant>
        <vt:i4>345</vt:i4>
      </vt:variant>
      <vt:variant>
        <vt:i4>0</vt:i4>
      </vt:variant>
      <vt:variant>
        <vt:i4>5</vt:i4>
      </vt:variant>
      <vt:variant>
        <vt:lpwstr>http://www.alcaldiabogota.gov.co/sisjur/normas/Norma1.jsp?i=40440</vt:lpwstr>
      </vt:variant>
      <vt:variant>
        <vt:lpwstr>0</vt:lpwstr>
      </vt:variant>
      <vt:variant>
        <vt:i4>5439493</vt:i4>
      </vt:variant>
      <vt:variant>
        <vt:i4>342</vt:i4>
      </vt:variant>
      <vt:variant>
        <vt:i4>0</vt:i4>
      </vt:variant>
      <vt:variant>
        <vt:i4>5</vt:i4>
      </vt:variant>
      <vt:variant>
        <vt:lpwstr>http://www.alcaldiabogota.gov.co/sisjur/normas/Norma1.jsp?i=21062</vt:lpwstr>
      </vt:variant>
      <vt:variant>
        <vt:lpwstr/>
      </vt:variant>
      <vt:variant>
        <vt:i4>6225973</vt:i4>
      </vt:variant>
      <vt:variant>
        <vt:i4>339</vt:i4>
      </vt:variant>
      <vt:variant>
        <vt:i4>0</vt:i4>
      </vt:variant>
      <vt:variant>
        <vt:i4>5</vt:i4>
      </vt:variant>
      <vt:variant>
        <vt:lpwstr>http://www.alcaldiabogota.gov.co/sisjur/normas/Norma1.jsp?i=29029</vt:lpwstr>
      </vt:variant>
      <vt:variant>
        <vt:lpwstr>0</vt:lpwstr>
      </vt:variant>
      <vt:variant>
        <vt:i4>5636147</vt:i4>
      </vt:variant>
      <vt:variant>
        <vt:i4>336</vt:i4>
      </vt:variant>
      <vt:variant>
        <vt:i4>0</vt:i4>
      </vt:variant>
      <vt:variant>
        <vt:i4>5</vt:i4>
      </vt:variant>
      <vt:variant>
        <vt:lpwstr>http://www.alcaldiabogota.gov.co/sisjur/normas/Norma1.jsp?i=41036</vt:lpwstr>
      </vt:variant>
      <vt:variant>
        <vt:lpwstr>0</vt:lpwstr>
      </vt:variant>
      <vt:variant>
        <vt:i4>5439493</vt:i4>
      </vt:variant>
      <vt:variant>
        <vt:i4>333</vt:i4>
      </vt:variant>
      <vt:variant>
        <vt:i4>0</vt:i4>
      </vt:variant>
      <vt:variant>
        <vt:i4>5</vt:i4>
      </vt:variant>
      <vt:variant>
        <vt:lpwstr>http://www.alcaldiabogota.gov.co/sisjur/normas/Norma1.jsp?i=21060</vt:lpwstr>
      </vt:variant>
      <vt:variant>
        <vt:lpwstr/>
      </vt:variant>
      <vt:variant>
        <vt:i4>5636144</vt:i4>
      </vt:variant>
      <vt:variant>
        <vt:i4>330</vt:i4>
      </vt:variant>
      <vt:variant>
        <vt:i4>0</vt:i4>
      </vt:variant>
      <vt:variant>
        <vt:i4>5</vt:i4>
      </vt:variant>
      <vt:variant>
        <vt:lpwstr>http://www.alcaldiabogota.gov.co/sisjur/normas/Norma1.jsp?i=27450</vt:lpwstr>
      </vt:variant>
      <vt:variant>
        <vt:lpwstr>1</vt:lpwstr>
      </vt:variant>
      <vt:variant>
        <vt:i4>5439493</vt:i4>
      </vt:variant>
      <vt:variant>
        <vt:i4>327</vt:i4>
      </vt:variant>
      <vt:variant>
        <vt:i4>0</vt:i4>
      </vt:variant>
      <vt:variant>
        <vt:i4>5</vt:i4>
      </vt:variant>
      <vt:variant>
        <vt:lpwstr>http://www.alcaldiabogota.gov.co/sisjur/normas/Norma1.jsp?i=21060</vt:lpwstr>
      </vt:variant>
      <vt:variant>
        <vt:lpwstr/>
      </vt:variant>
      <vt:variant>
        <vt:i4>5832756</vt:i4>
      </vt:variant>
      <vt:variant>
        <vt:i4>324</vt:i4>
      </vt:variant>
      <vt:variant>
        <vt:i4>0</vt:i4>
      </vt:variant>
      <vt:variant>
        <vt:i4>5</vt:i4>
      </vt:variant>
      <vt:variant>
        <vt:lpwstr>http://www.alcaldiabogota.gov.co/sisjur/normas/Norma1.jsp?i=28150</vt:lpwstr>
      </vt:variant>
      <vt:variant>
        <vt:lpwstr>0</vt:lpwstr>
      </vt:variant>
      <vt:variant>
        <vt:i4>5242885</vt:i4>
      </vt:variant>
      <vt:variant>
        <vt:i4>321</vt:i4>
      </vt:variant>
      <vt:variant>
        <vt:i4>0</vt:i4>
      </vt:variant>
      <vt:variant>
        <vt:i4>5</vt:i4>
      </vt:variant>
      <vt:variant>
        <vt:lpwstr>http://www.alcaldiabogota.gov.co/sisjur/normas/Norma1.jsp?i=21059</vt:lpwstr>
      </vt:variant>
      <vt:variant>
        <vt:lpwstr/>
      </vt:variant>
      <vt:variant>
        <vt:i4>5242885</vt:i4>
      </vt:variant>
      <vt:variant>
        <vt:i4>318</vt:i4>
      </vt:variant>
      <vt:variant>
        <vt:i4>0</vt:i4>
      </vt:variant>
      <vt:variant>
        <vt:i4>5</vt:i4>
      </vt:variant>
      <vt:variant>
        <vt:lpwstr>http://www.alcaldiabogota.gov.co/sisjur/normas/Norma1.jsp?i=21057</vt:lpwstr>
      </vt:variant>
      <vt:variant>
        <vt:lpwstr/>
      </vt:variant>
      <vt:variant>
        <vt:i4>5570614</vt:i4>
      </vt:variant>
      <vt:variant>
        <vt:i4>315</vt:i4>
      </vt:variant>
      <vt:variant>
        <vt:i4>0</vt:i4>
      </vt:variant>
      <vt:variant>
        <vt:i4>5</vt:i4>
      </vt:variant>
      <vt:variant>
        <vt:lpwstr>http://www.alcaldiabogota.gov.co/sisjur/normas/Norma1.jsp?i=41705</vt:lpwstr>
      </vt:variant>
      <vt:variant>
        <vt:lpwstr>2</vt:lpwstr>
      </vt:variant>
      <vt:variant>
        <vt:i4>5570614</vt:i4>
      </vt:variant>
      <vt:variant>
        <vt:i4>312</vt:i4>
      </vt:variant>
      <vt:variant>
        <vt:i4>0</vt:i4>
      </vt:variant>
      <vt:variant>
        <vt:i4>5</vt:i4>
      </vt:variant>
      <vt:variant>
        <vt:lpwstr>http://www.alcaldiabogota.gov.co/sisjur/normas/Norma1.jsp?i=41705</vt:lpwstr>
      </vt:variant>
      <vt:variant>
        <vt:lpwstr>2</vt:lpwstr>
      </vt:variant>
      <vt:variant>
        <vt:i4>5242885</vt:i4>
      </vt:variant>
      <vt:variant>
        <vt:i4>309</vt:i4>
      </vt:variant>
      <vt:variant>
        <vt:i4>0</vt:i4>
      </vt:variant>
      <vt:variant>
        <vt:i4>5</vt:i4>
      </vt:variant>
      <vt:variant>
        <vt:lpwstr>http://www.alcaldiabogota.gov.co/sisjur/normas/Norma1.jsp?i=21057</vt:lpwstr>
      </vt:variant>
      <vt:variant>
        <vt:lpwstr/>
      </vt:variant>
      <vt:variant>
        <vt:i4>5767221</vt:i4>
      </vt:variant>
      <vt:variant>
        <vt:i4>306</vt:i4>
      </vt:variant>
      <vt:variant>
        <vt:i4>0</vt:i4>
      </vt:variant>
      <vt:variant>
        <vt:i4>5</vt:i4>
      </vt:variant>
      <vt:variant>
        <vt:lpwstr>http://www.alcaldiabogota.gov.co/sisjur/normas/Norma1.jsp?i=28148</vt:lpwstr>
      </vt:variant>
      <vt:variant>
        <vt:lpwstr>1</vt:lpwstr>
      </vt:variant>
      <vt:variant>
        <vt:i4>5767216</vt:i4>
      </vt:variant>
      <vt:variant>
        <vt:i4>303</vt:i4>
      </vt:variant>
      <vt:variant>
        <vt:i4>0</vt:i4>
      </vt:variant>
      <vt:variant>
        <vt:i4>5</vt:i4>
      </vt:variant>
      <vt:variant>
        <vt:lpwstr>http://www.alcaldiabogota.gov.co/sisjur/normas/Norma1.jsp?i=39451</vt:lpwstr>
      </vt:variant>
      <vt:variant>
        <vt:lpwstr>0</vt:lpwstr>
      </vt:variant>
      <vt:variant>
        <vt:i4>5242885</vt:i4>
      </vt:variant>
      <vt:variant>
        <vt:i4>300</vt:i4>
      </vt:variant>
      <vt:variant>
        <vt:i4>0</vt:i4>
      </vt:variant>
      <vt:variant>
        <vt:i4>5</vt:i4>
      </vt:variant>
      <vt:variant>
        <vt:lpwstr>http://www.alcaldiabogota.gov.co/sisjur/normas/Norma1.jsp?i=21056</vt:lpwstr>
      </vt:variant>
      <vt:variant>
        <vt:lpwstr/>
      </vt:variant>
      <vt:variant>
        <vt:i4>5242885</vt:i4>
      </vt:variant>
      <vt:variant>
        <vt:i4>297</vt:i4>
      </vt:variant>
      <vt:variant>
        <vt:i4>0</vt:i4>
      </vt:variant>
      <vt:variant>
        <vt:i4>5</vt:i4>
      </vt:variant>
      <vt:variant>
        <vt:lpwstr>http://www.alcaldiabogota.gov.co/sisjur/normas/Norma1.jsp?i=21054</vt:lpwstr>
      </vt:variant>
      <vt:variant>
        <vt:lpwstr/>
      </vt:variant>
      <vt:variant>
        <vt:i4>5767221</vt:i4>
      </vt:variant>
      <vt:variant>
        <vt:i4>294</vt:i4>
      </vt:variant>
      <vt:variant>
        <vt:i4>0</vt:i4>
      </vt:variant>
      <vt:variant>
        <vt:i4>5</vt:i4>
      </vt:variant>
      <vt:variant>
        <vt:lpwstr>http://www.alcaldiabogota.gov.co/sisjur/normas/Norma1.jsp?i=28148</vt:lpwstr>
      </vt:variant>
      <vt:variant>
        <vt:lpwstr>1</vt:lpwstr>
      </vt:variant>
      <vt:variant>
        <vt:i4>5242885</vt:i4>
      </vt:variant>
      <vt:variant>
        <vt:i4>291</vt:i4>
      </vt:variant>
      <vt:variant>
        <vt:i4>0</vt:i4>
      </vt:variant>
      <vt:variant>
        <vt:i4>5</vt:i4>
      </vt:variant>
      <vt:variant>
        <vt:lpwstr>http://www.alcaldiabogota.gov.co/sisjur/normas/Norma1.jsp?i=21054</vt:lpwstr>
      </vt:variant>
      <vt:variant>
        <vt:lpwstr/>
      </vt:variant>
      <vt:variant>
        <vt:i4>5242933</vt:i4>
      </vt:variant>
      <vt:variant>
        <vt:i4>288</vt:i4>
      </vt:variant>
      <vt:variant>
        <vt:i4>0</vt:i4>
      </vt:variant>
      <vt:variant>
        <vt:i4>5</vt:i4>
      </vt:variant>
      <vt:variant>
        <vt:lpwstr>http://www.alcaldiabogota.gov.co/sisjur/normas/Norma1.jsp?i=27139</vt:lpwstr>
      </vt:variant>
      <vt:variant>
        <vt:lpwstr>1</vt:lpwstr>
      </vt:variant>
      <vt:variant>
        <vt:i4>5242885</vt:i4>
      </vt:variant>
      <vt:variant>
        <vt:i4>285</vt:i4>
      </vt:variant>
      <vt:variant>
        <vt:i4>0</vt:i4>
      </vt:variant>
      <vt:variant>
        <vt:i4>5</vt:i4>
      </vt:variant>
      <vt:variant>
        <vt:lpwstr>http://www.alcaldiabogota.gov.co/sisjur/normas/Norma1.jsp?i=21055</vt:lpwstr>
      </vt:variant>
      <vt:variant>
        <vt:lpwstr/>
      </vt:variant>
      <vt:variant>
        <vt:i4>5505085</vt:i4>
      </vt:variant>
      <vt:variant>
        <vt:i4>282</vt:i4>
      </vt:variant>
      <vt:variant>
        <vt:i4>0</vt:i4>
      </vt:variant>
      <vt:variant>
        <vt:i4>5</vt:i4>
      </vt:variant>
      <vt:variant>
        <vt:lpwstr>http://www.alcaldiabogota.gov.co/sisjur/normas/Norma1.jsp?i=21812</vt:lpwstr>
      </vt:variant>
      <vt:variant>
        <vt:lpwstr>0</vt:lpwstr>
      </vt:variant>
      <vt:variant>
        <vt:i4>5308464</vt:i4>
      </vt:variant>
      <vt:variant>
        <vt:i4>279</vt:i4>
      </vt:variant>
      <vt:variant>
        <vt:i4>0</vt:i4>
      </vt:variant>
      <vt:variant>
        <vt:i4>5</vt:i4>
      </vt:variant>
      <vt:variant>
        <vt:lpwstr>http://www.alcaldiabogota.gov.co/sisjur/normas/Norma1.jsp?i=20552</vt:lpwstr>
      </vt:variant>
      <vt:variant>
        <vt:lpwstr>0</vt:lpwstr>
      </vt:variant>
      <vt:variant>
        <vt:i4>5898255</vt:i4>
      </vt:variant>
      <vt:variant>
        <vt:i4>276</vt:i4>
      </vt:variant>
      <vt:variant>
        <vt:i4>0</vt:i4>
      </vt:variant>
      <vt:variant>
        <vt:i4>5</vt:i4>
      </vt:variant>
      <vt:variant>
        <vt:lpwstr>http://www.alcaldiabogota.gov.co/sisjur/normas/Norma1.jsp?i=16984</vt:lpwstr>
      </vt:variant>
      <vt:variant>
        <vt:lpwstr/>
      </vt:variant>
      <vt:variant>
        <vt:i4>5636146</vt:i4>
      </vt:variant>
      <vt:variant>
        <vt:i4>273</vt:i4>
      </vt:variant>
      <vt:variant>
        <vt:i4>0</vt:i4>
      </vt:variant>
      <vt:variant>
        <vt:i4>5</vt:i4>
      </vt:variant>
      <vt:variant>
        <vt:lpwstr>http://www.alcaldiabogota.gov.co/sisjur/normas/Norma1.jsp?i=27753</vt:lpwstr>
      </vt:variant>
      <vt:variant>
        <vt:lpwstr>0</vt:lpwstr>
      </vt:variant>
      <vt:variant>
        <vt:i4>5242934</vt:i4>
      </vt:variant>
      <vt:variant>
        <vt:i4>270</vt:i4>
      </vt:variant>
      <vt:variant>
        <vt:i4>0</vt:i4>
      </vt:variant>
      <vt:variant>
        <vt:i4>5</vt:i4>
      </vt:variant>
      <vt:variant>
        <vt:lpwstr>http://www.alcaldiabogota.gov.co/sisjur/normas/Norma1.jsp?i=11059</vt:lpwstr>
      </vt:variant>
      <vt:variant>
        <vt:lpwstr>0</vt:lpwstr>
      </vt:variant>
      <vt:variant>
        <vt:i4>6160437</vt:i4>
      </vt:variant>
      <vt:variant>
        <vt:i4>267</vt:i4>
      </vt:variant>
      <vt:variant>
        <vt:i4>0</vt:i4>
      </vt:variant>
      <vt:variant>
        <vt:i4>5</vt:i4>
      </vt:variant>
      <vt:variant>
        <vt:lpwstr>http://www.alcaldiabogota.gov.co/sisjur/normas/Norma1.jsp?i=18327</vt:lpwstr>
      </vt:variant>
      <vt:variant>
        <vt:lpwstr>0</vt:lpwstr>
      </vt:variant>
      <vt:variant>
        <vt:i4>7274552</vt:i4>
      </vt:variant>
      <vt:variant>
        <vt:i4>264</vt:i4>
      </vt:variant>
      <vt:variant>
        <vt:i4>0</vt:i4>
      </vt:variant>
      <vt:variant>
        <vt:i4>5</vt:i4>
      </vt:variant>
      <vt:variant>
        <vt:lpwstr>http://www.alcaldiabogota.gov.co/sisjur/normas/Norma1.jsp?i=21984</vt:lpwstr>
      </vt:variant>
      <vt:variant>
        <vt:lpwstr>42</vt:lpwstr>
      </vt:variant>
      <vt:variant>
        <vt:i4>6750267</vt:i4>
      </vt:variant>
      <vt:variant>
        <vt:i4>261</vt:i4>
      </vt:variant>
      <vt:variant>
        <vt:i4>0</vt:i4>
      </vt:variant>
      <vt:variant>
        <vt:i4>5</vt:i4>
      </vt:variant>
      <vt:variant>
        <vt:lpwstr>http://www.alcaldiabogota.gov.co/sisjur/normas/Norma1.jsp?i=13935</vt:lpwstr>
      </vt:variant>
      <vt:variant>
        <vt:lpwstr>430</vt:lpwstr>
      </vt:variant>
      <vt:variant>
        <vt:i4>6160437</vt:i4>
      </vt:variant>
      <vt:variant>
        <vt:i4>258</vt:i4>
      </vt:variant>
      <vt:variant>
        <vt:i4>0</vt:i4>
      </vt:variant>
      <vt:variant>
        <vt:i4>5</vt:i4>
      </vt:variant>
      <vt:variant>
        <vt:lpwstr>http://www.alcaldiabogota.gov.co/sisjur/normas/Norma1.jsp?i=18327</vt:lpwstr>
      </vt:variant>
      <vt:variant>
        <vt:lpwstr>0</vt:lpwstr>
      </vt:variant>
      <vt:variant>
        <vt:i4>6488121</vt:i4>
      </vt:variant>
      <vt:variant>
        <vt:i4>255</vt:i4>
      </vt:variant>
      <vt:variant>
        <vt:i4>0</vt:i4>
      </vt:variant>
      <vt:variant>
        <vt:i4>5</vt:i4>
      </vt:variant>
      <vt:variant>
        <vt:lpwstr>http://www.alcaldiabogota.gov.co/sisjur/normas/Norma1.jsp?i=40960</vt:lpwstr>
      </vt:variant>
      <vt:variant>
        <vt:lpwstr>31</vt:lpwstr>
      </vt:variant>
      <vt:variant>
        <vt:i4>5767221</vt:i4>
      </vt:variant>
      <vt:variant>
        <vt:i4>252</vt:i4>
      </vt:variant>
      <vt:variant>
        <vt:i4>0</vt:i4>
      </vt:variant>
      <vt:variant>
        <vt:i4>5</vt:i4>
      </vt:variant>
      <vt:variant>
        <vt:lpwstr>http://www.alcaldiabogota.gov.co/sisjur/normas/Norma1.jsp?i=28147</vt:lpwstr>
      </vt:variant>
      <vt:variant>
        <vt:lpwstr>1</vt:lpwstr>
      </vt:variant>
      <vt:variant>
        <vt:i4>5242928</vt:i4>
      </vt:variant>
      <vt:variant>
        <vt:i4>249</vt:i4>
      </vt:variant>
      <vt:variant>
        <vt:i4>0</vt:i4>
      </vt:variant>
      <vt:variant>
        <vt:i4>5</vt:i4>
      </vt:variant>
      <vt:variant>
        <vt:lpwstr>http://www.alcaldiabogota.gov.co/sisjur/normas/Norma1.jsp?i=17631</vt:lpwstr>
      </vt:variant>
      <vt:variant>
        <vt:lpwstr>0</vt:lpwstr>
      </vt:variant>
      <vt:variant>
        <vt:i4>5832753</vt:i4>
      </vt:variant>
      <vt:variant>
        <vt:i4>246</vt:i4>
      </vt:variant>
      <vt:variant>
        <vt:i4>0</vt:i4>
      </vt:variant>
      <vt:variant>
        <vt:i4>5</vt:i4>
      </vt:variant>
      <vt:variant>
        <vt:lpwstr>http://www.alcaldiabogota.gov.co/sisjur/normas/Norma1.jsp?i=4538</vt:lpwstr>
      </vt:variant>
      <vt:variant>
        <vt:lpwstr>1</vt:lpwstr>
      </vt:variant>
      <vt:variant>
        <vt:i4>6619197</vt:i4>
      </vt:variant>
      <vt:variant>
        <vt:i4>243</vt:i4>
      </vt:variant>
      <vt:variant>
        <vt:i4>0</vt:i4>
      </vt:variant>
      <vt:variant>
        <vt:i4>5</vt:i4>
      </vt:variant>
      <vt:variant>
        <vt:lpwstr>http://www.alcaldiabogota.gov.co/sisjur/normas/Norma1.jsp?i=10998</vt:lpwstr>
      </vt:variant>
      <vt:variant>
        <vt:lpwstr>286</vt:lpwstr>
      </vt:variant>
      <vt:variant>
        <vt:i4>5832753</vt:i4>
      </vt:variant>
      <vt:variant>
        <vt:i4>240</vt:i4>
      </vt:variant>
      <vt:variant>
        <vt:i4>0</vt:i4>
      </vt:variant>
      <vt:variant>
        <vt:i4>5</vt:i4>
      </vt:variant>
      <vt:variant>
        <vt:lpwstr>http://www.alcaldiabogota.gov.co/sisjur/normas/Norma1.jsp?i=4538</vt:lpwstr>
      </vt:variant>
      <vt:variant>
        <vt:lpwstr>1</vt:lpwstr>
      </vt:variant>
      <vt:variant>
        <vt:i4>5505077</vt:i4>
      </vt:variant>
      <vt:variant>
        <vt:i4>237</vt:i4>
      </vt:variant>
      <vt:variant>
        <vt:i4>0</vt:i4>
      </vt:variant>
      <vt:variant>
        <vt:i4>5</vt:i4>
      </vt:variant>
      <vt:variant>
        <vt:lpwstr>http://www.alcaldiabogota.gov.co/sisjur/normas/Norma1.jsp?i=4373</vt:lpwstr>
      </vt:variant>
      <vt:variant>
        <vt:lpwstr>1</vt:lpwstr>
      </vt:variant>
      <vt:variant>
        <vt:i4>5374003</vt:i4>
      </vt:variant>
      <vt:variant>
        <vt:i4>234</vt:i4>
      </vt:variant>
      <vt:variant>
        <vt:i4>0</vt:i4>
      </vt:variant>
      <vt:variant>
        <vt:i4>5</vt:i4>
      </vt:variant>
      <vt:variant>
        <vt:lpwstr>http://www.alcaldiabogota.gov.co/sisjur/normas/Norma1.jsp?i=4513</vt:lpwstr>
      </vt:variant>
      <vt:variant>
        <vt:lpwstr>1</vt:lpwstr>
      </vt:variant>
      <vt:variant>
        <vt:i4>7209015</vt:i4>
      </vt:variant>
      <vt:variant>
        <vt:i4>231</vt:i4>
      </vt:variant>
      <vt:variant>
        <vt:i4>0</vt:i4>
      </vt:variant>
      <vt:variant>
        <vt:i4>5</vt:i4>
      </vt:variant>
      <vt:variant>
        <vt:lpwstr>http://www.alcaldiabogota.gov.co/sisjur/normas/Norma1.jsp?i=18327</vt:lpwstr>
      </vt:variant>
      <vt:variant>
        <vt:lpwstr>20</vt:lpwstr>
      </vt:variant>
      <vt:variant>
        <vt:i4>5767231</vt:i4>
      </vt:variant>
      <vt:variant>
        <vt:i4>228</vt:i4>
      </vt:variant>
      <vt:variant>
        <vt:i4>0</vt:i4>
      </vt:variant>
      <vt:variant>
        <vt:i4>5</vt:i4>
      </vt:variant>
      <vt:variant>
        <vt:lpwstr>http://www.alcaldiabogota.gov.co/sisjur/normas/Norma1.jsp?i=9814</vt:lpwstr>
      </vt:variant>
      <vt:variant>
        <vt:lpwstr>0</vt:lpwstr>
      </vt:variant>
      <vt:variant>
        <vt:i4>5439546</vt:i4>
      </vt:variant>
      <vt:variant>
        <vt:i4>225</vt:i4>
      </vt:variant>
      <vt:variant>
        <vt:i4>0</vt:i4>
      </vt:variant>
      <vt:variant>
        <vt:i4>5</vt:i4>
      </vt:variant>
      <vt:variant>
        <vt:lpwstr>http://www.alcaldiabogota.gov.co/sisjur/normas/Norma1.jsp?i=5780</vt:lpwstr>
      </vt:variant>
      <vt:variant>
        <vt:lpwstr>0</vt:lpwstr>
      </vt:variant>
      <vt:variant>
        <vt:i4>5570614</vt:i4>
      </vt:variant>
      <vt:variant>
        <vt:i4>222</vt:i4>
      </vt:variant>
      <vt:variant>
        <vt:i4>0</vt:i4>
      </vt:variant>
      <vt:variant>
        <vt:i4>5</vt:i4>
      </vt:variant>
      <vt:variant>
        <vt:lpwstr>http://www.alcaldiabogota.gov.co/sisjur/normas/Norma1.jsp?i=5647</vt:lpwstr>
      </vt:variant>
      <vt:variant>
        <vt:lpwstr>0</vt:lpwstr>
      </vt:variant>
      <vt:variant>
        <vt:i4>5636149</vt:i4>
      </vt:variant>
      <vt:variant>
        <vt:i4>219</vt:i4>
      </vt:variant>
      <vt:variant>
        <vt:i4>0</vt:i4>
      </vt:variant>
      <vt:variant>
        <vt:i4>5</vt:i4>
      </vt:variant>
      <vt:variant>
        <vt:lpwstr>http://www.alcaldiabogota.gov.co/sisjur/normas/Norma1.jsp?i=6042</vt:lpwstr>
      </vt:variant>
      <vt:variant>
        <vt:lpwstr>0</vt:lpwstr>
      </vt:variant>
      <vt:variant>
        <vt:i4>5570610</vt:i4>
      </vt:variant>
      <vt:variant>
        <vt:i4>216</vt:i4>
      </vt:variant>
      <vt:variant>
        <vt:i4>0</vt:i4>
      </vt:variant>
      <vt:variant>
        <vt:i4>5</vt:i4>
      </vt:variant>
      <vt:variant>
        <vt:lpwstr>http://www.alcaldiabogota.gov.co/sisjur/normas/Norma1.jsp?i=5011</vt:lpwstr>
      </vt:variant>
      <vt:variant>
        <vt:lpwstr>1</vt:lpwstr>
      </vt:variant>
      <vt:variant>
        <vt:i4>5832755</vt:i4>
      </vt:variant>
      <vt:variant>
        <vt:i4>213</vt:i4>
      </vt:variant>
      <vt:variant>
        <vt:i4>0</vt:i4>
      </vt:variant>
      <vt:variant>
        <vt:i4>5</vt:i4>
      </vt:variant>
      <vt:variant>
        <vt:lpwstr>http://www.alcaldiabogota.gov.co/sisjur/normas/Norma1.jsp?i=4518</vt:lpwstr>
      </vt:variant>
      <vt:variant>
        <vt:lpwstr>1</vt:lpwstr>
      </vt:variant>
      <vt:variant>
        <vt:i4>5505075</vt:i4>
      </vt:variant>
      <vt:variant>
        <vt:i4>210</vt:i4>
      </vt:variant>
      <vt:variant>
        <vt:i4>0</vt:i4>
      </vt:variant>
      <vt:variant>
        <vt:i4>5</vt:i4>
      </vt:variant>
      <vt:variant>
        <vt:lpwstr>http://www.alcaldiabogota.gov.co/sisjur/normas/Norma1.jsp?i=4515</vt:lpwstr>
      </vt:variant>
      <vt:variant>
        <vt:lpwstr>1</vt:lpwstr>
      </vt:variant>
      <vt:variant>
        <vt:i4>5701682</vt:i4>
      </vt:variant>
      <vt:variant>
        <vt:i4>207</vt:i4>
      </vt:variant>
      <vt:variant>
        <vt:i4>0</vt:i4>
      </vt:variant>
      <vt:variant>
        <vt:i4>5</vt:i4>
      </vt:variant>
      <vt:variant>
        <vt:lpwstr>http://www.alcaldiabogota.gov.co/sisjur/normas/Norma1.jsp?i=1655</vt:lpwstr>
      </vt:variant>
      <vt:variant>
        <vt:lpwstr>1</vt:lpwstr>
      </vt:variant>
      <vt:variant>
        <vt:i4>5374000</vt:i4>
      </vt:variant>
      <vt:variant>
        <vt:i4>204</vt:i4>
      </vt:variant>
      <vt:variant>
        <vt:i4>0</vt:i4>
      </vt:variant>
      <vt:variant>
        <vt:i4>5</vt:i4>
      </vt:variant>
      <vt:variant>
        <vt:lpwstr>http://www.alcaldiabogota.gov.co/sisjur/normas/Norma1.jsp?i=4523</vt:lpwstr>
      </vt:variant>
      <vt:variant>
        <vt:lpwstr>1</vt:lpwstr>
      </vt:variant>
      <vt:variant>
        <vt:i4>6357045</vt:i4>
      </vt:variant>
      <vt:variant>
        <vt:i4>201</vt:i4>
      </vt:variant>
      <vt:variant>
        <vt:i4>0</vt:i4>
      </vt:variant>
      <vt:variant>
        <vt:i4>5</vt:i4>
      </vt:variant>
      <vt:variant>
        <vt:lpwstr>http://www.alcaldiabogota.gov.co/sisjur/normas/Norma1.jsp?i=27139</vt:lpwstr>
      </vt:variant>
      <vt:variant>
        <vt:lpwstr>11</vt:lpwstr>
      </vt:variant>
      <vt:variant>
        <vt:i4>5374000</vt:i4>
      </vt:variant>
      <vt:variant>
        <vt:i4>198</vt:i4>
      </vt:variant>
      <vt:variant>
        <vt:i4>0</vt:i4>
      </vt:variant>
      <vt:variant>
        <vt:i4>5</vt:i4>
      </vt:variant>
      <vt:variant>
        <vt:lpwstr>http://www.alcaldiabogota.gov.co/sisjur/normas/Norma1.jsp?i=4523</vt:lpwstr>
      </vt:variant>
      <vt:variant>
        <vt:lpwstr>1</vt:lpwstr>
      </vt:variant>
      <vt:variant>
        <vt:i4>5242928</vt:i4>
      </vt:variant>
      <vt:variant>
        <vt:i4>195</vt:i4>
      </vt:variant>
      <vt:variant>
        <vt:i4>0</vt:i4>
      </vt:variant>
      <vt:variant>
        <vt:i4>5</vt:i4>
      </vt:variant>
      <vt:variant>
        <vt:lpwstr>http://www.alcaldiabogota.gov.co/sisjur/normas/Norma1.jsp?i=4521</vt:lpwstr>
      </vt:variant>
      <vt:variant>
        <vt:lpwstr>1</vt:lpwstr>
      </vt:variant>
      <vt:variant>
        <vt:i4>6160438</vt:i4>
      </vt:variant>
      <vt:variant>
        <vt:i4>192</vt:i4>
      </vt:variant>
      <vt:variant>
        <vt:i4>0</vt:i4>
      </vt:variant>
      <vt:variant>
        <vt:i4>5</vt:i4>
      </vt:variant>
      <vt:variant>
        <vt:lpwstr>http://www.alcaldiabogota.gov.co/sisjur/normas/Norma1.jsp?i=13198</vt:lpwstr>
      </vt:variant>
      <vt:variant>
        <vt:lpwstr>1</vt:lpwstr>
      </vt:variant>
      <vt:variant>
        <vt:i4>5439536</vt:i4>
      </vt:variant>
      <vt:variant>
        <vt:i4>189</vt:i4>
      </vt:variant>
      <vt:variant>
        <vt:i4>0</vt:i4>
      </vt:variant>
      <vt:variant>
        <vt:i4>5</vt:i4>
      </vt:variant>
      <vt:variant>
        <vt:lpwstr>http://www.alcaldiabogota.gov.co/sisjur/normas/Norma1.jsp?i=4522</vt:lpwstr>
      </vt:variant>
      <vt:variant>
        <vt:lpwstr>1</vt:lpwstr>
      </vt:variant>
      <vt:variant>
        <vt:i4>5701692</vt:i4>
      </vt:variant>
      <vt:variant>
        <vt:i4>186</vt:i4>
      </vt:variant>
      <vt:variant>
        <vt:i4>0</vt:i4>
      </vt:variant>
      <vt:variant>
        <vt:i4>5</vt:i4>
      </vt:variant>
      <vt:variant>
        <vt:lpwstr>http://www.alcaldiabogota.gov.co/sisjur/normas/Norma1.jsp?i=9625</vt:lpwstr>
      </vt:variant>
      <vt:variant>
        <vt:lpwstr>0</vt:lpwstr>
      </vt:variant>
      <vt:variant>
        <vt:i4>5505072</vt:i4>
      </vt:variant>
      <vt:variant>
        <vt:i4>183</vt:i4>
      </vt:variant>
      <vt:variant>
        <vt:i4>0</vt:i4>
      </vt:variant>
      <vt:variant>
        <vt:i4>5</vt:i4>
      </vt:variant>
      <vt:variant>
        <vt:lpwstr>http://www.alcaldiabogota.gov.co/sisjur/normas/Norma1.jsp?i=4525</vt:lpwstr>
      </vt:variant>
      <vt:variant>
        <vt:lpwstr>1</vt:lpwstr>
      </vt:variant>
      <vt:variant>
        <vt:i4>5636149</vt:i4>
      </vt:variant>
      <vt:variant>
        <vt:i4>180</vt:i4>
      </vt:variant>
      <vt:variant>
        <vt:i4>0</vt:i4>
      </vt:variant>
      <vt:variant>
        <vt:i4>5</vt:i4>
      </vt:variant>
      <vt:variant>
        <vt:lpwstr>http://www.alcaldiabogota.gov.co/sisjur/normas/Norma1.jsp?i=4577</vt:lpwstr>
      </vt:variant>
      <vt:variant>
        <vt:lpwstr>1</vt:lpwstr>
      </vt:variant>
      <vt:variant>
        <vt:i4>5505039</vt:i4>
      </vt:variant>
      <vt:variant>
        <vt:i4>177</vt:i4>
      </vt:variant>
      <vt:variant>
        <vt:i4>0</vt:i4>
      </vt:variant>
      <vt:variant>
        <vt:i4>5</vt:i4>
      </vt:variant>
      <vt:variant>
        <vt:lpwstr>http://www.alcaldiabogota.gov.co/sisjur/normas/Norma1.jsp?i=13935</vt:lpwstr>
      </vt:variant>
      <vt:variant>
        <vt:lpwstr/>
      </vt:variant>
      <vt:variant>
        <vt:i4>5636146</vt:i4>
      </vt:variant>
      <vt:variant>
        <vt:i4>174</vt:i4>
      </vt:variant>
      <vt:variant>
        <vt:i4>0</vt:i4>
      </vt:variant>
      <vt:variant>
        <vt:i4>5</vt:i4>
      </vt:variant>
      <vt:variant>
        <vt:lpwstr>http://www.alcaldiabogota.gov.co/sisjur/normas/Norma1.jsp?i=5012</vt:lpwstr>
      </vt:variant>
      <vt:variant>
        <vt:lpwstr>1</vt:lpwstr>
      </vt:variant>
      <vt:variant>
        <vt:i4>5701681</vt:i4>
      </vt:variant>
      <vt:variant>
        <vt:i4>171</vt:i4>
      </vt:variant>
      <vt:variant>
        <vt:i4>0</vt:i4>
      </vt:variant>
      <vt:variant>
        <vt:i4>5</vt:i4>
      </vt:variant>
      <vt:variant>
        <vt:lpwstr>http://www.alcaldiabogota.gov.co/sisjur/normas/Norma1.jsp?i=5013</vt:lpwstr>
      </vt:variant>
      <vt:variant>
        <vt:lpwstr>2</vt:lpwstr>
      </vt:variant>
      <vt:variant>
        <vt:i4>5701682</vt:i4>
      </vt:variant>
      <vt:variant>
        <vt:i4>168</vt:i4>
      </vt:variant>
      <vt:variant>
        <vt:i4>0</vt:i4>
      </vt:variant>
      <vt:variant>
        <vt:i4>5</vt:i4>
      </vt:variant>
      <vt:variant>
        <vt:lpwstr>http://www.alcaldiabogota.gov.co/sisjur/normas/Norma1.jsp?i=5013</vt:lpwstr>
      </vt:variant>
      <vt:variant>
        <vt:lpwstr>1</vt:lpwstr>
      </vt:variant>
      <vt:variant>
        <vt:i4>5701682</vt:i4>
      </vt:variant>
      <vt:variant>
        <vt:i4>165</vt:i4>
      </vt:variant>
      <vt:variant>
        <vt:i4>0</vt:i4>
      </vt:variant>
      <vt:variant>
        <vt:i4>5</vt:i4>
      </vt:variant>
      <vt:variant>
        <vt:lpwstr>http://www.alcaldiabogota.gov.co/sisjur/normas/Norma1.jsp?i=5013</vt:lpwstr>
      </vt:variant>
      <vt:variant>
        <vt:lpwstr>1</vt:lpwstr>
      </vt:variant>
      <vt:variant>
        <vt:i4>5308466</vt:i4>
      </vt:variant>
      <vt:variant>
        <vt:i4>162</vt:i4>
      </vt:variant>
      <vt:variant>
        <vt:i4>0</vt:i4>
      </vt:variant>
      <vt:variant>
        <vt:i4>5</vt:i4>
      </vt:variant>
      <vt:variant>
        <vt:lpwstr>http://www.alcaldiabogota.gov.co/sisjur/normas/Norma1.jsp?i=4702</vt:lpwstr>
      </vt:variant>
      <vt:variant>
        <vt:lpwstr>1</vt:lpwstr>
      </vt:variant>
      <vt:variant>
        <vt:i4>5242930</vt:i4>
      </vt:variant>
      <vt:variant>
        <vt:i4>158</vt:i4>
      </vt:variant>
      <vt:variant>
        <vt:i4>0</vt:i4>
      </vt:variant>
      <vt:variant>
        <vt:i4>5</vt:i4>
      </vt:variant>
      <vt:variant>
        <vt:lpwstr>http://www.alcaldiabogota.gov.co/sisjur/normas/Norma1.jsp?i=4703</vt:lpwstr>
      </vt:variant>
      <vt:variant>
        <vt:lpwstr>1</vt:lpwstr>
      </vt:variant>
      <vt:variant>
        <vt:i4>5374011</vt:i4>
      </vt:variant>
      <vt:variant>
        <vt:i4>156</vt:i4>
      </vt:variant>
      <vt:variant>
        <vt:i4>0</vt:i4>
      </vt:variant>
      <vt:variant>
        <vt:i4>5</vt:i4>
      </vt:variant>
      <vt:variant>
        <vt:lpwstr>http://www.alcaldiabogota.gov.co/sisjur/normas/Norma1.jsp?i=4690</vt:lpwstr>
      </vt:variant>
      <vt:variant>
        <vt:lpwstr>1</vt:lpwstr>
      </vt:variant>
      <vt:variant>
        <vt:i4>5242932</vt:i4>
      </vt:variant>
      <vt:variant>
        <vt:i4>132</vt:i4>
      </vt:variant>
      <vt:variant>
        <vt:i4>0</vt:i4>
      </vt:variant>
      <vt:variant>
        <vt:i4>5</vt:i4>
      </vt:variant>
      <vt:variant>
        <vt:lpwstr>http://www.alcaldiabogota.gov.co/sisjur/normas/Norma1.jsp?i=55612</vt:lpwstr>
      </vt:variant>
      <vt:variant>
        <vt:lpwstr>0</vt:lpwstr>
      </vt:variant>
      <vt:variant>
        <vt:i4>6750212</vt:i4>
      </vt:variant>
      <vt:variant>
        <vt:i4>129</vt:i4>
      </vt:variant>
      <vt:variant>
        <vt:i4>0</vt:i4>
      </vt:variant>
      <vt:variant>
        <vt:i4>5</vt:i4>
      </vt:variant>
      <vt:variant>
        <vt:lpwstr>http://www.alcaldiabogota.gov.co/sisjur/normas/Norma1.jsp?i=339</vt:lpwstr>
      </vt:variant>
      <vt:variant>
        <vt:lpwstr>0</vt:lpwstr>
      </vt:variant>
      <vt:variant>
        <vt:i4>6291460</vt:i4>
      </vt:variant>
      <vt:variant>
        <vt:i4>126</vt:i4>
      </vt:variant>
      <vt:variant>
        <vt:i4>0</vt:i4>
      </vt:variant>
      <vt:variant>
        <vt:i4>5</vt:i4>
      </vt:variant>
      <vt:variant>
        <vt:lpwstr>http://www.alcaldiabogota.gov.co/sisjur/normas/Norma1.jsp?i=343</vt:lpwstr>
      </vt:variant>
      <vt:variant>
        <vt:lpwstr>0</vt:lpwstr>
      </vt:variant>
      <vt:variant>
        <vt:i4>5439551</vt:i4>
      </vt:variant>
      <vt:variant>
        <vt:i4>123</vt:i4>
      </vt:variant>
      <vt:variant>
        <vt:i4>0</vt:i4>
      </vt:variant>
      <vt:variant>
        <vt:i4>5</vt:i4>
      </vt:variant>
      <vt:variant>
        <vt:lpwstr>http://www.alcaldiabogota.gov.co/sisjur/normas/Norma1.jsp?i=14932</vt:lpwstr>
      </vt:variant>
      <vt:variant>
        <vt:lpwstr>0</vt:lpwstr>
      </vt:variant>
      <vt:variant>
        <vt:i4>6750212</vt:i4>
      </vt:variant>
      <vt:variant>
        <vt:i4>120</vt:i4>
      </vt:variant>
      <vt:variant>
        <vt:i4>0</vt:i4>
      </vt:variant>
      <vt:variant>
        <vt:i4>5</vt:i4>
      </vt:variant>
      <vt:variant>
        <vt:lpwstr>http://www.alcaldiabogota.gov.co/sisjur/normas/Norma1.jsp?i=339</vt:lpwstr>
      </vt:variant>
      <vt:variant>
        <vt:lpwstr>0</vt:lpwstr>
      </vt:variant>
      <vt:variant>
        <vt:i4>6291460</vt:i4>
      </vt:variant>
      <vt:variant>
        <vt:i4>117</vt:i4>
      </vt:variant>
      <vt:variant>
        <vt:i4>0</vt:i4>
      </vt:variant>
      <vt:variant>
        <vt:i4>5</vt:i4>
      </vt:variant>
      <vt:variant>
        <vt:lpwstr>http://www.alcaldiabogota.gov.co/sisjur/normas/Norma1.jsp?i=343</vt:lpwstr>
      </vt:variant>
      <vt:variant>
        <vt:lpwstr>0</vt:lpwstr>
      </vt:variant>
      <vt:variant>
        <vt:i4>5439551</vt:i4>
      </vt:variant>
      <vt:variant>
        <vt:i4>114</vt:i4>
      </vt:variant>
      <vt:variant>
        <vt:i4>0</vt:i4>
      </vt:variant>
      <vt:variant>
        <vt:i4>5</vt:i4>
      </vt:variant>
      <vt:variant>
        <vt:lpwstr>http://www.alcaldiabogota.gov.co/sisjur/normas/Norma1.jsp?i=14932</vt:lpwstr>
      </vt:variant>
      <vt:variant>
        <vt:lpwstr>0</vt:lpwstr>
      </vt:variant>
      <vt:variant>
        <vt:i4>1114167</vt:i4>
      </vt:variant>
      <vt:variant>
        <vt:i4>104</vt:i4>
      </vt:variant>
      <vt:variant>
        <vt:i4>0</vt:i4>
      </vt:variant>
      <vt:variant>
        <vt:i4>5</vt:i4>
      </vt:variant>
      <vt:variant>
        <vt:lpwstr/>
      </vt:variant>
      <vt:variant>
        <vt:lpwstr>_Toc452647523</vt:lpwstr>
      </vt:variant>
      <vt:variant>
        <vt:i4>1114167</vt:i4>
      </vt:variant>
      <vt:variant>
        <vt:i4>98</vt:i4>
      </vt:variant>
      <vt:variant>
        <vt:i4>0</vt:i4>
      </vt:variant>
      <vt:variant>
        <vt:i4>5</vt:i4>
      </vt:variant>
      <vt:variant>
        <vt:lpwstr/>
      </vt:variant>
      <vt:variant>
        <vt:lpwstr>_Toc452647522</vt:lpwstr>
      </vt:variant>
      <vt:variant>
        <vt:i4>1114167</vt:i4>
      </vt:variant>
      <vt:variant>
        <vt:i4>92</vt:i4>
      </vt:variant>
      <vt:variant>
        <vt:i4>0</vt:i4>
      </vt:variant>
      <vt:variant>
        <vt:i4>5</vt:i4>
      </vt:variant>
      <vt:variant>
        <vt:lpwstr/>
      </vt:variant>
      <vt:variant>
        <vt:lpwstr>_Toc452647521</vt:lpwstr>
      </vt:variant>
      <vt:variant>
        <vt:i4>1114167</vt:i4>
      </vt:variant>
      <vt:variant>
        <vt:i4>86</vt:i4>
      </vt:variant>
      <vt:variant>
        <vt:i4>0</vt:i4>
      </vt:variant>
      <vt:variant>
        <vt:i4>5</vt:i4>
      </vt:variant>
      <vt:variant>
        <vt:lpwstr/>
      </vt:variant>
      <vt:variant>
        <vt:lpwstr>_Toc452647520</vt:lpwstr>
      </vt:variant>
      <vt:variant>
        <vt:i4>1179703</vt:i4>
      </vt:variant>
      <vt:variant>
        <vt:i4>80</vt:i4>
      </vt:variant>
      <vt:variant>
        <vt:i4>0</vt:i4>
      </vt:variant>
      <vt:variant>
        <vt:i4>5</vt:i4>
      </vt:variant>
      <vt:variant>
        <vt:lpwstr/>
      </vt:variant>
      <vt:variant>
        <vt:lpwstr>_Toc452647519</vt:lpwstr>
      </vt:variant>
      <vt:variant>
        <vt:i4>1179703</vt:i4>
      </vt:variant>
      <vt:variant>
        <vt:i4>74</vt:i4>
      </vt:variant>
      <vt:variant>
        <vt:i4>0</vt:i4>
      </vt:variant>
      <vt:variant>
        <vt:i4>5</vt:i4>
      </vt:variant>
      <vt:variant>
        <vt:lpwstr/>
      </vt:variant>
      <vt:variant>
        <vt:lpwstr>_Toc452647518</vt:lpwstr>
      </vt:variant>
      <vt:variant>
        <vt:i4>1179703</vt:i4>
      </vt:variant>
      <vt:variant>
        <vt:i4>68</vt:i4>
      </vt:variant>
      <vt:variant>
        <vt:i4>0</vt:i4>
      </vt:variant>
      <vt:variant>
        <vt:i4>5</vt:i4>
      </vt:variant>
      <vt:variant>
        <vt:lpwstr/>
      </vt:variant>
      <vt:variant>
        <vt:lpwstr>_Toc452647517</vt:lpwstr>
      </vt:variant>
      <vt:variant>
        <vt:i4>1179703</vt:i4>
      </vt:variant>
      <vt:variant>
        <vt:i4>62</vt:i4>
      </vt:variant>
      <vt:variant>
        <vt:i4>0</vt:i4>
      </vt:variant>
      <vt:variant>
        <vt:i4>5</vt:i4>
      </vt:variant>
      <vt:variant>
        <vt:lpwstr/>
      </vt:variant>
      <vt:variant>
        <vt:lpwstr>_Toc452647516</vt:lpwstr>
      </vt:variant>
      <vt:variant>
        <vt:i4>1179703</vt:i4>
      </vt:variant>
      <vt:variant>
        <vt:i4>56</vt:i4>
      </vt:variant>
      <vt:variant>
        <vt:i4>0</vt:i4>
      </vt:variant>
      <vt:variant>
        <vt:i4>5</vt:i4>
      </vt:variant>
      <vt:variant>
        <vt:lpwstr/>
      </vt:variant>
      <vt:variant>
        <vt:lpwstr>_Toc452647515</vt:lpwstr>
      </vt:variant>
      <vt:variant>
        <vt:i4>1179703</vt:i4>
      </vt:variant>
      <vt:variant>
        <vt:i4>50</vt:i4>
      </vt:variant>
      <vt:variant>
        <vt:i4>0</vt:i4>
      </vt:variant>
      <vt:variant>
        <vt:i4>5</vt:i4>
      </vt:variant>
      <vt:variant>
        <vt:lpwstr/>
      </vt:variant>
      <vt:variant>
        <vt:lpwstr>_Toc452647514</vt:lpwstr>
      </vt:variant>
      <vt:variant>
        <vt:i4>1179703</vt:i4>
      </vt:variant>
      <vt:variant>
        <vt:i4>44</vt:i4>
      </vt:variant>
      <vt:variant>
        <vt:i4>0</vt:i4>
      </vt:variant>
      <vt:variant>
        <vt:i4>5</vt:i4>
      </vt:variant>
      <vt:variant>
        <vt:lpwstr/>
      </vt:variant>
      <vt:variant>
        <vt:lpwstr>_Toc452647513</vt:lpwstr>
      </vt:variant>
      <vt:variant>
        <vt:i4>1179703</vt:i4>
      </vt:variant>
      <vt:variant>
        <vt:i4>38</vt:i4>
      </vt:variant>
      <vt:variant>
        <vt:i4>0</vt:i4>
      </vt:variant>
      <vt:variant>
        <vt:i4>5</vt:i4>
      </vt:variant>
      <vt:variant>
        <vt:lpwstr/>
      </vt:variant>
      <vt:variant>
        <vt:lpwstr>_Toc452647512</vt:lpwstr>
      </vt:variant>
      <vt:variant>
        <vt:i4>1179703</vt:i4>
      </vt:variant>
      <vt:variant>
        <vt:i4>32</vt:i4>
      </vt:variant>
      <vt:variant>
        <vt:i4>0</vt:i4>
      </vt:variant>
      <vt:variant>
        <vt:i4>5</vt:i4>
      </vt:variant>
      <vt:variant>
        <vt:lpwstr/>
      </vt:variant>
      <vt:variant>
        <vt:lpwstr>_Toc452647511</vt:lpwstr>
      </vt:variant>
      <vt:variant>
        <vt:i4>1179703</vt:i4>
      </vt:variant>
      <vt:variant>
        <vt:i4>26</vt:i4>
      </vt:variant>
      <vt:variant>
        <vt:i4>0</vt:i4>
      </vt:variant>
      <vt:variant>
        <vt:i4>5</vt:i4>
      </vt:variant>
      <vt:variant>
        <vt:lpwstr/>
      </vt:variant>
      <vt:variant>
        <vt:lpwstr>_Toc452647510</vt:lpwstr>
      </vt:variant>
      <vt:variant>
        <vt:i4>1245239</vt:i4>
      </vt:variant>
      <vt:variant>
        <vt:i4>20</vt:i4>
      </vt:variant>
      <vt:variant>
        <vt:i4>0</vt:i4>
      </vt:variant>
      <vt:variant>
        <vt:i4>5</vt:i4>
      </vt:variant>
      <vt:variant>
        <vt:lpwstr/>
      </vt:variant>
      <vt:variant>
        <vt:lpwstr>_Toc452647509</vt:lpwstr>
      </vt:variant>
      <vt:variant>
        <vt:i4>1245239</vt:i4>
      </vt:variant>
      <vt:variant>
        <vt:i4>14</vt:i4>
      </vt:variant>
      <vt:variant>
        <vt:i4>0</vt:i4>
      </vt:variant>
      <vt:variant>
        <vt:i4>5</vt:i4>
      </vt:variant>
      <vt:variant>
        <vt:lpwstr/>
      </vt:variant>
      <vt:variant>
        <vt:lpwstr>_Toc452647508</vt:lpwstr>
      </vt:variant>
      <vt:variant>
        <vt:i4>1245239</vt:i4>
      </vt:variant>
      <vt:variant>
        <vt:i4>8</vt:i4>
      </vt:variant>
      <vt:variant>
        <vt:i4>0</vt:i4>
      </vt:variant>
      <vt:variant>
        <vt:i4>5</vt:i4>
      </vt:variant>
      <vt:variant>
        <vt:lpwstr/>
      </vt:variant>
      <vt:variant>
        <vt:lpwstr>_Toc452647507</vt:lpwstr>
      </vt:variant>
      <vt:variant>
        <vt:i4>1245239</vt:i4>
      </vt:variant>
      <vt:variant>
        <vt:i4>2</vt:i4>
      </vt:variant>
      <vt:variant>
        <vt:i4>0</vt:i4>
      </vt:variant>
      <vt:variant>
        <vt:i4>5</vt:i4>
      </vt:variant>
      <vt:variant>
        <vt:lpwstr/>
      </vt:variant>
      <vt:variant>
        <vt:lpwstr>_Toc452647506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profesional</dc:title>
  <dc:creator>Planeacion</dc:creator>
  <cp:lastModifiedBy>Claudia Marcela García</cp:lastModifiedBy>
  <cp:revision>12</cp:revision>
  <cp:lastPrinted>2018-08-21T17:27:00Z</cp:lastPrinted>
  <dcterms:created xsi:type="dcterms:W3CDTF">2018-08-16T15:50:00Z</dcterms:created>
  <dcterms:modified xsi:type="dcterms:W3CDTF">2018-08-21T17:27:00Z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