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31" w:rsidRPr="00F67A31" w:rsidRDefault="00F67A31" w:rsidP="00F67A31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5" w:history="1">
        <w:r w:rsidRPr="00F67A31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lang w:eastAsia="es-CO"/>
          </w:rPr>
          <w:t>X. SISTEMA DE NOMENCLATURA Y CLASIFICACIÓN DE EMPLEOS</w:t>
        </w:r>
      </w:hyperlink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00"/>
        <w:gridCol w:w="1417"/>
        <w:gridCol w:w="6154"/>
        <w:gridCol w:w="694"/>
      </w:tblGrid>
      <w:tr w:rsidR="00F67A31" w:rsidRPr="00F67A31" w:rsidTr="00F67A31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SISTEMA DE NOMENCLATURA Y CLASIFICACIÓN DE EMPLEOS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6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07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Sistema de nomenclatura y clasificación de empleos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7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Artículo 21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Ley 909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expiden normas que regulan el empleo público, la carrera administrativa, gerencia pública.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8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Reglamentario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1227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reglamenta parcialmente la Ley </w:t>
            </w:r>
            <w:hyperlink r:id="rId9" w:anchor="0" w:tgtFrame="_blank" w:history="1">
              <w:r w:rsidRPr="00F67A31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909</w:t>
              </w:r>
            </w:hyperlink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de 2004 y el Decreto-ley </w:t>
            </w:r>
            <w:hyperlink r:id="rId10" w:anchor="0" w:tgtFrame="_blank" w:history="1">
              <w:r w:rsidRPr="00F67A31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eastAsia="es-CO"/>
                </w:rPr>
                <w:t>1567</w:t>
              </w:r>
            </w:hyperlink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de 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1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Decreto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Ley 785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establece el sistema de nomenclatura y clasificación y de funciones y requisitos generales de los empleos de las entidades territoriales que se regulan por las disposiciones de la Ley 909/2004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Acuerdo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Distrital 199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Se ajusta la Escala Salarial de los Empleos Públicos del Sector Central de la Administración Distrital para dar cumplimiento al Decreto Ley 785/2005.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3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Acuerdo 08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Sistema de nomenclatura y clasificación de empleos. DL 785 de 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4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Acuerdo 11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CD-CVP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Ajuste a escalas de asignaciones básicas 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      SI</w:t>
            </w:r>
          </w:p>
        </w:tc>
      </w:tr>
      <w:tr w:rsidR="00F67A31" w:rsidRPr="00F67A31" w:rsidTr="00F67A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5" w:tgtFrame="_blank" w:history="1"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Acuerdo 12</w:t>
              </w:r>
              <w:r w:rsidRPr="00F67A31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CD-CVP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Modifica Acuerdo 11 de 2011 CD-CVP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F67A31" w:rsidRPr="00F67A31" w:rsidRDefault="00F67A31" w:rsidP="00F6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67A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31"/>
    <w:rsid w:val="00833595"/>
    <w:rsid w:val="00F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67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A3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67A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67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A3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67A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6313" TargetMode="External"/><Relationship Id="rId13" Type="http://schemas.openxmlformats.org/officeDocument/2006/relationships/hyperlink" Target="http://cajaviviendapopular.gov.co/images/sitio_2014/stories/normograma/40_acuerdo%20jd%2008%20de%202005%20cv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caldiabogota.gov.co/sisjur/normas/Norma1.jsp?i=14861" TargetMode="External"/><Relationship Id="rId12" Type="http://schemas.openxmlformats.org/officeDocument/2006/relationships/hyperlink" Target="http://www.alcaldiabogota.gov.co/sisjur/normas/Norma1.jsp?i=185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javiviendapopular.gov.co/images/sitio_2014/stories/normograma/105_resolucion_jd_07_de_1998_cvp.pdf" TargetMode="External"/><Relationship Id="rId11" Type="http://schemas.openxmlformats.org/officeDocument/2006/relationships/hyperlink" Target="http://www.alcaldiabogota.gov.co/sisjur/normas/Norma1.jsp?i=16127" TargetMode="External"/><Relationship Id="rId5" Type="http://schemas.openxmlformats.org/officeDocument/2006/relationships/hyperlink" Target="http://cajaviviendapopular.gov.co/index.php/clasificacion-de-empleos" TargetMode="External"/><Relationship Id="rId15" Type="http://schemas.openxmlformats.org/officeDocument/2006/relationships/hyperlink" Target="http://cajaviviendapopular.gov.co/images/sitio_2014/stories/normograma/21_acuerdo%20cd%2012%20de%202011%20cvp.pdf" TargetMode="External"/><Relationship Id="rId10" Type="http://schemas.openxmlformats.org/officeDocument/2006/relationships/hyperlink" Target="http://www.alcaldiabogota.gov.co/sisjur/normas/Norma1.jsp?i=1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aldiabogota.gov.co/sisjur/normas/Norma1.jsp?i=14861" TargetMode="External"/><Relationship Id="rId14" Type="http://schemas.openxmlformats.org/officeDocument/2006/relationships/hyperlink" Target="http://www.alcaldiabogota.gov.co/sisjur/normas/Norma1.jsp?i=4529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2016-07-05T15:47:00Z</dcterms:created>
  <dcterms:modified xsi:type="dcterms:W3CDTF">2016-07-05T15:47:00Z</dcterms:modified>
</cp:coreProperties>
</file>